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6D" w:rsidRDefault="003F492D" w:rsidP="003F492D">
      <w:pPr>
        <w:jc w:val="center"/>
        <w:rPr>
          <w:rFonts w:ascii="Arial" w:hAnsi="Arial" w:cs="Arial"/>
          <w:sz w:val="28"/>
          <w:szCs w:val="28"/>
        </w:rPr>
      </w:pPr>
      <w:r w:rsidRPr="003F492D">
        <w:rPr>
          <w:rFonts w:ascii="Arial" w:hAnsi="Arial" w:cs="Arial"/>
          <w:sz w:val="28"/>
          <w:szCs w:val="28"/>
        </w:rPr>
        <w:t>Нетехническое резюме</w:t>
      </w:r>
    </w:p>
    <w:p w:rsid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Товарищество с ограниченной ответственностью "СТСМ-С</w:t>
      </w:r>
      <w:proofErr w:type="gram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.К</w:t>
      </w:r>
      <w:proofErr w:type="gram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" расположенное по адресу: </w:t>
      </w:r>
      <w:proofErr w:type="spell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Карасайский</w:t>
      </w:r>
      <w:proofErr w:type="spell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 район, </w:t>
      </w:r>
      <w:proofErr w:type="spell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Алматинской</w:t>
      </w:r>
      <w:proofErr w:type="spell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области, Ассоциация крестьянских хозяйств «Ленинский».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ab/>
      </w:r>
      <w:proofErr w:type="gram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Основной вид деятельности предприятия - выпуск труб полиэтиленовых для воды, для верхней оболочке </w:t>
      </w:r>
      <w:proofErr w:type="spell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электрокабелей</w:t>
      </w:r>
      <w:proofErr w:type="spell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диаметрами  16-</w:t>
      </w:r>
      <w:smartTag w:uri="urn:schemas-microsoft-com:office:smarttags" w:element="metricconverter">
        <w:smartTagPr>
          <w:attr w:name="ProductID" w:val="160 мм"/>
        </w:smartTagPr>
        <w:r w:rsidRPr="003F492D">
          <w:rPr>
            <w:rFonts w:ascii="Arial" w:eastAsia="Times New Roman" w:hAnsi="Arial" w:cs="Arial"/>
            <w:spacing w:val="20"/>
            <w:sz w:val="24"/>
            <w:szCs w:val="20"/>
            <w:lang w:eastAsia="ru-RU"/>
          </w:rPr>
          <w:t>160 мм</w:t>
        </w:r>
      </w:smartTag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, 16-</w:t>
      </w:r>
      <w:smartTag w:uri="urn:schemas-microsoft-com:office:smarttags" w:element="metricconverter">
        <w:smartTagPr>
          <w:attr w:name="ProductID" w:val="110 мм"/>
        </w:smartTagPr>
        <w:r w:rsidRPr="003F492D">
          <w:rPr>
            <w:rFonts w:ascii="Arial" w:eastAsia="Times New Roman" w:hAnsi="Arial" w:cs="Arial"/>
            <w:spacing w:val="20"/>
            <w:sz w:val="24"/>
            <w:szCs w:val="20"/>
            <w:lang w:eastAsia="ru-RU"/>
          </w:rPr>
          <w:t>110 мм</w:t>
        </w:r>
      </w:smartTag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, трубы для теплых полов 16-</w:t>
      </w:r>
      <w:smartTag w:uri="urn:schemas-microsoft-com:office:smarttags" w:element="metricconverter">
        <w:smartTagPr>
          <w:attr w:name="ProductID" w:val="32 мм"/>
        </w:smartTagPr>
        <w:r w:rsidRPr="003F492D">
          <w:rPr>
            <w:rFonts w:ascii="Arial" w:eastAsia="Times New Roman" w:hAnsi="Arial" w:cs="Arial"/>
            <w:spacing w:val="20"/>
            <w:sz w:val="24"/>
            <w:szCs w:val="20"/>
            <w:lang w:eastAsia="ru-RU"/>
          </w:rPr>
          <w:t>32 мм</w:t>
        </w:r>
      </w:smartTag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, а также для крупных водопроводных сетей диаметрами 110-</w:t>
      </w:r>
      <w:smartTag w:uri="urn:schemas-microsoft-com:office:smarttags" w:element="metricconverter">
        <w:smartTagPr>
          <w:attr w:name="ProductID" w:val="450 мм"/>
        </w:smartTagPr>
        <w:r w:rsidRPr="003F492D">
          <w:rPr>
            <w:rFonts w:ascii="Arial" w:eastAsia="Times New Roman" w:hAnsi="Arial" w:cs="Arial"/>
            <w:spacing w:val="20"/>
            <w:sz w:val="24"/>
            <w:szCs w:val="20"/>
            <w:lang w:eastAsia="ru-RU"/>
          </w:rPr>
          <w:t>450 мм</w:t>
        </w:r>
      </w:smartTag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.     </w:t>
      </w:r>
      <w:proofErr w:type="gramEnd"/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   Для предприятия ТОО «СТМС-С</w:t>
      </w:r>
      <w:proofErr w:type="gram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.К</w:t>
      </w:r>
      <w:proofErr w:type="gram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» было выдано  Заключение ГЭЭ № 25-06-25/5724/42 от 08.01.2016       и разрешение  ГЭЭ № KZ22VDD00049355  28.01.2016 г на эмиссии загрязняющих веществ.  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Определена категория III согласно  решению по определению категории объекта оказывающего негативное воздействие  на окружающую среду от 22 сентября 2021 года.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b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b/>
          <w:spacing w:val="20"/>
          <w:sz w:val="24"/>
          <w:szCs w:val="20"/>
          <w:lang w:eastAsia="ru-RU"/>
        </w:rPr>
        <w:t>Территория граничит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С северной стороны предприятия находятся поля  </w:t>
      </w:r>
      <w:proofErr w:type="spell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Карасайского</w:t>
      </w:r>
      <w:proofErr w:type="spell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района, жилая зона на расстоянии 113 м., 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С восточной стороны на расстоянии 109 м. жилой дом, 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С южной стороны на расстоянии </w:t>
      </w:r>
      <w:smartTag w:uri="urn:schemas-microsoft-com:office:smarttags" w:element="metricconverter">
        <w:smartTagPr>
          <w:attr w:name="ProductID" w:val="750 м"/>
        </w:smartTagPr>
        <w:r w:rsidRPr="003F492D">
          <w:rPr>
            <w:rFonts w:ascii="Arial" w:eastAsia="Times New Roman" w:hAnsi="Arial" w:cs="Arial"/>
            <w:spacing w:val="20"/>
            <w:sz w:val="24"/>
            <w:szCs w:val="20"/>
            <w:lang w:eastAsia="ru-RU"/>
          </w:rPr>
          <w:t>750 м</w:t>
        </w:r>
      </w:smartTag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. </w:t>
      </w:r>
      <w:proofErr w:type="spell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пос</w:t>
      </w:r>
      <w:proofErr w:type="gram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.Ш</w:t>
      </w:r>
      <w:proofErr w:type="gram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алкар</w:t>
      </w:r>
      <w:proofErr w:type="spell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, 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С южной стороны на 208 метров частный жилой дом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С  западной стороны на расстоянии 166 м</w:t>
      </w:r>
      <w:proofErr w:type="gram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.ч</w:t>
      </w:r>
      <w:proofErr w:type="gram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астный жилой дом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Организация рельефа площадки была выполнена при строительстве.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Рельеф площадки равнинный с общим уклоном на северо-восток. Организация рельефа площадки была выполнена при строительстве сооружений. 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142"/>
        <w:jc w:val="both"/>
        <w:rPr>
          <w:rFonts w:ascii="Arial" w:eastAsia="Times New Roman" w:hAnsi="Arial" w:cs="Arial"/>
          <w:b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b/>
          <w:spacing w:val="20"/>
          <w:sz w:val="24"/>
          <w:szCs w:val="20"/>
          <w:lang w:eastAsia="ru-RU"/>
        </w:rPr>
        <w:t xml:space="preserve"> Характеристика объекта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Предприятие  ТОО «СТМС-С.К.» занимается выпуском труб полиэтиленовых размерами от 16 до </w:t>
      </w:r>
      <w:smartTag w:uri="urn:schemas-microsoft-com:office:smarttags" w:element="metricconverter">
        <w:smartTagPr>
          <w:attr w:name="ProductID" w:val="450 мм"/>
        </w:smartTagPr>
        <w:r w:rsidRPr="003F492D">
          <w:rPr>
            <w:rFonts w:ascii="Arial" w:eastAsia="Times New Roman" w:hAnsi="Arial" w:cs="Arial"/>
            <w:spacing w:val="20"/>
            <w:sz w:val="24"/>
            <w:szCs w:val="20"/>
            <w:lang w:eastAsia="ru-RU"/>
          </w:rPr>
          <w:t>450 мм</w:t>
        </w:r>
      </w:smartTag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.  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Режим работы 8 часов в сутки 300 суток в год.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В настоящее время установлено 6 линии по производству полиэтиленовых труб.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I линия – выпуск полиэтиленовых труб диаметром от 16-</w:t>
      </w:r>
      <w:smartTag w:uri="urn:schemas-microsoft-com:office:smarttags" w:element="metricconverter">
        <w:smartTagPr>
          <w:attr w:name="ProductID" w:val="160 мм"/>
        </w:smartTagPr>
        <w:r w:rsidRPr="003F492D">
          <w:rPr>
            <w:rFonts w:ascii="Arial" w:eastAsia="Times New Roman" w:hAnsi="Arial" w:cs="Arial"/>
            <w:spacing w:val="20"/>
            <w:sz w:val="24"/>
            <w:szCs w:val="20"/>
            <w:lang w:eastAsia="ru-RU"/>
          </w:rPr>
          <w:t>160 мм</w:t>
        </w:r>
      </w:smartTag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II линия – выпуск полиэтиленовых труб диаметром от 16-</w:t>
      </w:r>
      <w:smartTag w:uri="urn:schemas-microsoft-com:office:smarttags" w:element="metricconverter">
        <w:smartTagPr>
          <w:attr w:name="ProductID" w:val="110 мм"/>
        </w:smartTagPr>
        <w:r w:rsidRPr="003F492D">
          <w:rPr>
            <w:rFonts w:ascii="Arial" w:eastAsia="Times New Roman" w:hAnsi="Arial" w:cs="Arial"/>
            <w:spacing w:val="20"/>
            <w:sz w:val="24"/>
            <w:szCs w:val="20"/>
            <w:lang w:eastAsia="ru-RU"/>
          </w:rPr>
          <w:t>110 мм</w:t>
        </w:r>
      </w:smartTag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III линия – выпуск полиэтиленовых труб диаметром от 16-</w:t>
      </w:r>
      <w:smartTag w:uri="urn:schemas-microsoft-com:office:smarttags" w:element="metricconverter">
        <w:smartTagPr>
          <w:attr w:name="ProductID" w:val="32 мм"/>
        </w:smartTagPr>
        <w:r w:rsidRPr="003F492D">
          <w:rPr>
            <w:rFonts w:ascii="Arial" w:eastAsia="Times New Roman" w:hAnsi="Arial" w:cs="Arial"/>
            <w:spacing w:val="20"/>
            <w:sz w:val="24"/>
            <w:szCs w:val="20"/>
            <w:lang w:eastAsia="ru-RU"/>
          </w:rPr>
          <w:t>32 мм</w:t>
        </w:r>
      </w:smartTag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IV линия – выпуск полиэтиленовых труб  диаметром 110-450 мм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V линия – выпуск полиэтиленовых труб диаметром 15-110 мм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VI линия – выпуск полиэтиленовых труб  диаметром 15-32 мм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proofErr w:type="gram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Полиэтиленовое</w:t>
      </w:r>
      <w:proofErr w:type="gram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</w:t>
      </w:r>
      <w:proofErr w:type="spell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сырье-гранулят</w:t>
      </w:r>
      <w:proofErr w:type="spell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доставляется автопогрузчиком на участок изготовления пластиковых труб. Разгрузка сырья осуществляется в приемный бункер, установленный на каждой линии,  где смешивается с красителем и далее подготовленное сырье подается на линию для изготовления труб требуемого диаметра.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Установлены  шесть автоматических линий с одношнековым экструдером для изготовления полиэтиленовых труб используемых </w:t>
      </w: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lastRenderedPageBreak/>
        <w:t xml:space="preserve">при прокладке электротехнических кабелей, водопроводов и отопительных труб используемых  при обогреве полов. Расход полиэтилена по всем линиям 4600 т/год. Производительность установок 300- 900 кг/час. Расплавленный полимер выдавливается из фильера экструдера в виде непрерывной трубчатой заготовки, которая тянущим устройством протягивается через калибрующую насадку, где с помощью матрицы и дорна труба калибруется по наружному и внутреннему диаметрам и частично охлаждается. Затем труба поступает в охлаждающую ванну, в которой она окончательно охлаждается водой. После прохождения через маркирующее устройство готовая труба наматывается в бухту. </w:t>
      </w:r>
      <w:proofErr w:type="gram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Контроль за</w:t>
      </w:r>
      <w:proofErr w:type="gram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работой линии осуществляется автоматически, получающая информацию от 15-20 термопар, расположенных в различных зонах технологического процесса, информацию о двух значениях давления расплава до и после фильтра, о двух, трех значениях частоты вращения шнека и тянущего устройства, о толщине стенки, о диаметре трубы, о давлении масла в системе смазки. Таким образом, система автоматически перенастраивает себя под оптимальный режим работы для обеспечения наивысшего качества</w:t>
      </w:r>
      <w:proofErr w:type="gram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.</w:t>
      </w:r>
      <w:proofErr w:type="gramEnd"/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Для разрезки получаемых труб установлен отрезной агрегат на выходе труб. Отходы сырья (полиэтилена) поступают на участок дробления. Дробилка подключена к </w:t>
      </w:r>
      <w:proofErr w:type="spell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рециркуляционной</w:t>
      </w:r>
      <w:proofErr w:type="spell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</w:t>
      </w:r>
      <w:proofErr w:type="spell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пылеочистной</w:t>
      </w:r>
      <w:proofErr w:type="spell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установки  ПОУ состоящей из циклона отделителя и тканевого фильтра. Количество повторно используемых отходов составляют 138 т/год. Эффективность очистки - 96%.  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Для ремонта оборудования в </w:t>
      </w:r>
      <w:proofErr w:type="spell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фитинговом</w:t>
      </w:r>
      <w:proofErr w:type="spell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цехе  имеется механическая мастерская, оборудована заточным станком и сварочным постом. От заточного станка с двумя кругами диаметром </w:t>
      </w:r>
      <w:smartTag w:uri="urn:schemas-microsoft-com:office:smarttags" w:element="metricconverter">
        <w:smartTagPr>
          <w:attr w:name="ProductID" w:val="200 мм"/>
        </w:smartTagPr>
        <w:r w:rsidRPr="003F492D">
          <w:rPr>
            <w:rFonts w:ascii="Arial" w:eastAsia="Times New Roman" w:hAnsi="Arial" w:cs="Arial"/>
            <w:spacing w:val="20"/>
            <w:sz w:val="24"/>
            <w:szCs w:val="20"/>
            <w:lang w:eastAsia="ru-RU"/>
          </w:rPr>
          <w:t>200 мм</w:t>
        </w:r>
      </w:smartTag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предусмотрен местный отсос пылевоздушной смеси  центробежным вентилятором.  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ab/>
      </w:r>
      <w:proofErr w:type="gram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В механической мастерской для осуществления собственных ремонтных работ установлены настольный сверлильный станок.</w:t>
      </w:r>
      <w:proofErr w:type="gram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</w:t>
      </w:r>
      <w:proofErr w:type="gram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Производятся сварочные работы  электродами марки МР-3 зачистка сварочных швов осуществляется</w:t>
      </w:r>
      <w:proofErr w:type="gram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</w:t>
      </w:r>
      <w:proofErr w:type="spell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зачистным</w:t>
      </w:r>
      <w:proofErr w:type="spell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станком типа «Болгарка». Из помещения механической мастерской проектом предусматривается  </w:t>
      </w:r>
      <w:proofErr w:type="spell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общеобменная</w:t>
      </w:r>
      <w:proofErr w:type="spell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вытяжная вентиляция осевым вентилятором.</w:t>
      </w:r>
    </w:p>
    <w:p w:rsidR="003F492D" w:rsidRPr="003F492D" w:rsidRDefault="003F492D" w:rsidP="003F492D">
      <w:pPr>
        <w:pStyle w:val="Default"/>
        <w:jc w:val="both"/>
        <w:rPr>
          <w:rFonts w:ascii="Arial" w:hAnsi="Arial" w:cs="Arial"/>
          <w:b/>
          <w:color w:val="auto"/>
          <w:spacing w:val="20"/>
          <w:szCs w:val="20"/>
        </w:rPr>
      </w:pPr>
      <w:r w:rsidRPr="003F492D">
        <w:rPr>
          <w:rFonts w:ascii="Arial" w:hAnsi="Arial" w:cs="Arial"/>
          <w:b/>
          <w:color w:val="auto"/>
          <w:spacing w:val="20"/>
          <w:szCs w:val="20"/>
        </w:rPr>
        <w:t xml:space="preserve">Режим работы и численный состав </w:t>
      </w:r>
      <w:proofErr w:type="gramStart"/>
      <w:r w:rsidRPr="003F492D">
        <w:rPr>
          <w:rFonts w:ascii="Arial" w:hAnsi="Arial" w:cs="Arial"/>
          <w:b/>
          <w:color w:val="auto"/>
          <w:spacing w:val="20"/>
          <w:szCs w:val="20"/>
        </w:rPr>
        <w:t>работающих</w:t>
      </w:r>
      <w:proofErr w:type="gramEnd"/>
      <w:r w:rsidRPr="003F492D">
        <w:rPr>
          <w:rFonts w:ascii="Arial" w:hAnsi="Arial" w:cs="Arial"/>
          <w:b/>
          <w:color w:val="auto"/>
          <w:spacing w:val="20"/>
          <w:szCs w:val="20"/>
        </w:rPr>
        <w:t xml:space="preserve"> 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Режим работы 8 часов в сутки 300 суток в год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Численный состав работающих на предприятии персонала составляет 48 человека, из них: рабочих - 35 чел.; АУП – 13 чел</w:t>
      </w:r>
    </w:p>
    <w:p w:rsidR="003F492D" w:rsidRPr="003F492D" w:rsidRDefault="003F492D" w:rsidP="003F492D">
      <w:pPr>
        <w:pStyle w:val="Default"/>
        <w:jc w:val="both"/>
        <w:rPr>
          <w:rFonts w:ascii="Arial" w:hAnsi="Arial" w:cs="Arial"/>
          <w:b/>
          <w:color w:val="auto"/>
          <w:spacing w:val="20"/>
          <w:szCs w:val="20"/>
        </w:rPr>
      </w:pPr>
      <w:r w:rsidRPr="003F492D">
        <w:rPr>
          <w:rFonts w:ascii="Arial" w:hAnsi="Arial" w:cs="Arial"/>
          <w:b/>
          <w:color w:val="auto"/>
          <w:spacing w:val="20"/>
          <w:szCs w:val="20"/>
        </w:rPr>
        <w:t>Категория объекта</w:t>
      </w:r>
    </w:p>
    <w:p w:rsidR="003F492D" w:rsidRPr="003F492D" w:rsidRDefault="003F492D" w:rsidP="003F492D">
      <w:pPr>
        <w:autoSpaceDE w:val="0"/>
        <w:autoSpaceDN w:val="0"/>
        <w:adjustRightInd w:val="0"/>
        <w:ind w:firstLine="142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      </w:t>
      </w:r>
      <w:proofErr w:type="gram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Согласно приложения</w:t>
      </w:r>
      <w:proofErr w:type="gram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2 Раздела 3 Экологического кодекса РК п. 17. Производство по переработке пластмасс (литье, экструзия, прессование, </w:t>
      </w:r>
      <w:proofErr w:type="spell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вакуумирование</w:t>
      </w:r>
      <w:proofErr w:type="spell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) относится к объектам III категории опасности</w:t>
      </w:r>
    </w:p>
    <w:p w:rsidR="003F492D" w:rsidRPr="003F492D" w:rsidRDefault="003F492D" w:rsidP="003F492D">
      <w:pPr>
        <w:autoSpaceDE w:val="0"/>
        <w:autoSpaceDN w:val="0"/>
        <w:adjustRightInd w:val="0"/>
        <w:ind w:firstLine="142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lastRenderedPageBreak/>
        <w:t xml:space="preserve">        Определена категория  согласно  решению по определению категории объекта оказывающего негативное воздействие  на окружающую среду от 22 сентября 2021 года - III (приложение 5)</w:t>
      </w:r>
    </w:p>
    <w:p w:rsidR="003F492D" w:rsidRPr="00FD3B2B" w:rsidRDefault="003F492D" w:rsidP="003F492D">
      <w:pPr>
        <w:pStyle w:val="Default"/>
        <w:jc w:val="both"/>
        <w:rPr>
          <w:rFonts w:ascii="Arial" w:hAnsi="Arial" w:cs="Arial"/>
          <w:b/>
          <w:color w:val="auto"/>
          <w:spacing w:val="20"/>
          <w:szCs w:val="20"/>
        </w:rPr>
      </w:pPr>
      <w:r w:rsidRPr="003F492D">
        <w:rPr>
          <w:rFonts w:ascii="Arial" w:hAnsi="Arial" w:cs="Arial"/>
          <w:b/>
          <w:color w:val="auto"/>
          <w:spacing w:val="20"/>
          <w:szCs w:val="20"/>
        </w:rPr>
        <w:t>Класс опасности, категория вида деятельности и размер нормативной</w:t>
      </w:r>
      <w:r w:rsidRPr="003F492D">
        <w:rPr>
          <w:rFonts w:ascii="Arial" w:hAnsi="Arial" w:cs="Arial"/>
          <w:color w:val="auto"/>
          <w:spacing w:val="20"/>
          <w:szCs w:val="20"/>
        </w:rPr>
        <w:t xml:space="preserve"> санитарно-защитная зоны (СЗЗ)</w:t>
      </w:r>
    </w:p>
    <w:p w:rsidR="003F492D" w:rsidRPr="00B20C9A" w:rsidRDefault="003F492D" w:rsidP="003F492D">
      <w:pPr>
        <w:pStyle w:val="a3"/>
        <w:ind w:right="-1" w:firstLine="566"/>
        <w:jc w:val="both"/>
        <w:rPr>
          <w:rFonts w:ascii="Arial" w:hAnsi="Arial" w:cs="Arial"/>
          <w:spacing w:val="20"/>
        </w:rPr>
      </w:pPr>
      <w:r w:rsidRPr="00B20C9A">
        <w:rPr>
          <w:rFonts w:ascii="Arial" w:hAnsi="Arial" w:cs="Arial"/>
          <w:spacing w:val="20"/>
        </w:rPr>
        <w:t>Согласно приложения 1 к Санитарным правилам «Санитарно-Эпидемиологические требования к санитарно-защитным зонам объектов, являющихся объектами воздействия на среду обитания и здоровья человека» утвержденными Приказом и.о. Министра здравоохранения Республики Казахстан от 11 января 2024 года № Қ</w:t>
      </w:r>
      <w:proofErr w:type="gramStart"/>
      <w:r w:rsidRPr="00B20C9A">
        <w:rPr>
          <w:rFonts w:ascii="Arial" w:hAnsi="Arial" w:cs="Arial"/>
          <w:spacing w:val="20"/>
        </w:rPr>
        <w:t>Р</w:t>
      </w:r>
      <w:proofErr w:type="gramEnd"/>
      <w:r w:rsidRPr="00B20C9A">
        <w:rPr>
          <w:rFonts w:ascii="Arial" w:hAnsi="Arial" w:cs="Arial"/>
          <w:spacing w:val="20"/>
        </w:rPr>
        <w:t xml:space="preserve"> ДСМ-2 с изменениями от 4 мая 2024 года №18 Раздел 4 п.18 класс объекта по санитарной классификации – IV-СЗЗ 100 м.</w:t>
      </w:r>
    </w:p>
    <w:p w:rsidR="003F492D" w:rsidRPr="00B20C9A" w:rsidRDefault="003F492D" w:rsidP="003F492D">
      <w:pPr>
        <w:pStyle w:val="a3"/>
        <w:ind w:right="-1" w:firstLine="566"/>
        <w:jc w:val="both"/>
        <w:rPr>
          <w:rFonts w:ascii="Arial" w:hAnsi="Arial" w:cs="Arial"/>
          <w:spacing w:val="20"/>
        </w:rPr>
      </w:pPr>
      <w:r w:rsidRPr="00B20C9A">
        <w:rPr>
          <w:rFonts w:ascii="Arial" w:hAnsi="Arial" w:cs="Arial"/>
          <w:spacing w:val="20"/>
        </w:rPr>
        <w:t>Санитарно-защитная зона выдержана. Ближайшая жилая зона расположена с восточной стороны на расстоянии 109 м от цеха производства пластмассовых труб.</w:t>
      </w:r>
    </w:p>
    <w:p w:rsidR="003F492D" w:rsidRPr="00B20C9A" w:rsidRDefault="003F492D" w:rsidP="003F492D">
      <w:pPr>
        <w:pStyle w:val="a3"/>
        <w:ind w:right="-1" w:firstLine="566"/>
        <w:jc w:val="both"/>
        <w:rPr>
          <w:rFonts w:ascii="Arial" w:hAnsi="Arial" w:cs="Arial"/>
          <w:spacing w:val="20"/>
        </w:rPr>
      </w:pPr>
      <w:r w:rsidRPr="00B20C9A">
        <w:rPr>
          <w:rFonts w:ascii="Arial" w:hAnsi="Arial" w:cs="Arial"/>
          <w:spacing w:val="20"/>
        </w:rPr>
        <w:t>Расчетами установлено, что приземные концентрации вредных веществ, создаваемые выбросами объекта, не превышают допустимых значений &lt;1 ПДК (РНД 211.2.01.01-97) на</w:t>
      </w:r>
      <w:r>
        <w:rPr>
          <w:rFonts w:ascii="Arial" w:hAnsi="Arial" w:cs="Arial"/>
          <w:spacing w:val="20"/>
        </w:rPr>
        <w:t xml:space="preserve"> </w:t>
      </w:r>
      <w:r w:rsidRPr="00B20C9A">
        <w:rPr>
          <w:rFonts w:ascii="Arial" w:hAnsi="Arial" w:cs="Arial"/>
          <w:spacing w:val="20"/>
        </w:rPr>
        <w:t>границе СЗЗ и селитебной зоны, что обеспечивают необходимый критерий качества воздуха на прилегающей территории объекта.</w:t>
      </w:r>
    </w:p>
    <w:p w:rsidR="003F492D" w:rsidRPr="00B20C9A" w:rsidRDefault="003F492D" w:rsidP="003F492D">
      <w:pPr>
        <w:pStyle w:val="Default"/>
        <w:jc w:val="both"/>
        <w:rPr>
          <w:rFonts w:ascii="Arial" w:hAnsi="Arial" w:cs="Arial"/>
          <w:color w:val="auto"/>
          <w:spacing w:val="20"/>
          <w:szCs w:val="20"/>
        </w:rPr>
      </w:pPr>
    </w:p>
    <w:p w:rsidR="003F492D" w:rsidRPr="00315D02" w:rsidRDefault="003F492D" w:rsidP="003F492D">
      <w:pPr>
        <w:pStyle w:val="Default"/>
        <w:jc w:val="both"/>
        <w:rPr>
          <w:rFonts w:ascii="Arial" w:hAnsi="Arial" w:cs="Arial"/>
          <w:b/>
          <w:color w:val="auto"/>
          <w:spacing w:val="20"/>
          <w:szCs w:val="20"/>
        </w:rPr>
      </w:pPr>
      <w:r w:rsidRPr="00315D02">
        <w:rPr>
          <w:rFonts w:ascii="Arial" w:hAnsi="Arial" w:cs="Arial"/>
          <w:b/>
          <w:color w:val="auto"/>
          <w:spacing w:val="20"/>
          <w:szCs w:val="20"/>
        </w:rPr>
        <w:t xml:space="preserve">Выбросы загрязняющих веществ на период  </w:t>
      </w:r>
      <w:r>
        <w:rPr>
          <w:rFonts w:ascii="Arial" w:hAnsi="Arial" w:cs="Arial"/>
          <w:b/>
          <w:color w:val="auto"/>
          <w:spacing w:val="20"/>
          <w:szCs w:val="20"/>
        </w:rPr>
        <w:t>с 2026 года по 2035 год</w:t>
      </w:r>
      <w:r w:rsidRPr="00315D02">
        <w:rPr>
          <w:rFonts w:ascii="Arial" w:hAnsi="Arial" w:cs="Arial"/>
          <w:b/>
          <w:color w:val="auto"/>
          <w:spacing w:val="20"/>
          <w:szCs w:val="20"/>
        </w:rPr>
        <w:t xml:space="preserve"> составили: </w:t>
      </w:r>
    </w:p>
    <w:p w:rsidR="003F492D" w:rsidRPr="00315D02" w:rsidRDefault="003F492D" w:rsidP="003F492D">
      <w:pPr>
        <w:pStyle w:val="Default"/>
        <w:jc w:val="both"/>
        <w:rPr>
          <w:rFonts w:ascii="Arial" w:hAnsi="Arial" w:cs="Arial"/>
          <w:color w:val="auto"/>
          <w:spacing w:val="20"/>
          <w:szCs w:val="20"/>
        </w:rPr>
      </w:pPr>
      <w:r w:rsidRPr="00315D02">
        <w:rPr>
          <w:rFonts w:ascii="Arial" w:hAnsi="Arial" w:cs="Arial"/>
          <w:color w:val="auto"/>
          <w:spacing w:val="20"/>
          <w:szCs w:val="20"/>
        </w:rPr>
        <w:tab/>
        <w:t>Общее</w:t>
      </w:r>
      <w:r w:rsidRPr="00315D02">
        <w:rPr>
          <w:rFonts w:ascii="Arial" w:hAnsi="Arial" w:cs="Arial"/>
          <w:color w:val="auto"/>
          <w:spacing w:val="20"/>
          <w:szCs w:val="20"/>
        </w:rPr>
        <w:tab/>
        <w:t>количество</w:t>
      </w:r>
      <w:r w:rsidRPr="00315D02">
        <w:rPr>
          <w:rFonts w:ascii="Arial" w:hAnsi="Arial" w:cs="Arial"/>
          <w:color w:val="auto"/>
          <w:spacing w:val="20"/>
          <w:szCs w:val="20"/>
        </w:rPr>
        <w:tab/>
        <w:t>выбросов</w:t>
      </w:r>
      <w:r w:rsidRPr="00315D02">
        <w:rPr>
          <w:rFonts w:ascii="Arial" w:hAnsi="Arial" w:cs="Arial"/>
          <w:color w:val="auto"/>
          <w:spacing w:val="20"/>
          <w:szCs w:val="20"/>
        </w:rPr>
        <w:tab/>
        <w:t>загрязняющих</w:t>
      </w:r>
      <w:r w:rsidRPr="00315D02">
        <w:rPr>
          <w:rFonts w:ascii="Arial" w:hAnsi="Arial" w:cs="Arial"/>
          <w:color w:val="auto"/>
          <w:spacing w:val="20"/>
          <w:szCs w:val="20"/>
        </w:rPr>
        <w:tab/>
        <w:t>веществ от стационарных источников  0.540175г/сек</w:t>
      </w:r>
      <w:r>
        <w:rPr>
          <w:rFonts w:ascii="Arial" w:hAnsi="Arial" w:cs="Arial"/>
          <w:color w:val="auto"/>
          <w:spacing w:val="20"/>
          <w:szCs w:val="20"/>
        </w:rPr>
        <w:t xml:space="preserve"> </w:t>
      </w:r>
      <w:r w:rsidRPr="00315D02">
        <w:rPr>
          <w:rFonts w:ascii="Arial" w:hAnsi="Arial" w:cs="Arial"/>
          <w:color w:val="auto"/>
          <w:spacing w:val="20"/>
          <w:szCs w:val="20"/>
        </w:rPr>
        <w:t xml:space="preserve"> 5.525603/т/год</w:t>
      </w:r>
    </w:p>
    <w:p w:rsidR="003F492D" w:rsidRPr="00315D02" w:rsidRDefault="003F492D" w:rsidP="003F492D">
      <w:pPr>
        <w:pStyle w:val="Default"/>
        <w:jc w:val="both"/>
        <w:rPr>
          <w:rFonts w:ascii="Arial" w:hAnsi="Arial" w:cs="Arial"/>
          <w:b/>
          <w:color w:val="auto"/>
          <w:spacing w:val="20"/>
          <w:szCs w:val="20"/>
        </w:rPr>
      </w:pPr>
      <w:r w:rsidRPr="00315D02">
        <w:rPr>
          <w:rFonts w:ascii="Arial" w:hAnsi="Arial" w:cs="Arial"/>
          <w:b/>
          <w:color w:val="auto"/>
          <w:spacing w:val="20"/>
          <w:szCs w:val="20"/>
        </w:rPr>
        <w:t xml:space="preserve">Источники загрязнения атмосферы на период эксплуатации. </w:t>
      </w:r>
    </w:p>
    <w:p w:rsidR="003F492D" w:rsidRPr="00315D02" w:rsidRDefault="003F492D" w:rsidP="003F492D">
      <w:pPr>
        <w:pStyle w:val="a3"/>
        <w:tabs>
          <w:tab w:val="left" w:pos="10065"/>
        </w:tabs>
        <w:spacing w:before="272"/>
        <w:ind w:right="-1" w:firstLine="566"/>
        <w:jc w:val="both"/>
        <w:rPr>
          <w:rFonts w:ascii="Arial" w:hAnsi="Arial" w:cs="Arial"/>
          <w:spacing w:val="20"/>
        </w:rPr>
      </w:pPr>
      <w:r w:rsidRPr="00315D02">
        <w:rPr>
          <w:rFonts w:ascii="Arial" w:hAnsi="Arial" w:cs="Arial"/>
          <w:spacing w:val="20"/>
        </w:rPr>
        <w:t>В период эксплуатации в атмосферу выбрасываются 20 загрязняющих веществ, определены 6 организованных источников, 1 неорганизованный ненормируемый источник загрязнения атмосферного воздуха, выбрасываемых загрязняющие вещества в атмосферный воздух 19  наименований, из которых класс опасности выбрасываемых вредных веществ:</w:t>
      </w:r>
    </w:p>
    <w:p w:rsidR="003F492D" w:rsidRPr="00315D02" w:rsidRDefault="003F492D" w:rsidP="003F492D">
      <w:pPr>
        <w:pStyle w:val="a3"/>
        <w:tabs>
          <w:tab w:val="left" w:pos="10065"/>
        </w:tabs>
        <w:spacing w:line="276" w:lineRule="exact"/>
        <w:ind w:right="-1"/>
        <w:jc w:val="both"/>
        <w:rPr>
          <w:rFonts w:ascii="Arial" w:hAnsi="Arial" w:cs="Arial"/>
          <w:spacing w:val="20"/>
        </w:rPr>
      </w:pPr>
      <w:r w:rsidRPr="00315D02">
        <w:rPr>
          <w:rFonts w:ascii="Arial" w:hAnsi="Arial" w:cs="Arial"/>
          <w:spacing w:val="20"/>
        </w:rPr>
        <w:t>1 класс – 1 вещество (</w:t>
      </w:r>
      <w:proofErr w:type="spellStart"/>
      <w:proofErr w:type="gramStart"/>
      <w:r w:rsidRPr="00315D02">
        <w:rPr>
          <w:rFonts w:ascii="Arial" w:hAnsi="Arial" w:cs="Arial"/>
          <w:spacing w:val="20"/>
        </w:rPr>
        <w:t>бенз</w:t>
      </w:r>
      <w:proofErr w:type="spellEnd"/>
      <w:proofErr w:type="gramEnd"/>
      <w:r w:rsidRPr="00315D02">
        <w:rPr>
          <w:rFonts w:ascii="Arial" w:hAnsi="Arial" w:cs="Arial"/>
          <w:spacing w:val="20"/>
        </w:rPr>
        <w:t>/а/</w:t>
      </w:r>
      <w:proofErr w:type="spellStart"/>
      <w:r w:rsidRPr="00315D02">
        <w:rPr>
          <w:rFonts w:ascii="Arial" w:hAnsi="Arial" w:cs="Arial"/>
          <w:spacing w:val="20"/>
        </w:rPr>
        <w:t>пирен</w:t>
      </w:r>
      <w:proofErr w:type="spellEnd"/>
      <w:r w:rsidRPr="00315D02">
        <w:rPr>
          <w:rFonts w:ascii="Arial" w:hAnsi="Arial" w:cs="Arial"/>
          <w:spacing w:val="20"/>
        </w:rPr>
        <w:t xml:space="preserve"> (3,4-Бензпирен));</w:t>
      </w:r>
    </w:p>
    <w:p w:rsidR="003F492D" w:rsidRPr="00315D02" w:rsidRDefault="003F492D" w:rsidP="003F492D">
      <w:pPr>
        <w:pStyle w:val="a3"/>
        <w:tabs>
          <w:tab w:val="left" w:pos="10065"/>
        </w:tabs>
        <w:ind w:right="-1"/>
        <w:jc w:val="both"/>
        <w:rPr>
          <w:rFonts w:ascii="Arial" w:hAnsi="Arial" w:cs="Arial"/>
          <w:spacing w:val="20"/>
        </w:rPr>
      </w:pPr>
      <w:r w:rsidRPr="00315D02">
        <w:rPr>
          <w:rFonts w:ascii="Arial" w:hAnsi="Arial" w:cs="Arial"/>
          <w:spacing w:val="20"/>
        </w:rPr>
        <w:t>2 класс – 5 вещества (марганец и его соединения</w:t>
      </w:r>
      <w:proofErr w:type="gramStart"/>
      <w:r w:rsidRPr="00315D02">
        <w:rPr>
          <w:rFonts w:ascii="Arial" w:hAnsi="Arial" w:cs="Arial"/>
          <w:spacing w:val="20"/>
        </w:rPr>
        <w:t xml:space="preserve"> ,</w:t>
      </w:r>
      <w:proofErr w:type="gramEnd"/>
      <w:r w:rsidRPr="00315D02">
        <w:rPr>
          <w:rFonts w:ascii="Arial" w:hAnsi="Arial" w:cs="Arial"/>
          <w:spacing w:val="20"/>
        </w:rPr>
        <w:t xml:space="preserve"> азота диоксид, фтористые газообразные соединения, проп-2-ен-1-аль (акролеин), формальдегид (</w:t>
      </w:r>
      <w:proofErr w:type="spellStart"/>
      <w:r w:rsidRPr="00315D02">
        <w:rPr>
          <w:rFonts w:ascii="Arial" w:hAnsi="Arial" w:cs="Arial"/>
          <w:spacing w:val="20"/>
        </w:rPr>
        <w:t>метаналь</w:t>
      </w:r>
      <w:proofErr w:type="spellEnd"/>
      <w:r w:rsidRPr="00315D02">
        <w:rPr>
          <w:rFonts w:ascii="Arial" w:hAnsi="Arial" w:cs="Arial"/>
          <w:spacing w:val="20"/>
        </w:rPr>
        <w:t>) );</w:t>
      </w:r>
    </w:p>
    <w:p w:rsidR="003F492D" w:rsidRPr="003F492D" w:rsidRDefault="003F492D" w:rsidP="003F492D">
      <w:pPr>
        <w:tabs>
          <w:tab w:val="left" w:pos="10065"/>
        </w:tabs>
        <w:adjustRightInd w:val="0"/>
        <w:ind w:right="-1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proofErr w:type="gram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3 класс – 7 веществ 7(железо оксид, углерод (сажа, углерод черный), сера диоксид (ангидрид сернистый), </w:t>
      </w:r>
      <w:proofErr w:type="spell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Диметилбензол</w:t>
      </w:r>
      <w:proofErr w:type="spell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, Уксусная кислота, взвешенные частицы, пыль неорганическая, содержащая двуокись кремния в %: 70-20)  </w:t>
      </w:r>
      <w:proofErr w:type="gramEnd"/>
    </w:p>
    <w:p w:rsidR="003F492D" w:rsidRPr="00315D02" w:rsidRDefault="003F492D" w:rsidP="003F492D">
      <w:pPr>
        <w:pStyle w:val="a3"/>
        <w:tabs>
          <w:tab w:val="left" w:pos="10065"/>
        </w:tabs>
        <w:ind w:right="-1"/>
        <w:jc w:val="both"/>
        <w:rPr>
          <w:rFonts w:ascii="Arial" w:hAnsi="Arial" w:cs="Arial"/>
          <w:spacing w:val="20"/>
        </w:rPr>
      </w:pPr>
      <w:r w:rsidRPr="00315D02">
        <w:rPr>
          <w:rFonts w:ascii="Arial" w:hAnsi="Arial" w:cs="Arial"/>
          <w:spacing w:val="20"/>
        </w:rPr>
        <w:t>4  класс –2 веществ (</w:t>
      </w:r>
      <w:proofErr w:type="spellStart"/>
      <w:r w:rsidRPr="00315D02">
        <w:rPr>
          <w:rFonts w:ascii="Arial" w:hAnsi="Arial" w:cs="Arial"/>
          <w:spacing w:val="20"/>
        </w:rPr>
        <w:t>алканы</w:t>
      </w:r>
      <w:proofErr w:type="spellEnd"/>
      <w:r w:rsidRPr="00315D02">
        <w:rPr>
          <w:rFonts w:ascii="Arial" w:hAnsi="Arial" w:cs="Arial"/>
          <w:spacing w:val="20"/>
        </w:rPr>
        <w:t xml:space="preserve"> С12-19, углерод оксид (окись углерода);</w:t>
      </w:r>
    </w:p>
    <w:p w:rsidR="003F492D" w:rsidRPr="00315D02" w:rsidRDefault="003F492D" w:rsidP="003F492D">
      <w:pPr>
        <w:pStyle w:val="a3"/>
        <w:tabs>
          <w:tab w:val="left" w:pos="10065"/>
        </w:tabs>
        <w:ind w:right="-1" w:hanging="1"/>
        <w:jc w:val="both"/>
        <w:rPr>
          <w:rFonts w:ascii="Arial" w:hAnsi="Arial" w:cs="Arial"/>
          <w:spacing w:val="20"/>
        </w:rPr>
      </w:pPr>
      <w:r w:rsidRPr="00315D02">
        <w:rPr>
          <w:rFonts w:ascii="Arial" w:hAnsi="Arial" w:cs="Arial"/>
          <w:spacing w:val="20"/>
        </w:rPr>
        <w:t xml:space="preserve">ОБУВ – 4 вещества (полиэтилен, </w:t>
      </w:r>
      <w:proofErr w:type="spellStart"/>
      <w:r w:rsidRPr="00315D02">
        <w:rPr>
          <w:rFonts w:ascii="Arial" w:hAnsi="Arial" w:cs="Arial"/>
          <w:spacing w:val="20"/>
        </w:rPr>
        <w:t>уайт-спирит</w:t>
      </w:r>
      <w:proofErr w:type="spellEnd"/>
      <w:r w:rsidRPr="00315D02">
        <w:rPr>
          <w:rFonts w:ascii="Arial" w:hAnsi="Arial" w:cs="Arial"/>
          <w:spacing w:val="20"/>
        </w:rPr>
        <w:t xml:space="preserve">, </w:t>
      </w:r>
      <w:proofErr w:type="spellStart"/>
      <w:r w:rsidRPr="00315D02">
        <w:rPr>
          <w:rFonts w:ascii="Arial" w:hAnsi="Arial" w:cs="Arial"/>
          <w:spacing w:val="20"/>
        </w:rPr>
        <w:t>эмульсол</w:t>
      </w:r>
      <w:proofErr w:type="spellEnd"/>
      <w:r w:rsidRPr="00315D02">
        <w:rPr>
          <w:rFonts w:ascii="Arial" w:hAnsi="Arial" w:cs="Arial"/>
          <w:spacing w:val="20"/>
        </w:rPr>
        <w:t>,  пыль абразивная).</w:t>
      </w:r>
    </w:p>
    <w:p w:rsidR="003F492D" w:rsidRPr="003F492D" w:rsidRDefault="003F492D" w:rsidP="003F492D">
      <w:pPr>
        <w:pStyle w:val="Default"/>
        <w:jc w:val="both"/>
        <w:rPr>
          <w:rFonts w:ascii="Arial" w:hAnsi="Arial" w:cs="Arial"/>
          <w:color w:val="auto"/>
          <w:spacing w:val="20"/>
          <w:szCs w:val="20"/>
        </w:rPr>
      </w:pPr>
      <w:r w:rsidRPr="003F492D">
        <w:rPr>
          <w:rFonts w:ascii="Arial" w:hAnsi="Arial" w:cs="Arial"/>
          <w:color w:val="auto"/>
          <w:spacing w:val="20"/>
          <w:szCs w:val="20"/>
        </w:rPr>
        <w:t xml:space="preserve">Площадь земельного участка  </w:t>
      </w:r>
    </w:p>
    <w:p w:rsidR="003F492D" w:rsidRPr="003F492D" w:rsidRDefault="003F492D" w:rsidP="003F492D">
      <w:pPr>
        <w:tabs>
          <w:tab w:val="left" w:pos="10065"/>
        </w:tabs>
        <w:adjustRightInd w:val="0"/>
        <w:ind w:right="-1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      </w:t>
      </w:r>
      <w:proofErr w:type="gram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Согласно Акта</w:t>
      </w:r>
      <w:proofErr w:type="gram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на право частной собственности на земельный участок № 0573614 от 28 апреля 2012 года (приложение 1.1), площадь земельного участка составляет </w:t>
      </w:r>
      <w:smartTag w:uri="urn:schemas-microsoft-com:office:smarttags" w:element="metricconverter">
        <w:smartTagPr>
          <w:attr w:name="ProductID" w:val="1,0 га"/>
        </w:smartTagPr>
        <w:r w:rsidRPr="003F492D">
          <w:rPr>
            <w:rFonts w:ascii="Arial" w:eastAsia="Times New Roman" w:hAnsi="Arial" w:cs="Arial"/>
            <w:spacing w:val="20"/>
            <w:sz w:val="24"/>
            <w:szCs w:val="20"/>
            <w:lang w:eastAsia="ru-RU"/>
          </w:rPr>
          <w:t>1,0 га</w:t>
        </w:r>
      </w:smartTag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. </w:t>
      </w:r>
    </w:p>
    <w:p w:rsidR="003F492D" w:rsidRPr="003F492D" w:rsidRDefault="003F492D" w:rsidP="003F492D">
      <w:pPr>
        <w:tabs>
          <w:tab w:val="left" w:pos="10065"/>
        </w:tabs>
        <w:adjustRightInd w:val="0"/>
        <w:ind w:right="-1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lastRenderedPageBreak/>
        <w:t>Целевое назначение земельного участка – под размещение цеха по производству полиэтиленовых труб.</w:t>
      </w:r>
    </w:p>
    <w:p w:rsidR="003F492D" w:rsidRPr="003F492D" w:rsidRDefault="003F492D" w:rsidP="003F492D">
      <w:pPr>
        <w:tabs>
          <w:tab w:val="left" w:pos="10065"/>
        </w:tabs>
        <w:adjustRightInd w:val="0"/>
        <w:ind w:right="-1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Основные показатели по генеральному плану приведены в таблице 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0"/>
        <w:gridCol w:w="1260"/>
        <w:gridCol w:w="1355"/>
        <w:gridCol w:w="1559"/>
      </w:tblGrid>
      <w:tr w:rsidR="003F492D" w:rsidRPr="003F492D" w:rsidTr="003F492D">
        <w:tc>
          <w:tcPr>
            <w:tcW w:w="4680" w:type="dxa"/>
            <w:vMerge w:val="restart"/>
            <w:vAlign w:val="center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1260" w:type="dxa"/>
            <w:vMerge w:val="restart"/>
            <w:vAlign w:val="center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proofErr w:type="spellStart"/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Ед</w:t>
            </w:r>
            <w:proofErr w:type="gramStart"/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.и</w:t>
            </w:r>
            <w:proofErr w:type="gramEnd"/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зм</w:t>
            </w:r>
            <w:proofErr w:type="spellEnd"/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2914" w:type="dxa"/>
            <w:gridSpan w:val="2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Количество</w:t>
            </w:r>
          </w:p>
        </w:tc>
      </w:tr>
      <w:tr w:rsidR="003F492D" w:rsidRPr="003F492D" w:rsidTr="003F492D">
        <w:tc>
          <w:tcPr>
            <w:tcW w:w="4680" w:type="dxa"/>
            <w:vMerge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</w:p>
        </w:tc>
        <w:tc>
          <w:tcPr>
            <w:tcW w:w="1355" w:type="dxa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2015 год</w:t>
            </w:r>
          </w:p>
        </w:tc>
        <w:tc>
          <w:tcPr>
            <w:tcW w:w="1559" w:type="dxa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2026 год</w:t>
            </w:r>
          </w:p>
        </w:tc>
      </w:tr>
      <w:tr w:rsidR="003F492D" w:rsidRPr="003F492D" w:rsidTr="003F492D">
        <w:tc>
          <w:tcPr>
            <w:tcW w:w="4680" w:type="dxa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Площадь участка</w:t>
            </w:r>
          </w:p>
        </w:tc>
        <w:tc>
          <w:tcPr>
            <w:tcW w:w="1260" w:type="dxa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га</w:t>
            </w:r>
          </w:p>
        </w:tc>
        <w:tc>
          <w:tcPr>
            <w:tcW w:w="1355" w:type="dxa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1,0</w:t>
            </w:r>
          </w:p>
        </w:tc>
        <w:tc>
          <w:tcPr>
            <w:tcW w:w="1559" w:type="dxa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1,0</w:t>
            </w:r>
          </w:p>
        </w:tc>
      </w:tr>
      <w:tr w:rsidR="003F492D" w:rsidRPr="003F492D" w:rsidTr="003F492D">
        <w:tc>
          <w:tcPr>
            <w:tcW w:w="4680" w:type="dxa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Площадь зданий и сооружений</w:t>
            </w:r>
          </w:p>
        </w:tc>
        <w:tc>
          <w:tcPr>
            <w:tcW w:w="1260" w:type="dxa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га</w:t>
            </w:r>
          </w:p>
        </w:tc>
        <w:tc>
          <w:tcPr>
            <w:tcW w:w="1355" w:type="dxa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0,21948</w:t>
            </w:r>
          </w:p>
        </w:tc>
        <w:tc>
          <w:tcPr>
            <w:tcW w:w="1559" w:type="dxa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0,21948</w:t>
            </w:r>
          </w:p>
        </w:tc>
      </w:tr>
      <w:tr w:rsidR="003F492D" w:rsidRPr="003F492D" w:rsidTr="003F492D">
        <w:tc>
          <w:tcPr>
            <w:tcW w:w="4680" w:type="dxa"/>
            <w:vAlign w:val="bottom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Асфальтовая территория</w:t>
            </w:r>
          </w:p>
        </w:tc>
        <w:tc>
          <w:tcPr>
            <w:tcW w:w="1260" w:type="dxa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га</w:t>
            </w:r>
          </w:p>
        </w:tc>
        <w:tc>
          <w:tcPr>
            <w:tcW w:w="1355" w:type="dxa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0,088</w:t>
            </w:r>
          </w:p>
        </w:tc>
        <w:tc>
          <w:tcPr>
            <w:tcW w:w="1559" w:type="dxa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0,088</w:t>
            </w:r>
          </w:p>
        </w:tc>
      </w:tr>
      <w:tr w:rsidR="003F492D" w:rsidRPr="003F492D" w:rsidTr="003F492D">
        <w:tc>
          <w:tcPr>
            <w:tcW w:w="4680" w:type="dxa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Гравийная территория</w:t>
            </w:r>
          </w:p>
        </w:tc>
        <w:tc>
          <w:tcPr>
            <w:tcW w:w="1260" w:type="dxa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га</w:t>
            </w:r>
          </w:p>
        </w:tc>
        <w:tc>
          <w:tcPr>
            <w:tcW w:w="1355" w:type="dxa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0,659</w:t>
            </w:r>
          </w:p>
        </w:tc>
        <w:tc>
          <w:tcPr>
            <w:tcW w:w="1559" w:type="dxa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0,659</w:t>
            </w:r>
          </w:p>
        </w:tc>
      </w:tr>
      <w:tr w:rsidR="003F492D" w:rsidRPr="003F492D" w:rsidTr="003F492D">
        <w:tc>
          <w:tcPr>
            <w:tcW w:w="4680" w:type="dxa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Площадь озеленения на территории</w:t>
            </w:r>
          </w:p>
        </w:tc>
        <w:tc>
          <w:tcPr>
            <w:tcW w:w="1260" w:type="dxa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га</w:t>
            </w:r>
          </w:p>
        </w:tc>
        <w:tc>
          <w:tcPr>
            <w:tcW w:w="1355" w:type="dxa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0,034</w:t>
            </w:r>
          </w:p>
        </w:tc>
        <w:tc>
          <w:tcPr>
            <w:tcW w:w="1559" w:type="dxa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0,034</w:t>
            </w:r>
          </w:p>
        </w:tc>
      </w:tr>
      <w:tr w:rsidR="003F492D" w:rsidRPr="003F492D" w:rsidTr="003F492D">
        <w:tc>
          <w:tcPr>
            <w:tcW w:w="4680" w:type="dxa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 xml:space="preserve">Процент озеленения </w:t>
            </w:r>
          </w:p>
        </w:tc>
        <w:tc>
          <w:tcPr>
            <w:tcW w:w="1260" w:type="dxa"/>
            <w:vAlign w:val="bottom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355" w:type="dxa"/>
            <w:vAlign w:val="bottom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3,5</w:t>
            </w:r>
          </w:p>
        </w:tc>
        <w:tc>
          <w:tcPr>
            <w:tcW w:w="1559" w:type="dxa"/>
            <w:vAlign w:val="bottom"/>
          </w:tcPr>
          <w:p w:rsidR="003F492D" w:rsidRPr="003F492D" w:rsidRDefault="003F492D" w:rsidP="00D50304">
            <w:pPr>
              <w:tabs>
                <w:tab w:val="left" w:pos="10065"/>
              </w:tabs>
              <w:adjustRightInd w:val="0"/>
              <w:ind w:right="-1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3,5</w:t>
            </w:r>
          </w:p>
        </w:tc>
      </w:tr>
    </w:tbl>
    <w:p w:rsidR="003F492D" w:rsidRPr="003F492D" w:rsidRDefault="003F492D" w:rsidP="003F492D">
      <w:pPr>
        <w:tabs>
          <w:tab w:val="left" w:pos="10065"/>
        </w:tabs>
        <w:adjustRightInd w:val="0"/>
        <w:ind w:right="-1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</w:p>
    <w:p w:rsidR="003F492D" w:rsidRPr="003F492D" w:rsidRDefault="003F492D" w:rsidP="003F492D">
      <w:pPr>
        <w:tabs>
          <w:tab w:val="left" w:pos="10065"/>
        </w:tabs>
        <w:adjustRightInd w:val="0"/>
        <w:spacing w:after="0"/>
        <w:ind w:right="-1"/>
        <w:jc w:val="both"/>
        <w:rPr>
          <w:rFonts w:ascii="Arial" w:eastAsia="Times New Roman" w:hAnsi="Arial" w:cs="Arial"/>
          <w:b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b/>
          <w:spacing w:val="20"/>
          <w:sz w:val="24"/>
          <w:szCs w:val="20"/>
          <w:lang w:eastAsia="ru-RU"/>
        </w:rPr>
        <w:t>Озеленение</w:t>
      </w:r>
    </w:p>
    <w:p w:rsidR="003F492D" w:rsidRPr="003F492D" w:rsidRDefault="003F492D" w:rsidP="003F492D">
      <w:pPr>
        <w:tabs>
          <w:tab w:val="left" w:pos="10065"/>
        </w:tabs>
        <w:adjustRightInd w:val="0"/>
        <w:spacing w:after="0"/>
        <w:ind w:right="-1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    Зеленые насаждения на территории посажены в виде травяного покрытия  и цветников площадью -  0,034 га. </w:t>
      </w:r>
    </w:p>
    <w:p w:rsidR="003F492D" w:rsidRPr="003F492D" w:rsidRDefault="003F492D" w:rsidP="003F492D">
      <w:pPr>
        <w:pStyle w:val="Default"/>
        <w:jc w:val="both"/>
        <w:rPr>
          <w:rFonts w:ascii="Arial" w:hAnsi="Arial" w:cs="Arial"/>
          <w:b/>
          <w:color w:val="auto"/>
          <w:spacing w:val="20"/>
          <w:szCs w:val="20"/>
        </w:rPr>
      </w:pPr>
      <w:r w:rsidRPr="003F492D">
        <w:rPr>
          <w:rFonts w:ascii="Arial" w:hAnsi="Arial" w:cs="Arial"/>
          <w:b/>
          <w:color w:val="auto"/>
          <w:spacing w:val="20"/>
          <w:szCs w:val="20"/>
        </w:rPr>
        <w:t xml:space="preserve">Характеристика предприятия </w:t>
      </w:r>
    </w:p>
    <w:p w:rsidR="003F492D" w:rsidRPr="003F492D" w:rsidRDefault="003F492D" w:rsidP="003F492D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Основные показатели по расходу  природных  и сырьевых ресурсов и вспомогательным   материалам для ТОО «СТМС-С.К.»  на период 2016 и 2026 </w:t>
      </w:r>
      <w:proofErr w:type="spellStart"/>
      <w:proofErr w:type="gramStart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>гг</w:t>
      </w:r>
      <w:proofErr w:type="spellEnd"/>
      <w:proofErr w:type="gramEnd"/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приведены в таблице </w:t>
      </w:r>
    </w:p>
    <w:tbl>
      <w:tblPr>
        <w:tblW w:w="900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0"/>
        <w:gridCol w:w="1578"/>
        <w:gridCol w:w="1913"/>
        <w:gridCol w:w="1914"/>
      </w:tblGrid>
      <w:tr w:rsidR="003F492D" w:rsidRPr="003F492D" w:rsidTr="00D50304">
        <w:trPr>
          <w:cantSplit/>
          <w:trHeight w:val="462"/>
        </w:trPr>
        <w:tc>
          <w:tcPr>
            <w:tcW w:w="3600" w:type="dxa"/>
            <w:vMerge w:val="restart"/>
          </w:tcPr>
          <w:p w:rsidR="003F492D" w:rsidRPr="003F492D" w:rsidRDefault="003F492D" w:rsidP="003F492D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Наименование расходуемых сырья, материалов и природных ресурсов</w:t>
            </w:r>
          </w:p>
          <w:p w:rsidR="003F492D" w:rsidRPr="003F492D" w:rsidRDefault="003F492D" w:rsidP="00D5030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</w:p>
        </w:tc>
        <w:tc>
          <w:tcPr>
            <w:tcW w:w="1578" w:type="dxa"/>
            <w:vMerge w:val="restart"/>
          </w:tcPr>
          <w:p w:rsidR="003F492D" w:rsidRPr="003F492D" w:rsidRDefault="003F492D" w:rsidP="00D5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proofErr w:type="spellStart"/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Ед</w:t>
            </w:r>
            <w:proofErr w:type="gramStart"/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.и</w:t>
            </w:r>
            <w:proofErr w:type="gramEnd"/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3827" w:type="dxa"/>
            <w:gridSpan w:val="2"/>
          </w:tcPr>
          <w:p w:rsidR="003F492D" w:rsidRPr="003F492D" w:rsidRDefault="003F492D" w:rsidP="00D5030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 xml:space="preserve">Количество </w:t>
            </w:r>
          </w:p>
        </w:tc>
      </w:tr>
      <w:tr w:rsidR="003F492D" w:rsidRPr="003F492D" w:rsidTr="003F492D">
        <w:trPr>
          <w:cantSplit/>
          <w:trHeight w:val="714"/>
        </w:trPr>
        <w:tc>
          <w:tcPr>
            <w:tcW w:w="3600" w:type="dxa"/>
            <w:vMerge/>
            <w:tcBorders>
              <w:bottom w:val="single" w:sz="4" w:space="0" w:color="auto"/>
            </w:tcBorders>
          </w:tcPr>
          <w:p w:rsidR="003F492D" w:rsidRPr="003F492D" w:rsidRDefault="003F492D" w:rsidP="00D5030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</w:tcPr>
          <w:p w:rsidR="003F492D" w:rsidRPr="003F492D" w:rsidRDefault="003F492D" w:rsidP="00D5030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3F492D" w:rsidRPr="003F492D" w:rsidRDefault="003F492D" w:rsidP="003F492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2016 год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:rsidR="003F492D" w:rsidRPr="003F492D" w:rsidRDefault="003F492D" w:rsidP="003F492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 xml:space="preserve">2026 год </w:t>
            </w:r>
          </w:p>
        </w:tc>
      </w:tr>
      <w:tr w:rsidR="003F492D" w:rsidRPr="003F492D" w:rsidTr="00D50304">
        <w:trPr>
          <w:cantSplit/>
          <w:trHeight w:val="362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F492D" w:rsidRPr="003F492D" w:rsidRDefault="003F492D" w:rsidP="00D5030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Полиэтилен в/</w:t>
            </w:r>
            <w:proofErr w:type="spellStart"/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</w:tcPr>
          <w:p w:rsidR="003F492D" w:rsidRPr="003F492D" w:rsidRDefault="003F492D" w:rsidP="00D5030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т/год</w:t>
            </w:r>
          </w:p>
        </w:tc>
        <w:tc>
          <w:tcPr>
            <w:tcW w:w="1913" w:type="dxa"/>
          </w:tcPr>
          <w:p w:rsidR="003F492D" w:rsidRPr="003F492D" w:rsidRDefault="003F492D" w:rsidP="00D5030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2000</w:t>
            </w:r>
          </w:p>
        </w:tc>
        <w:tc>
          <w:tcPr>
            <w:tcW w:w="1914" w:type="dxa"/>
          </w:tcPr>
          <w:p w:rsidR="003F492D" w:rsidRPr="003F492D" w:rsidRDefault="003F492D" w:rsidP="00D5030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4600</w:t>
            </w:r>
          </w:p>
        </w:tc>
      </w:tr>
      <w:tr w:rsidR="003F492D" w:rsidRPr="003F492D" w:rsidTr="00D50304">
        <w:trPr>
          <w:cantSplit/>
          <w:trHeight w:val="362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F492D" w:rsidRPr="003F492D" w:rsidRDefault="003F492D" w:rsidP="00D5030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Электроды МР-3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</w:tcPr>
          <w:p w:rsidR="003F492D" w:rsidRPr="003F492D" w:rsidRDefault="003F492D" w:rsidP="00D5030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т/год</w:t>
            </w:r>
          </w:p>
        </w:tc>
        <w:tc>
          <w:tcPr>
            <w:tcW w:w="1913" w:type="dxa"/>
          </w:tcPr>
          <w:p w:rsidR="003F492D" w:rsidRPr="003F492D" w:rsidRDefault="003F492D" w:rsidP="00D5030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1,0</w:t>
            </w:r>
          </w:p>
        </w:tc>
        <w:tc>
          <w:tcPr>
            <w:tcW w:w="1914" w:type="dxa"/>
          </w:tcPr>
          <w:p w:rsidR="003F492D" w:rsidRPr="003F492D" w:rsidRDefault="003F492D" w:rsidP="00D5030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</w:pPr>
            <w:r w:rsidRPr="003F492D">
              <w:rPr>
                <w:rFonts w:ascii="Arial" w:eastAsia="Times New Roman" w:hAnsi="Arial" w:cs="Arial"/>
                <w:spacing w:val="20"/>
                <w:sz w:val="24"/>
                <w:szCs w:val="20"/>
                <w:lang w:eastAsia="ru-RU"/>
              </w:rPr>
              <w:t>1,5</w:t>
            </w:r>
          </w:p>
        </w:tc>
      </w:tr>
    </w:tbl>
    <w:p w:rsidR="003F492D" w:rsidRPr="003F492D" w:rsidRDefault="003F492D" w:rsidP="003F492D">
      <w:pPr>
        <w:tabs>
          <w:tab w:val="left" w:pos="10065"/>
        </w:tabs>
        <w:adjustRightInd w:val="0"/>
        <w:ind w:right="-1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</w:p>
    <w:p w:rsidR="003F492D" w:rsidRPr="003F492D" w:rsidRDefault="003F492D" w:rsidP="003F492D">
      <w:pPr>
        <w:pStyle w:val="2"/>
        <w:ind w:firstLine="0"/>
        <w:rPr>
          <w:rFonts w:ascii="Arial" w:hAnsi="Arial" w:cs="Arial"/>
          <w:smallCaps w:val="0"/>
          <w:spacing w:val="20"/>
          <w:lang w:val="ru-RU" w:eastAsia="ru-RU"/>
        </w:rPr>
      </w:pPr>
    </w:p>
    <w:p w:rsidR="003F492D" w:rsidRPr="003F492D" w:rsidRDefault="003F492D" w:rsidP="003F492D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  <w:r w:rsidRPr="003F492D">
        <w:rPr>
          <w:rFonts w:ascii="Arial" w:eastAsia="Times New Roman" w:hAnsi="Arial" w:cs="Arial"/>
          <w:spacing w:val="20"/>
          <w:sz w:val="24"/>
          <w:szCs w:val="20"/>
          <w:lang w:eastAsia="ru-RU"/>
        </w:rPr>
        <w:t xml:space="preserve"> </w:t>
      </w:r>
    </w:p>
    <w:p w:rsidR="003F492D" w:rsidRPr="003F492D" w:rsidRDefault="003F492D" w:rsidP="003F492D">
      <w:pPr>
        <w:rPr>
          <w:rFonts w:ascii="Arial" w:eastAsia="Times New Roman" w:hAnsi="Arial" w:cs="Arial"/>
          <w:spacing w:val="20"/>
          <w:sz w:val="24"/>
          <w:szCs w:val="20"/>
          <w:lang w:eastAsia="ru-RU"/>
        </w:rPr>
      </w:pPr>
    </w:p>
    <w:sectPr w:rsidR="003F492D" w:rsidRPr="003F492D" w:rsidSect="004B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92D"/>
    <w:rsid w:val="003F492D"/>
    <w:rsid w:val="004B1F6D"/>
    <w:rsid w:val="005F1C1A"/>
    <w:rsid w:val="00E03AAD"/>
    <w:rsid w:val="00EC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3F492D"/>
    <w:pPr>
      <w:widowControl w:val="0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F492D"/>
    <w:rPr>
      <w:rFonts w:eastAsia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3F492D"/>
    <w:pPr>
      <w:spacing w:after="0" w:line="240" w:lineRule="auto"/>
      <w:ind w:firstLine="567"/>
      <w:jc w:val="both"/>
    </w:pPr>
    <w:rPr>
      <w:rFonts w:eastAsia="Times New Roman"/>
      <w:smallCaps/>
      <w:sz w:val="24"/>
      <w:szCs w:val="20"/>
      <w:lang/>
    </w:rPr>
  </w:style>
  <w:style w:type="character" w:customStyle="1" w:styleId="20">
    <w:name w:val="Основной текст с отступом 2 Знак"/>
    <w:basedOn w:val="a0"/>
    <w:link w:val="2"/>
    <w:rsid w:val="003F492D"/>
    <w:rPr>
      <w:rFonts w:eastAsia="Times New Roman"/>
      <w:smallCaps/>
      <w:sz w:val="24"/>
      <w:szCs w:val="20"/>
      <w:lang/>
    </w:rPr>
  </w:style>
  <w:style w:type="paragraph" w:customStyle="1" w:styleId="Default">
    <w:name w:val="Default"/>
    <w:rsid w:val="003F492D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1230</Words>
  <Characters>7014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Jenya</dc:creator>
  <cp:lastModifiedBy>Jenya</cp:lastModifiedBy>
  <cp:revision>1</cp:revision>
  <dcterms:created xsi:type="dcterms:W3CDTF">2026-02-12T03:44:00Z</dcterms:created>
  <dcterms:modified xsi:type="dcterms:W3CDTF">2026-02-12T03:51:00Z</dcterms:modified>
</cp:coreProperties>
</file>