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ind w:firstLine="708"/>
        <w:jc w:val="both"/>
        <w:rPr>
          <w:rFonts w:ascii="Arial" w:hAnsi="Arial"/>
        </w:rPr>
      </w:pPr>
      <w:r>
        <w:rPr>
          <w:rFonts w:ascii="Arial" w:hAnsi="Arial"/>
          <w:sz w:val="24"/>
          <w:szCs w:val="24"/>
        </w:rPr>
        <w:t xml:space="preserve">Утилизация медицинских препаратов осуществляется методом </w:t>
      </w:r>
      <w:r>
        <w:rPr>
          <w:rFonts w:ascii="Arial" w:hAnsi="Arial"/>
          <w:sz w:val="24"/>
          <w:szCs w:val="24"/>
          <w:lang w:val="kk-KZ"/>
        </w:rPr>
        <w:t>раздавливания с последующим разведением содержимого водой в соотношении 1:100 и сливом образующегося раствора в промышленную канализацию</w:t>
      </w:r>
      <w:r>
        <w:rPr>
          <w:rFonts w:ascii="Arial" w:hAnsi="Arial"/>
          <w:sz w:val="24"/>
          <w:szCs w:val="24"/>
        </w:rPr>
        <w:t xml:space="preserve"> на территории ТОО «АКЛЕР ГРУПП», расположенного по адресу: Алматинская область, </w:t>
      </w:r>
      <w:r>
        <w:rPr>
          <w:rFonts w:ascii="Arial" w:hAnsi="Arial"/>
          <w:sz w:val="24"/>
          <w:szCs w:val="24"/>
          <w:lang w:val="ru-RU"/>
        </w:rPr>
        <w:t>Талгарский район</w:t>
      </w:r>
      <w:r>
        <w:rPr>
          <w:rFonts w:ascii="Arial" w:hAnsi="Arial"/>
          <w:sz w:val="24"/>
          <w:szCs w:val="24"/>
        </w:rPr>
        <w:t>,</w:t>
      </w:r>
      <w:r>
        <w:rPr>
          <w:rFonts w:ascii="Arial" w:hAnsi="Arial"/>
          <w:sz w:val="24"/>
          <w:szCs w:val="24"/>
          <w:lang w:val="en-US"/>
        </w:rPr>
        <w:t xml:space="preserve"> </w:t>
      </w:r>
      <w:r>
        <w:rPr>
          <w:rFonts w:ascii="Arial" w:hAnsi="Arial"/>
          <w:sz w:val="24"/>
          <w:szCs w:val="24"/>
          <w:lang w:val="ru-RU"/>
        </w:rPr>
        <w:t>сельский округ Кайнар, учетный квартал №225</w:t>
      </w:r>
      <w:r>
        <w:rPr>
          <w:rFonts w:ascii="Arial" w:hAnsi="Arial"/>
          <w:sz w:val="24"/>
          <w:szCs w:val="24"/>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1214,23</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1,214</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5"/>
        <w:gridCol w:w="1186"/>
        <w:gridCol w:w="1363"/>
        <w:gridCol w:w="1922"/>
      </w:tblGrid>
      <w:tr>
        <w:trPr/>
        <w:tc>
          <w:tcPr>
            <w:tcW w:w="611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3"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6115" w:type="dxa"/>
            <w:tcBorders>
              <w:left w:val="single" w:sz="4" w:space="0" w:color="000000"/>
              <w:bottom w:val="single" w:sz="4" w:space="0" w:color="000000"/>
            </w:tcBorders>
          </w:tcPr>
          <w:p>
            <w:pPr>
              <w:pStyle w:val="Normal"/>
              <w:suppressAutoHyphens w:val="false"/>
              <w:rPr>
                <w:rFonts w:ascii="Arial" w:hAnsi="Arial" w:eastAsia="Microsoft YaHei" w:cs="Arial"/>
                <w:sz w:val="24"/>
                <w:szCs w:val="24"/>
                <w:lang w:eastAsia="zh-CN"/>
              </w:rPr>
            </w:pPr>
            <w:r>
              <w:rPr>
                <w:rFonts w:eastAsia="Microsoft YaHei" w:cs="Arial" w:ascii="Arial" w:hAnsi="Arial"/>
                <w:color w:val="000000"/>
                <w:sz w:val="24"/>
                <w:szCs w:val="24"/>
                <w:lang w:eastAsia="zh-CN"/>
              </w:rPr>
              <w:t>Мильгамма/</w:t>
            </w:r>
            <w:r>
              <w:rPr>
                <w:rFonts w:eastAsia="Microsoft YaHei" w:cs="Arial" w:ascii="Arial" w:hAnsi="Arial"/>
                <w:color w:val="000000"/>
                <w:sz w:val="24"/>
                <w:szCs w:val="24"/>
                <w:lang w:eastAsia="zh-CN"/>
              </w:rPr>
              <w:t>Milgamma Ampullen - 10x2 ml</w:t>
            </w:r>
          </w:p>
        </w:tc>
        <w:tc>
          <w:tcPr>
            <w:tcW w:w="1186" w:type="dxa"/>
            <w:tcBorders>
              <w:left w:val="single" w:sz="4" w:space="0" w:color="000000"/>
              <w:bottom w:val="single" w:sz="4" w:space="0" w:color="000000"/>
            </w:tcBorders>
          </w:tcPr>
          <w:p>
            <w:pPr>
              <w:pStyle w:val="Normal"/>
              <w:jc w:val="center"/>
              <w:rPr>
                <w:rFonts w:ascii="Arial" w:hAnsi="Arial" w:cs="Arial"/>
                <w:sz w:val="24"/>
                <w:szCs w:val="24"/>
              </w:rPr>
            </w:pPr>
            <w:r>
              <w:rPr>
                <w:rFonts w:cs="Arial" w:ascii="Arial" w:hAnsi="Arial"/>
                <w:color w:val="000000"/>
                <w:sz w:val="24"/>
                <w:szCs w:val="24"/>
              </w:rPr>
              <w:t>31106C</w:t>
            </w:r>
          </w:p>
        </w:tc>
        <w:tc>
          <w:tcPr>
            <w:tcW w:w="1363" w:type="dxa"/>
            <w:tcBorders>
              <w:left w:val="single" w:sz="4" w:space="0" w:color="000000"/>
              <w:bottom w:val="single" w:sz="4" w:space="0" w:color="000000"/>
            </w:tcBorders>
          </w:tcPr>
          <w:p>
            <w:pPr>
              <w:pStyle w:val="Normal"/>
              <w:widowControl w:val="false"/>
              <w:jc w:val="center"/>
              <w:rPr>
                <w:rFonts w:ascii="Arial" w:hAnsi="Arial" w:cs="Arial"/>
                <w:sz w:val="24"/>
                <w:szCs w:val="24"/>
              </w:rPr>
            </w:pPr>
            <w:r>
              <w:rPr>
                <w:rFonts w:cs="Arial" w:ascii="Arial" w:hAnsi="Arial"/>
                <w:color w:val="000000"/>
                <w:sz w:val="24"/>
                <w:szCs w:val="24"/>
              </w:rPr>
              <w:t>8 536</w:t>
            </w:r>
          </w:p>
        </w:tc>
        <w:tc>
          <w:tcPr>
            <w:tcW w:w="1922" w:type="dxa"/>
            <w:tcBorders>
              <w:left w:val="single" w:sz="4" w:space="0" w:color="000000"/>
              <w:bottom w:val="single" w:sz="4" w:space="0" w:color="000000"/>
              <w:right w:val="single" w:sz="4" w:space="0" w:color="000000"/>
            </w:tcBorders>
          </w:tcPr>
          <w:p>
            <w:pPr>
              <w:pStyle w:val="Normal"/>
              <w:widowControl w:val="false"/>
              <w:jc w:val="center"/>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561,96</w:t>
            </w:r>
          </w:p>
        </w:tc>
      </w:tr>
      <w:tr>
        <w:trPr/>
        <w:tc>
          <w:tcPr>
            <w:tcW w:w="6115" w:type="dxa"/>
            <w:tcBorders>
              <w:left w:val="single" w:sz="4" w:space="0" w:color="000000"/>
              <w:bottom w:val="single" w:sz="4" w:space="0" w:color="000000"/>
            </w:tcBorders>
          </w:tcPr>
          <w:p>
            <w:pPr>
              <w:pStyle w:val="Normal"/>
              <w:suppressAutoHyphens w:val="false"/>
              <w:rPr>
                <w:rFonts w:ascii="Arial" w:hAnsi="Arial" w:eastAsia="Microsoft YaHei" w:cs="Arial"/>
                <w:sz w:val="24"/>
                <w:szCs w:val="24"/>
                <w:lang w:eastAsia="zh-CN"/>
              </w:rPr>
            </w:pPr>
            <w:r>
              <w:rPr>
                <w:rFonts w:eastAsia="Microsoft YaHei" w:cs="Arial" w:ascii="Arial" w:hAnsi="Arial"/>
                <w:color w:val="000000"/>
                <w:sz w:val="24"/>
                <w:szCs w:val="24"/>
                <w:lang w:eastAsia="zh-CN"/>
              </w:rPr>
              <w:t>Мильгамма/</w:t>
            </w:r>
            <w:r>
              <w:rPr>
                <w:rFonts w:eastAsia="Microsoft YaHei" w:cs="Arial" w:ascii="Arial" w:hAnsi="Arial"/>
                <w:color w:val="000000"/>
                <w:sz w:val="24"/>
                <w:szCs w:val="24"/>
                <w:lang w:eastAsia="zh-CN"/>
              </w:rPr>
              <w:t>Milgamma Ampullen - 10x2 ml</w:t>
            </w:r>
          </w:p>
        </w:tc>
        <w:tc>
          <w:tcPr>
            <w:tcW w:w="1186" w:type="dxa"/>
            <w:tcBorders>
              <w:left w:val="single" w:sz="4" w:space="0" w:color="000000"/>
              <w:bottom w:val="single" w:sz="4" w:space="0" w:color="000000"/>
            </w:tcBorders>
          </w:tcPr>
          <w:p>
            <w:pPr>
              <w:pStyle w:val="Normal"/>
              <w:jc w:val="center"/>
              <w:rPr>
                <w:rFonts w:ascii="Arial" w:hAnsi="Arial" w:cs="Arial"/>
                <w:sz w:val="24"/>
                <w:szCs w:val="24"/>
              </w:rPr>
            </w:pPr>
            <w:r>
              <w:rPr>
                <w:rFonts w:cs="Arial" w:ascii="Arial" w:hAnsi="Arial"/>
                <w:color w:val="000000"/>
                <w:sz w:val="24"/>
                <w:szCs w:val="24"/>
              </w:rPr>
              <w:t>31212B</w:t>
            </w:r>
          </w:p>
        </w:tc>
        <w:tc>
          <w:tcPr>
            <w:tcW w:w="1363" w:type="dxa"/>
            <w:tcBorders>
              <w:left w:val="single" w:sz="4" w:space="0" w:color="000000"/>
              <w:bottom w:val="single" w:sz="4" w:space="0" w:color="000000"/>
            </w:tcBorders>
          </w:tcPr>
          <w:p>
            <w:pPr>
              <w:pStyle w:val="Normal"/>
              <w:widowControl w:val="false"/>
              <w:jc w:val="center"/>
              <w:rPr>
                <w:rFonts w:ascii="Arial" w:hAnsi="Arial" w:cs="Arial"/>
                <w:sz w:val="24"/>
                <w:szCs w:val="24"/>
              </w:rPr>
            </w:pPr>
            <w:r>
              <w:rPr>
                <w:rFonts w:cs="Arial" w:ascii="Arial" w:hAnsi="Arial"/>
                <w:color w:val="000000"/>
                <w:sz w:val="24"/>
                <w:szCs w:val="24"/>
              </w:rPr>
              <w:t>9 984</w:t>
            </w:r>
          </w:p>
        </w:tc>
        <w:tc>
          <w:tcPr>
            <w:tcW w:w="1922" w:type="dxa"/>
            <w:tcBorders>
              <w:left w:val="single" w:sz="4" w:space="0" w:color="000000"/>
              <w:bottom w:val="single" w:sz="4" w:space="0" w:color="000000"/>
              <w:right w:val="single" w:sz="4" w:space="0" w:color="000000"/>
            </w:tcBorders>
          </w:tcPr>
          <w:p>
            <w:pPr>
              <w:pStyle w:val="Normal"/>
              <w:widowControl w:val="false"/>
              <w:jc w:val="center"/>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652,27</w:t>
            </w:r>
          </w:p>
        </w:tc>
      </w:tr>
      <w:tr>
        <w:trPr/>
        <w:tc>
          <w:tcPr>
            <w:tcW w:w="6115" w:type="dxa"/>
            <w:tcBorders>
              <w:left w:val="single" w:sz="4" w:space="0" w:color="000000"/>
              <w:bottom w:val="single" w:sz="4" w:space="0" w:color="000000"/>
            </w:tcBorders>
          </w:tcPr>
          <w:p>
            <w:pPr>
              <w:pStyle w:val="Style17"/>
              <w:widowControl w:val="false"/>
              <w:spacing w:lineRule="auto" w:line="276"/>
              <w:jc w:val="center"/>
              <w:rPr>
                <w:rFonts w:ascii="Arial" w:hAnsi="Arial"/>
              </w:rPr>
            </w:pPr>
            <w:r>
              <w:rPr>
                <w:rFonts w:cs="Arial" w:ascii="Arial" w:hAnsi="Arial"/>
                <w:b/>
                <w:bCs/>
              </w:rPr>
              <w:t>Итого</w:t>
            </w:r>
          </w:p>
        </w:tc>
        <w:tc>
          <w:tcPr>
            <w:tcW w:w="1186" w:type="dxa"/>
            <w:tcBorders>
              <w:left w:val="single" w:sz="4" w:space="0" w:color="000000"/>
              <w:bottom w:val="single" w:sz="4" w:space="0" w:color="000000"/>
            </w:tcBorders>
          </w:tcPr>
          <w:p>
            <w:pPr>
              <w:pStyle w:val="Style17"/>
              <w:widowControl w:val="false"/>
              <w:spacing w:lineRule="auto" w:line="276"/>
              <w:jc w:val="center"/>
              <w:rPr>
                <w:rFonts w:ascii="Arial" w:hAnsi="Arial" w:cs="Arial"/>
              </w:rPr>
            </w:pPr>
            <w:r>
              <w:rPr>
                <w:rFonts w:cs="Arial" w:ascii="Arial" w:hAnsi="Arial"/>
              </w:rPr>
            </w:r>
          </w:p>
        </w:tc>
        <w:tc>
          <w:tcPr>
            <w:tcW w:w="1363" w:type="dxa"/>
            <w:tcBorders>
              <w:left w:val="single" w:sz="4" w:space="0" w:color="000000"/>
              <w:bottom w:val="single" w:sz="4" w:space="0" w:color="000000"/>
            </w:tcBorders>
          </w:tcPr>
          <w:p>
            <w:pPr>
              <w:pStyle w:val="Style17"/>
              <w:widowControl w:val="false"/>
              <w:spacing w:lineRule="auto" w:line="276"/>
              <w:jc w:val="center"/>
              <w:rPr>
                <w:rFonts w:ascii="Arial" w:hAnsi="Arial"/>
                <w:sz w:val="24"/>
                <w:szCs w:val="24"/>
              </w:rPr>
            </w:pPr>
            <w:r>
              <w:rPr>
                <w:rFonts w:cs="Arial" w:ascii="Arial" w:hAnsi="Arial"/>
                <w:b/>
                <w:bCs/>
                <w:sz w:val="24"/>
                <w:szCs w:val="24"/>
                <w:lang w:val="en-US"/>
              </w:rPr>
              <w:t>18 520</w:t>
            </w:r>
          </w:p>
        </w:tc>
        <w:tc>
          <w:tcPr>
            <w:tcW w:w="1922" w:type="dxa"/>
            <w:tcBorders>
              <w:left w:val="single" w:sz="4" w:space="0" w:color="000000"/>
              <w:bottom w:val="single" w:sz="4" w:space="0" w:color="000000"/>
              <w:right w:val="single" w:sz="4" w:space="0" w:color="000000"/>
            </w:tcBorders>
          </w:tcPr>
          <w:p>
            <w:pPr>
              <w:pStyle w:val="Style17"/>
              <w:widowControl w:val="false"/>
              <w:spacing w:lineRule="auto" w:line="276"/>
              <w:jc w:val="center"/>
              <w:rPr>
                <w:rFonts w:ascii="Arial" w:hAnsi="Arial"/>
                <w:sz w:val="24"/>
                <w:szCs w:val="24"/>
              </w:rPr>
            </w:pPr>
            <w:r>
              <w:rPr>
                <w:rFonts w:cs="Arial" w:ascii="Arial" w:hAnsi="Arial"/>
                <w:b/>
                <w:bCs/>
                <w:sz w:val="24"/>
                <w:szCs w:val="24"/>
                <w:lang w:val="en-US"/>
              </w:rPr>
              <w:t>1214,23</w:t>
            </w:r>
            <w:r>
              <w:rPr>
                <w:rFonts w:cs="Arial" w:ascii="Arial" w:hAnsi="Arial"/>
                <w:b/>
                <w:bCs/>
                <w:sz w:val="24"/>
                <w:szCs w:val="24"/>
                <w:lang w:val="en-US"/>
              </w:rPr>
              <w:t xml:space="preserve"> </w:t>
            </w:r>
            <w:r>
              <w:rPr>
                <w:rFonts w:cs="Arial" w:ascii="Arial" w:hAnsi="Arial"/>
                <w:b/>
                <w:bCs/>
                <w:sz w:val="24"/>
                <w:szCs w:val="24"/>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ru-RU"/>
              </w:rPr>
              <w:t>1214,23</w:t>
            </w:r>
            <w:r>
              <w:rPr>
                <w:rFonts w:ascii="Arial" w:hAnsi="Arial"/>
                <w:kern w:val="0"/>
                <w:sz w:val="20"/>
              </w:rPr>
              <w:t xml:space="preserve"> кг </w:t>
              <w:br/>
              <w:t>(</w:t>
            </w:r>
            <w:r>
              <w:rPr>
                <w:rFonts w:ascii="Arial" w:hAnsi="Arial"/>
                <w:kern w:val="0"/>
                <w:sz w:val="20"/>
                <w:lang w:val="kk-KZ"/>
              </w:rPr>
              <w:t>1,</w:t>
            </w:r>
            <w:r>
              <w:rPr>
                <w:rFonts w:ascii="Arial" w:hAnsi="Arial"/>
                <w:kern w:val="0"/>
                <w:sz w:val="20"/>
                <w:lang w:val="kk-KZ"/>
              </w:rPr>
              <w:t>214</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«АКЛЕР ГРУПП»</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Style17" w:customStyle="1">
    <w:name w:val="Содержимое таблицы"/>
    <w:basedOn w:val="Normal"/>
    <w:uiPriority w:val="0"/>
    <w:qFormat/>
    <w:pPr/>
    <w:rPr/>
  </w:style>
  <w:style w:type="paragraph" w:styleId="Style18" w:customStyle="1">
    <w:name w:val="Заголовок таблицы"/>
    <w:basedOn w:val="Style17"/>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9">
    <w:name w:val="Абзац списка"/>
    <w:basedOn w:val="Normal"/>
    <w:qFormat/>
    <w:pPr>
      <w:spacing w:before="0" w:after="0"/>
      <w:ind w:hanging="0" w:left="720"/>
      <w:contextualSpacing/>
    </w:pPr>
    <w:rPr/>
  </w:style>
  <w:style w:type="paragraph" w:styleId="Style20">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LibreOffice/26.2.1.2$Windows_X86_64 LibreOffice_project/620$Build-2</Application>
  <AppVersion>15.0000</AppVersion>
  <Pages>5</Pages>
  <Words>1486</Words>
  <Characters>10611</Characters>
  <CharactersWithSpaces>12215</CharactersWithSpaces>
  <Paragraphs>116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2026-03-18T11:36:34Z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