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4305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631FD6B4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6396D6AD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76234B06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40813F0A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24E74458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3FDA0CBF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33AFF249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7276B64D" w14:textId="7FEEA0A6" w:rsidR="00C95155" w:rsidRPr="002E5637" w:rsidRDefault="000C4706" w:rsidP="000C4706">
      <w:pPr>
        <w:jc w:val="center"/>
        <w:rPr>
          <w:b/>
          <w:bCs/>
          <w:sz w:val="32"/>
          <w:szCs w:val="32"/>
        </w:rPr>
      </w:pPr>
      <w:r w:rsidRPr="002E5637">
        <w:rPr>
          <w:b/>
          <w:bCs/>
          <w:sz w:val="32"/>
          <w:szCs w:val="32"/>
        </w:rPr>
        <w:t>Пояснительная записка</w:t>
      </w:r>
    </w:p>
    <w:p w14:paraId="242F7A93" w14:textId="77777777" w:rsidR="000C4706" w:rsidRPr="002E5637" w:rsidRDefault="000C4706" w:rsidP="000C4706">
      <w:pPr>
        <w:jc w:val="center"/>
        <w:rPr>
          <w:rFonts w:cs="Times New Roman"/>
          <w:b/>
          <w:bCs/>
          <w:sz w:val="32"/>
          <w:szCs w:val="32"/>
        </w:rPr>
      </w:pPr>
      <w:r w:rsidRPr="002E5637">
        <w:rPr>
          <w:rFonts w:cs="Times New Roman"/>
          <w:b/>
          <w:bCs/>
          <w:sz w:val="32"/>
          <w:szCs w:val="32"/>
        </w:rPr>
        <w:t>К РООС для Производственной базы</w:t>
      </w:r>
    </w:p>
    <w:p w14:paraId="4C7E1CEA" w14:textId="334E69FB" w:rsidR="000C4706" w:rsidRPr="002E5637" w:rsidRDefault="000C4706" w:rsidP="000C4706">
      <w:pPr>
        <w:jc w:val="center"/>
        <w:rPr>
          <w:rFonts w:cs="Times New Roman"/>
          <w:b/>
          <w:bCs/>
          <w:sz w:val="32"/>
          <w:szCs w:val="32"/>
        </w:rPr>
      </w:pPr>
      <w:r w:rsidRPr="002E5637">
        <w:rPr>
          <w:rFonts w:cs="Times New Roman"/>
          <w:b/>
          <w:bCs/>
          <w:sz w:val="32"/>
          <w:szCs w:val="32"/>
        </w:rPr>
        <w:t>ТОО «</w:t>
      </w:r>
      <w:r w:rsidR="00016C6B" w:rsidRPr="002E5637">
        <w:rPr>
          <w:rFonts w:cs="Times New Roman"/>
          <w:b/>
          <w:bCs/>
          <w:sz w:val="32"/>
          <w:szCs w:val="32"/>
        </w:rPr>
        <w:t>METAL</w:t>
      </w:r>
      <w:r w:rsidR="00B81E7A" w:rsidRPr="002E5637">
        <w:rPr>
          <w:rFonts w:cs="Times New Roman"/>
          <w:b/>
          <w:bCs/>
          <w:sz w:val="32"/>
          <w:szCs w:val="32"/>
        </w:rPr>
        <w:t xml:space="preserve"> </w:t>
      </w:r>
      <w:r w:rsidR="00B81E7A" w:rsidRPr="002E5637">
        <w:rPr>
          <w:rFonts w:cs="Times New Roman"/>
          <w:b/>
          <w:bCs/>
          <w:sz w:val="32"/>
          <w:szCs w:val="32"/>
          <w:lang w:val="en-US"/>
        </w:rPr>
        <w:t>BETON</w:t>
      </w:r>
      <w:r w:rsidR="00B81E7A" w:rsidRPr="002E5637">
        <w:rPr>
          <w:rFonts w:cs="Times New Roman"/>
          <w:b/>
          <w:bCs/>
          <w:sz w:val="32"/>
          <w:szCs w:val="32"/>
        </w:rPr>
        <w:t xml:space="preserve"> </w:t>
      </w:r>
      <w:r w:rsidR="00B81E7A" w:rsidRPr="002E5637">
        <w:rPr>
          <w:rFonts w:cs="Times New Roman"/>
          <w:b/>
          <w:bCs/>
          <w:sz w:val="32"/>
          <w:szCs w:val="32"/>
          <w:lang w:val="en-US"/>
        </w:rPr>
        <w:t>COLOR</w:t>
      </w:r>
      <w:r w:rsidRPr="002E5637">
        <w:rPr>
          <w:rFonts w:cs="Times New Roman"/>
          <w:b/>
          <w:bCs/>
          <w:sz w:val="32"/>
          <w:szCs w:val="32"/>
        </w:rPr>
        <w:t xml:space="preserve">» </w:t>
      </w:r>
      <w:bookmarkStart w:id="0" w:name="_Hlk130906834"/>
    </w:p>
    <w:p w14:paraId="0096011C" w14:textId="3EA332A3" w:rsidR="000C4706" w:rsidRPr="002E5637" w:rsidRDefault="000C4706" w:rsidP="00C761CC">
      <w:pPr>
        <w:jc w:val="center"/>
        <w:rPr>
          <w:rFonts w:cs="Times New Roman"/>
          <w:b/>
          <w:bCs/>
          <w:sz w:val="32"/>
          <w:szCs w:val="32"/>
        </w:rPr>
      </w:pPr>
      <w:r w:rsidRPr="002E5637">
        <w:rPr>
          <w:rFonts w:cs="Times New Roman"/>
          <w:b/>
          <w:bCs/>
          <w:sz w:val="32"/>
          <w:szCs w:val="32"/>
        </w:rPr>
        <w:t xml:space="preserve">расположенный </w:t>
      </w:r>
      <w:bookmarkEnd w:id="0"/>
      <w:r w:rsidR="00C761CC" w:rsidRPr="002E5637">
        <w:rPr>
          <w:rFonts w:cs="Times New Roman"/>
          <w:b/>
          <w:bCs/>
          <w:sz w:val="32"/>
          <w:szCs w:val="32"/>
        </w:rPr>
        <w:t>на арендуемом земельном участке по адресу: Алматинская область, Карасайский район, г. Каскелен, ул. Наурызбая, 8А</w:t>
      </w:r>
    </w:p>
    <w:p w14:paraId="2ED91F10" w14:textId="00A1615F" w:rsidR="000C4706" w:rsidRPr="002E5637" w:rsidRDefault="000C4706"/>
    <w:p w14:paraId="4A212CEA" w14:textId="75C4D7B6" w:rsidR="000C4706" w:rsidRPr="002E5637" w:rsidRDefault="000C4706"/>
    <w:p w14:paraId="1B944A18" w14:textId="22EB40A1" w:rsidR="000C4706" w:rsidRPr="002E5637" w:rsidRDefault="000C4706"/>
    <w:p w14:paraId="361B2606" w14:textId="4A8E7D3C" w:rsidR="000C4706" w:rsidRPr="002E5637" w:rsidRDefault="000C4706"/>
    <w:p w14:paraId="57674475" w14:textId="2FBA184B" w:rsidR="000C4706" w:rsidRPr="002E5637" w:rsidRDefault="000C4706"/>
    <w:p w14:paraId="1142BC48" w14:textId="483DD120" w:rsidR="000C4706" w:rsidRPr="002E5637" w:rsidRDefault="000C4706"/>
    <w:p w14:paraId="068C9098" w14:textId="5993D422" w:rsidR="000C4706" w:rsidRPr="002E5637" w:rsidRDefault="000C4706"/>
    <w:p w14:paraId="173E100B" w14:textId="42FA3ADB" w:rsidR="000C4706" w:rsidRPr="002E5637" w:rsidRDefault="000C4706"/>
    <w:p w14:paraId="14B0BAA1" w14:textId="5AF46883" w:rsidR="000C4706" w:rsidRPr="002E5637" w:rsidRDefault="000C4706"/>
    <w:p w14:paraId="6D5A4201" w14:textId="3AA30717" w:rsidR="000C4706" w:rsidRPr="002E5637" w:rsidRDefault="000C4706"/>
    <w:p w14:paraId="1B53D865" w14:textId="7AA168C3" w:rsidR="000C4706" w:rsidRPr="002E5637" w:rsidRDefault="000C4706"/>
    <w:p w14:paraId="1D3D0B62" w14:textId="49EA82E5" w:rsidR="000C4706" w:rsidRPr="002E5637" w:rsidRDefault="000C4706"/>
    <w:p w14:paraId="44AC724B" w14:textId="26A97EB0" w:rsidR="000C4706" w:rsidRPr="002E5637" w:rsidRDefault="000C4706"/>
    <w:p w14:paraId="4F6DFECD" w14:textId="49D4E8A5" w:rsidR="000C4706" w:rsidRPr="002E5637" w:rsidRDefault="000C4706"/>
    <w:p w14:paraId="07EDEA8C" w14:textId="4D4B9FDA" w:rsidR="000C4706" w:rsidRPr="002E5637" w:rsidRDefault="000C4706"/>
    <w:p w14:paraId="6940415D" w14:textId="61187E73" w:rsidR="000C4706" w:rsidRPr="002E5637" w:rsidRDefault="000C4706"/>
    <w:p w14:paraId="03B7F0AD" w14:textId="4298C9BB" w:rsidR="000C4706" w:rsidRPr="002E5637" w:rsidRDefault="000C4706"/>
    <w:p w14:paraId="7A7FDD34" w14:textId="1655FEAB" w:rsidR="000C4706" w:rsidRPr="002E5637" w:rsidRDefault="000C4706"/>
    <w:p w14:paraId="7C179373" w14:textId="2F809EDC" w:rsidR="000C4706" w:rsidRPr="002E5637" w:rsidRDefault="000C4706"/>
    <w:p w14:paraId="763EAE21" w14:textId="77777777" w:rsidR="00C761CC" w:rsidRPr="002E5637" w:rsidRDefault="00C761CC"/>
    <w:p w14:paraId="07BC2DCC" w14:textId="77777777" w:rsidR="00C761CC" w:rsidRPr="002E5637" w:rsidRDefault="00C761CC"/>
    <w:p w14:paraId="7C05B026" w14:textId="77777777" w:rsidR="00C761CC" w:rsidRPr="002E5637" w:rsidRDefault="00C761CC"/>
    <w:p w14:paraId="1926E9DC" w14:textId="77777777" w:rsidR="00C761CC" w:rsidRPr="002E5637" w:rsidRDefault="00C761CC"/>
    <w:p w14:paraId="1578B5C5" w14:textId="77777777" w:rsidR="00C761CC" w:rsidRPr="002E5637" w:rsidRDefault="00C761CC"/>
    <w:p w14:paraId="44999EB4" w14:textId="77777777" w:rsidR="00C761CC" w:rsidRPr="002E5637" w:rsidRDefault="00C761CC"/>
    <w:p w14:paraId="0AA97808" w14:textId="77777777" w:rsidR="00C761CC" w:rsidRPr="002E5637" w:rsidRDefault="00C761CC"/>
    <w:p w14:paraId="039A2B49" w14:textId="77777777" w:rsidR="00C761CC" w:rsidRPr="002E5637" w:rsidRDefault="00C761CC"/>
    <w:p w14:paraId="319A8D3B" w14:textId="77777777" w:rsidR="00C761CC" w:rsidRPr="002E5637" w:rsidRDefault="00C761CC"/>
    <w:p w14:paraId="66B0D3A1" w14:textId="77777777" w:rsidR="00C761CC" w:rsidRPr="002E5637" w:rsidRDefault="00C761CC"/>
    <w:p w14:paraId="121AD8D5" w14:textId="77777777" w:rsidR="00C761CC" w:rsidRPr="002E5637" w:rsidRDefault="00C761CC"/>
    <w:p w14:paraId="4B3477CA" w14:textId="77777777" w:rsidR="00C761CC" w:rsidRPr="002E5637" w:rsidRDefault="00C761CC"/>
    <w:p w14:paraId="745B2FF7" w14:textId="694C12F6" w:rsidR="000C4706" w:rsidRPr="002E5637" w:rsidRDefault="000C4706"/>
    <w:p w14:paraId="26804781" w14:textId="2243D511" w:rsidR="000C4706" w:rsidRPr="002E5637" w:rsidRDefault="000C4706"/>
    <w:p w14:paraId="1F519F4E" w14:textId="19593AAC" w:rsidR="000C4706" w:rsidRPr="002E5637" w:rsidRDefault="000C4706"/>
    <w:p w14:paraId="0F2C88F7" w14:textId="723DA4AD" w:rsidR="000C4706" w:rsidRPr="002E5637" w:rsidRDefault="000C4706" w:rsidP="000C4706">
      <w:pPr>
        <w:jc w:val="center"/>
        <w:rPr>
          <w:b/>
          <w:bCs/>
          <w:sz w:val="28"/>
          <w:szCs w:val="28"/>
        </w:rPr>
      </w:pPr>
      <w:r w:rsidRPr="002E5637">
        <w:rPr>
          <w:b/>
          <w:bCs/>
          <w:sz w:val="28"/>
          <w:szCs w:val="28"/>
        </w:rPr>
        <w:t>Алматы, 202</w:t>
      </w:r>
      <w:r w:rsidR="00C761CC" w:rsidRPr="002E5637">
        <w:rPr>
          <w:b/>
          <w:bCs/>
          <w:sz w:val="28"/>
          <w:szCs w:val="28"/>
        </w:rPr>
        <w:t>6</w:t>
      </w:r>
    </w:p>
    <w:p w14:paraId="5119EB52" w14:textId="6A658121" w:rsidR="000C4706" w:rsidRPr="002E5637" w:rsidRDefault="000C4706" w:rsidP="000C4706">
      <w:pPr>
        <w:jc w:val="center"/>
        <w:rPr>
          <w:b/>
          <w:bCs/>
          <w:sz w:val="28"/>
          <w:szCs w:val="28"/>
        </w:rPr>
      </w:pPr>
    </w:p>
    <w:p w14:paraId="4359CAD4" w14:textId="77777777" w:rsidR="000C4706" w:rsidRPr="002E5637" w:rsidRDefault="000C4706" w:rsidP="000C4706">
      <w:pPr>
        <w:spacing w:before="74"/>
        <w:ind w:left="284" w:right="-14" w:firstLine="709"/>
        <w:jc w:val="center"/>
        <w:outlineLvl w:val="1"/>
        <w:rPr>
          <w:rFonts w:ascii="MS Sans Serif" w:eastAsia="Times New Roman" w:hAnsi="MS Sans Serif" w:cs="Times New Roman"/>
          <w:b/>
          <w:sz w:val="20"/>
          <w:szCs w:val="20"/>
          <w:lang w:eastAsia="ru-RU"/>
        </w:rPr>
      </w:pPr>
      <w:bookmarkStart w:id="1" w:name="_Toc214908468"/>
      <w:r w:rsidRPr="002E5637">
        <w:rPr>
          <w:rFonts w:eastAsia="Times New Roman" w:cs="Times New Roman"/>
          <w:b/>
          <w:bCs/>
          <w:sz w:val="28"/>
          <w:szCs w:val="28"/>
          <w:lang w:val="en-US" w:eastAsia="ru-RU" w:bidi="ru-RU"/>
        </w:rPr>
        <w:lastRenderedPageBreak/>
        <w:t>II</w:t>
      </w:r>
      <w:r w:rsidRPr="002E5637">
        <w:rPr>
          <w:rFonts w:eastAsia="Times New Roman" w:cs="Times New Roman"/>
          <w:b/>
          <w:bCs/>
          <w:sz w:val="28"/>
          <w:szCs w:val="28"/>
          <w:lang w:eastAsia="ru-RU" w:bidi="ru-RU"/>
        </w:rPr>
        <w:t xml:space="preserve"> ОБЩИЕ СВЕДЕНИЯ</w:t>
      </w:r>
      <w:bookmarkEnd w:id="1"/>
    </w:p>
    <w:p w14:paraId="66C6F7B6" w14:textId="77777777" w:rsidR="000C4706" w:rsidRDefault="000C4706" w:rsidP="000C4706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2" w:name="_Toc214908469"/>
      <w:r w:rsidRPr="002E5637">
        <w:rPr>
          <w:rFonts w:eastAsia="Times New Roman" w:cs="Times New Roman"/>
          <w:b/>
          <w:bCs/>
          <w:sz w:val="24"/>
          <w:szCs w:val="24"/>
          <w:lang w:eastAsia="ru-RU"/>
        </w:rPr>
        <w:t>2.1. ОБЩИЕ СВЕДЕНИЯ О РАССМАТРИВАЕМОМ ОБЪЕКТЕ</w:t>
      </w:r>
      <w:bookmarkEnd w:id="2"/>
    </w:p>
    <w:p w14:paraId="4660EB91" w14:textId="77777777" w:rsidR="00053A7A" w:rsidRPr="002E5637" w:rsidRDefault="00053A7A" w:rsidP="000C4706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162974D" w14:textId="5E5317EC" w:rsidR="00441738" w:rsidRPr="002E5637" w:rsidRDefault="000C4706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bookmarkStart w:id="3" w:name="_Hlk118451289"/>
      <w:r w:rsidRPr="002E5637">
        <w:rPr>
          <w:rFonts w:eastAsia="Times New Roman" w:cs="Times New Roman"/>
          <w:sz w:val="28"/>
          <w:szCs w:val="20"/>
        </w:rPr>
        <w:t xml:space="preserve"> </w:t>
      </w:r>
      <w:bookmarkEnd w:id="3"/>
      <w:r w:rsidR="00441738" w:rsidRPr="002E5637">
        <w:rPr>
          <w:rFonts w:eastAsia="Times New Roman" w:cs="Times New Roman"/>
          <w:sz w:val="28"/>
          <w:szCs w:val="20"/>
          <w:lang w:eastAsia="ru-RU"/>
        </w:rPr>
        <w:t>Государственная перерегистрация ТОО «Metal Beton Color» произведена 29 .03.2023 г. в Отделе Карасайского района по регистрации и земельному кадастру филиала НАО «Государственная корпорация «Правительство для граждан» по Алматинской области, БИН 131140023596.</w:t>
      </w:r>
    </w:p>
    <w:p w14:paraId="1EA3D6BD" w14:textId="0A275132" w:rsidR="00A42D0E" w:rsidRPr="002E5637" w:rsidRDefault="00A42D0E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 xml:space="preserve">Свидетельство дает право осуществлять деятельность в соответствии с </w:t>
      </w:r>
      <w:r w:rsidRPr="002E5637">
        <w:rPr>
          <w:rFonts w:eastAsia="Times New Roman" w:cs="Times New Roman"/>
          <w:spacing w:val="-3"/>
          <w:sz w:val="28"/>
          <w:szCs w:val="20"/>
          <w:lang w:eastAsia="ru-RU"/>
        </w:rPr>
        <w:t xml:space="preserve">учредительными документами в рамках законодательства Республики Казахстан. </w:t>
      </w:r>
    </w:p>
    <w:p w14:paraId="68DCFDA7" w14:textId="77777777" w:rsidR="00441738" w:rsidRPr="002E5637" w:rsidRDefault="00441738" w:rsidP="00441738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 xml:space="preserve">Земельный участок предоставлен ТОО «Metal Beton Color» во временное пользование на основании договора аренды от 05.01.2026 г., заключенного с ТОО «Т-35», являющимся арендодателем земельного участка. </w:t>
      </w:r>
    </w:p>
    <w:p w14:paraId="00FBE682" w14:textId="77777777" w:rsidR="00441738" w:rsidRPr="002E5637" w:rsidRDefault="00441738" w:rsidP="00441738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Ранее для земельного участка и производственной базы ТОО «Т-35» была разработана экологическая документация, срок действия которой истекает в августе 2026 года. В настоящее время производственная база используется на условиях аренды несколькими хозяйствующими субъектами.</w:t>
      </w:r>
    </w:p>
    <w:p w14:paraId="5AC6BFD9" w14:textId="77777777" w:rsidR="00441738" w:rsidRPr="002E5637" w:rsidRDefault="00441738" w:rsidP="00441738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ТОО «Metal Beton Color» осуществляет деятельность на части территории производственной базы на основании договора аренды от 05.01.2026 г., выполняет работы по металлообработке и порошковой окраске металлических изделий.</w:t>
      </w:r>
    </w:p>
    <w:p w14:paraId="15BAD1A3" w14:textId="77777777" w:rsidR="00441738" w:rsidRPr="002E5637" w:rsidRDefault="00441738" w:rsidP="00441738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В связи с осуществлением арендаторами самостоятельной производственной деятельности каждый арендатор выступает отдельным природопользователем и несет ответственность за воздействие на окружающую среду.</w:t>
      </w:r>
    </w:p>
    <w:p w14:paraId="06EA3074" w14:textId="77777777" w:rsidR="00441738" w:rsidRPr="002E5637" w:rsidRDefault="00441738" w:rsidP="00441738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Рассматриваемая деятельность будет осуществляться в пределах арендуемой территории.</w:t>
      </w:r>
    </w:p>
    <w:p w14:paraId="55C17643" w14:textId="72C2000B" w:rsidR="00A42D0E" w:rsidRPr="002E5637" w:rsidRDefault="00A42D0E" w:rsidP="00441738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 xml:space="preserve">Местонахождение юридического лица: 040900,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РК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Алматинская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область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Карасайский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район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г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.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Каскелен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ул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.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Наурызбая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8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А</w:t>
      </w:r>
      <w:r w:rsidRPr="002E5637">
        <w:rPr>
          <w:rFonts w:eastAsia="Times New Roman" w:cs="Times New Roman"/>
          <w:sz w:val="28"/>
          <w:szCs w:val="20"/>
          <w:lang w:eastAsia="ru-RU"/>
        </w:rPr>
        <w:t>.</w:t>
      </w:r>
    </w:p>
    <w:p w14:paraId="79E2C147" w14:textId="77777777" w:rsidR="00A42D0E" w:rsidRPr="002E5637" w:rsidRDefault="00A42D0E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 w:hint="eastAsia"/>
          <w:sz w:val="28"/>
          <w:szCs w:val="20"/>
          <w:lang w:eastAsia="ru-RU"/>
        </w:rPr>
        <w:t>Целевое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назначение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участка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: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для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обслуживания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объекта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производственной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2E5637">
        <w:rPr>
          <w:rFonts w:eastAsia="Times New Roman" w:cs="Times New Roman" w:hint="eastAsia"/>
          <w:sz w:val="28"/>
          <w:szCs w:val="20"/>
          <w:lang w:eastAsia="ru-RU"/>
        </w:rPr>
        <w:t>базы</w:t>
      </w:r>
      <w:r w:rsidRPr="002E5637">
        <w:rPr>
          <w:rFonts w:eastAsia="Times New Roman" w:cs="Times New Roman"/>
          <w:sz w:val="28"/>
          <w:szCs w:val="20"/>
          <w:lang w:eastAsia="ru-RU"/>
        </w:rPr>
        <w:t xml:space="preserve">. </w:t>
      </w:r>
    </w:p>
    <w:p w14:paraId="2923E087" w14:textId="77777777" w:rsidR="00441738" w:rsidRPr="002E5637" w:rsidRDefault="00441738" w:rsidP="00441738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Арендуемая площадь: производственное помещение 500 кв.м. (ул. Наурызбая, 8А); земельный участок 300 кв.м. (ул. Наурызбая, 8А); офисное помещение (ул. Наурызбая, 8Б). Кадастровый номер земельного участка: 03:056:007:1259. Целевое назначение земельного участка: для обслуживания объекта - производственной базы.</w:t>
      </w:r>
    </w:p>
    <w:p w14:paraId="1FDEC860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Основным видом деятельности рассматриваемого объекта является металлообработка, изготовление фасадных кассет с полимерно-порошковым покрытием, а также оказывает услуги порошковой покраски металлических изделий, резки и гибки металла.</w:t>
      </w:r>
    </w:p>
    <w:p w14:paraId="63022E7B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Рассматриваемый объект расположен на территории промышленной застройки. Характер окружающей территории представлен производственными и коммерческими объектами.</w:t>
      </w:r>
    </w:p>
    <w:p w14:paraId="65BE1C31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Границы производственной базы ТОО «Metal Beton Color» имеют следующее окружение:</w:t>
      </w:r>
    </w:p>
    <w:p w14:paraId="494C7923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lastRenderedPageBreak/>
        <w:t>•</w:t>
      </w:r>
      <w:r w:rsidRPr="002E5637">
        <w:rPr>
          <w:rFonts w:eastAsia="Times New Roman" w:cs="Times New Roman"/>
          <w:sz w:val="28"/>
          <w:szCs w:val="20"/>
          <w:lang w:eastAsia="ru-RU"/>
        </w:rPr>
        <w:tab/>
        <w:t>с северной стороны — территория земельного участка согласно кадастровой карте с целевым назначением для обслуживания объекта – производственной базы, на расстоянии 11,9 м от крайнего источника выбросов ЗВ №0003;</w:t>
      </w:r>
    </w:p>
    <w:p w14:paraId="15D01ECA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•</w:t>
      </w:r>
      <w:r w:rsidRPr="002E5637">
        <w:rPr>
          <w:rFonts w:eastAsia="Times New Roman" w:cs="Times New Roman"/>
          <w:sz w:val="28"/>
          <w:szCs w:val="20"/>
          <w:lang w:eastAsia="ru-RU"/>
        </w:rPr>
        <w:tab/>
        <w:t>с восточной стороны — территория соседнего земельного участка согласно кадастровой карте с целевым назначением для ведения ЛПХ; затем на расстоянии 245,68 м расположена жилая зона от крайнего источника выбросов ЗВ №0002;</w:t>
      </w:r>
    </w:p>
    <w:p w14:paraId="6C39F483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•</w:t>
      </w:r>
      <w:r w:rsidRPr="002E5637">
        <w:rPr>
          <w:rFonts w:eastAsia="Times New Roman" w:cs="Times New Roman"/>
          <w:sz w:val="28"/>
          <w:szCs w:val="20"/>
          <w:lang w:eastAsia="ru-RU"/>
        </w:rPr>
        <w:tab/>
        <w:t>с южной стороны — на расстоянии 134,35 м расположена территория соседнего земельного участка согласно кадастровой карте с целевым назначением для обслуживания объекта – автобазы от крайнего источника выбросов ЗВ №0004;</w:t>
      </w:r>
    </w:p>
    <w:p w14:paraId="06662A39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•</w:t>
      </w:r>
      <w:r w:rsidRPr="002E5637">
        <w:rPr>
          <w:rFonts w:eastAsia="Times New Roman" w:cs="Times New Roman"/>
          <w:sz w:val="28"/>
          <w:szCs w:val="20"/>
          <w:lang w:eastAsia="ru-RU"/>
        </w:rPr>
        <w:tab/>
        <w:t>с западной стороны — протекает русло р. Каскелен на расстоянии 265,54 м от крайнего источника выбросов ЗВ №0002.</w:t>
      </w:r>
    </w:p>
    <w:p w14:paraId="186E7E16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•</w:t>
      </w:r>
      <w:r w:rsidRPr="002E5637">
        <w:rPr>
          <w:rFonts w:eastAsia="Times New Roman" w:cs="Times New Roman"/>
          <w:sz w:val="28"/>
          <w:szCs w:val="20"/>
          <w:lang w:eastAsia="ru-RU"/>
        </w:rPr>
        <w:tab/>
        <w:t>с северо-западной стороны — на расстоянии 105,19 м от крайнего источника выбросов ЗВ №0001 расположено здание СТО, возведенное в 1995 г. согласно технического паспорта Литер Е, Е1 (Приложение №15).</w:t>
      </w:r>
    </w:p>
    <w:p w14:paraId="61E7E05E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Ближайшая жилая застройка расположена в восточном направлении от производственной площадки.  Все расстояния указаны от крайних источников выбросов.</w:t>
      </w:r>
    </w:p>
    <w:p w14:paraId="17974FD7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Ближайший водный объект р. Каскелен - протекает с западной стороны на расстоянии 265,54 м от крайнего источника выбросов ЗВ №0002 рассматриваемой производственной базы ТОО «Metal Beton Color». Согласно Постановлению Акимата Алматинской области за № 60 от 04.05.2010 года, установлены водоохранные зоны и полосы реки Каскелен, где ширина водоохранной полосы р. Каскелен составляет 35–100 м, ширина водоохранной зоны 240–1000 м. Учитывая указанные размеры, территория рассматриваемого объекта не входит в водоохранную полосу и водоохранную зону р. Каскелен. Размещение предприятия по отношению к реке Каскелен представлено на ситуационном плане (Приложение №12).</w:t>
      </w:r>
    </w:p>
    <w:p w14:paraId="22DEAED8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 xml:space="preserve">Арендодатель участка, ТОО «Т-35», имеет положительное согласование, выданное Балхаш-Алакольской бассейновой инспекцией по регулированию использования и охране водных ресурсов № KZ77VRB00000699 от 28.06.2016, на участке с западной стороны границы земельного участка протекает р. Каскелен (Приложение №11). </w:t>
      </w:r>
    </w:p>
    <w:p w14:paraId="53E64FBC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</w:p>
    <w:p w14:paraId="458DD323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Территория освещена, содержится в чистоте, благоустроена, проходы и проезды асфальтированы и огорожены бордюром.</w:t>
      </w:r>
    </w:p>
    <w:p w14:paraId="6CE9B882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</w:p>
    <w:p w14:paraId="5D58486A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</w:p>
    <w:p w14:paraId="1EDEE7A5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 xml:space="preserve">Рассматриваемый объект относится к действующим, выбросы загрязняющих веществ в атмосферу поступают от: </w:t>
      </w:r>
    </w:p>
    <w:p w14:paraId="68697650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1. Производственный цех металлообработки;</w:t>
      </w:r>
    </w:p>
    <w:p w14:paraId="30ECBEF1" w14:textId="77777777" w:rsidR="000665FB" w:rsidRPr="002E5637" w:rsidRDefault="000665FB" w:rsidP="000665F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2E5637">
        <w:rPr>
          <w:rFonts w:eastAsia="Times New Roman" w:cs="Times New Roman"/>
          <w:sz w:val="28"/>
          <w:szCs w:val="20"/>
          <w:lang w:eastAsia="ru-RU"/>
        </w:rPr>
        <w:t>2. Участок полимерной покраски.</w:t>
      </w:r>
    </w:p>
    <w:p w14:paraId="5156EAE0" w14:textId="77777777" w:rsidR="00F43B8A" w:rsidRPr="002E5637" w:rsidRDefault="00F43B8A" w:rsidP="000C4706">
      <w:pPr>
        <w:widowControl/>
        <w:overflowPunct w:val="0"/>
        <w:adjustRightInd w:val="0"/>
        <w:spacing w:line="-340" w:lineRule="auto"/>
        <w:textAlignment w:val="baseline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14:paraId="491C60B0" w14:textId="77777777" w:rsidR="000C4706" w:rsidRPr="002E5637" w:rsidRDefault="000C4706" w:rsidP="00F43B8A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4" w:name="_Toc214908470"/>
      <w:r w:rsidRPr="002E5637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2.2. КРАТКАЯ ХАРАКТЕРИСТИКА ТЕХНОЛОГИЧЕСКИХ РЕШЕНИЙ</w:t>
      </w:r>
      <w:bookmarkEnd w:id="4"/>
    </w:p>
    <w:p w14:paraId="60B60A7D" w14:textId="77777777" w:rsidR="000C4706" w:rsidRPr="002E5637" w:rsidRDefault="000C4706" w:rsidP="00F43B8A">
      <w:pPr>
        <w:widowControl/>
        <w:tabs>
          <w:tab w:val="left" w:pos="993"/>
        </w:tabs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68E7859A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 xml:space="preserve">Предприятие ТОО «Metal Beton Color»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осуществляет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металлообработку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изготовление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фасадных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кассет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полимерно</w:t>
      </w:r>
      <w:r w:rsidRPr="000665FB">
        <w:rPr>
          <w:rFonts w:eastAsia="Times New Roman" w:cs="Times New Roman"/>
          <w:sz w:val="28"/>
          <w:szCs w:val="28"/>
          <w:lang w:eastAsia="ru-RU"/>
        </w:rPr>
        <w:t>-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порошковым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покрытием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также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оказывает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услуги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порошковой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покраски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металлических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изделий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резки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гибки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металла</w:t>
      </w:r>
      <w:r w:rsidRPr="000665FB">
        <w:rPr>
          <w:rFonts w:eastAsia="Times New Roman" w:cs="Times New Roman"/>
          <w:sz w:val="28"/>
          <w:szCs w:val="28"/>
          <w:lang w:eastAsia="ru-RU"/>
        </w:rPr>
        <w:t>.</w:t>
      </w:r>
    </w:p>
    <w:p w14:paraId="14FD5B7C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iCs/>
          <w:sz w:val="28"/>
          <w:szCs w:val="28"/>
          <w:lang w:eastAsia="zh-CN" w:bidi="en-US"/>
        </w:rPr>
      </w:pP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На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территории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р</w:t>
      </w:r>
      <w:r w:rsidRPr="000665FB">
        <w:rPr>
          <w:rFonts w:eastAsia="SimSun" w:cs="Times New Roman"/>
          <w:iCs/>
          <w:sz w:val="28"/>
          <w:szCs w:val="28"/>
          <w:lang w:eastAsia="zh-CN" w:bidi="en-US"/>
        </w:rPr>
        <w:t>ассматриваемого объекта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расположены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: производственный цех металлообработки, участок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полимерной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покраски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. </w:t>
      </w:r>
    </w:p>
    <w:p w14:paraId="56AB6529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 w:hint="eastAsia"/>
          <w:sz w:val="28"/>
          <w:szCs w:val="28"/>
          <w:lang w:eastAsia="ru-RU"/>
        </w:rPr>
        <w:t>Изготовление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фасадных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кассет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выполнение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работ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порошковой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окраске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представляет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собой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последовательность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операций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металлообработки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нанесения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полимерно</w:t>
      </w:r>
      <w:r w:rsidRPr="000665FB">
        <w:rPr>
          <w:rFonts w:eastAsia="Times New Roman" w:cs="Times New Roman"/>
          <w:sz w:val="28"/>
          <w:szCs w:val="28"/>
          <w:lang w:eastAsia="ru-RU"/>
        </w:rPr>
        <w:t>-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порошкового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покрытия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В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технологическом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процессе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не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применяются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жидкие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лакокрасочные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материалы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грунты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растворители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что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снижает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риск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выделения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летучих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органических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соединений</w:t>
      </w:r>
      <w:r w:rsidRPr="000665FB">
        <w:rPr>
          <w:rFonts w:eastAsia="Times New Roman" w:cs="Times New Roman"/>
          <w:sz w:val="28"/>
          <w:szCs w:val="28"/>
          <w:lang w:eastAsia="ru-RU"/>
        </w:rPr>
        <w:t>.</w:t>
      </w:r>
    </w:p>
    <w:p w14:paraId="0854A9D1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>Основные этапы технологии:</w:t>
      </w:r>
    </w:p>
    <w:p w14:paraId="33037B30" w14:textId="77777777" w:rsidR="000665FB" w:rsidRPr="000665FB" w:rsidRDefault="000665FB" w:rsidP="000665FB">
      <w:pPr>
        <w:widowControl/>
        <w:numPr>
          <w:ilvl w:val="0"/>
          <w:numId w:val="18"/>
        </w:numPr>
        <w:tabs>
          <w:tab w:val="left" w:pos="284"/>
          <w:tab w:val="left" w:pos="113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 w:hint="eastAsia"/>
          <w:sz w:val="28"/>
          <w:szCs w:val="28"/>
          <w:lang w:eastAsia="ru-RU"/>
        </w:rPr>
        <w:t>На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участке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производственного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цеха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металлообработки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производятся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следующие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процессы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:  </w:t>
      </w:r>
    </w:p>
    <w:p w14:paraId="2799A61F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  <w:tab w:val="left" w:pos="113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 xml:space="preserve">Подготовка и прием металлопроката и заготовок: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Приемка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поставок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металлопроката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Складирование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заготовок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соблюдением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требований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безопасности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маркировки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Раскрой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заготовок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размерам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спецификациям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заказа</w:t>
      </w:r>
      <w:r w:rsidRPr="000665FB">
        <w:rPr>
          <w:rFonts w:eastAsia="Times New Roman" w:cs="Times New Roman"/>
          <w:sz w:val="28"/>
          <w:szCs w:val="28"/>
          <w:lang w:eastAsia="ru-RU"/>
        </w:rPr>
        <w:t>.</w:t>
      </w:r>
    </w:p>
    <w:p w14:paraId="4C86CA41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  <w:tab w:val="left" w:pos="113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>Резка металла: Выполнение резки заготовок на оборудовании (в т.ч. лазерная резка при необходимости). Обеспечение точности резки в соответствии с технической документацией, при необходимости — калибровка и подготовка к следующему этапу обработки.</w:t>
      </w:r>
    </w:p>
    <w:p w14:paraId="6A09F507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  <w:tab w:val="left" w:pos="113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 xml:space="preserve">Гибка/формование: Гибка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металлических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листов и формирование геометрии фасадных кассет и иных изделий.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Формирование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геометрии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изделий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учетом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проектных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размеров и конструктивных особенностей. Контроль качества формовки и устранение деформаций.</w:t>
      </w:r>
    </w:p>
    <w:p w14:paraId="1B0A1072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  <w:tab w:val="left" w:pos="113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 xml:space="preserve">Подготовка поверхности: Механическая зачистка и шлифовка поверхности, удаление пыли. Обеспечение равномерной текстуры поверхности. Химическая подготовка не применяется. </w:t>
      </w:r>
    </w:p>
    <w:p w14:paraId="6C25A567" w14:textId="77777777" w:rsidR="000665FB" w:rsidRPr="000665FB" w:rsidRDefault="000665FB" w:rsidP="000665FB">
      <w:pPr>
        <w:widowControl/>
        <w:numPr>
          <w:ilvl w:val="0"/>
          <w:numId w:val="18"/>
        </w:numPr>
        <w:tabs>
          <w:tab w:val="left" w:pos="284"/>
          <w:tab w:val="left" w:pos="113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 xml:space="preserve">На участке полимерной покраски производится нанесение порошковой краски, а именно: </w:t>
      </w:r>
    </w:p>
    <w:p w14:paraId="7B473EE6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подвешивается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на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конвейер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конвейер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доставляет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на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участок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мойки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камера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мойки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оснащена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газовой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горелкой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на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природном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газе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7744FFB4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 w:hint="eastAsia"/>
          <w:sz w:val="28"/>
          <w:szCs w:val="28"/>
          <w:lang w:eastAsia="ru-RU"/>
        </w:rPr>
        <w:t>После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мойки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конвейером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поступает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в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сушильную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камеру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, где металл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высыхает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Сушильная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камера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обеспечена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газовой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горелкой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на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природном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газе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 Порошковое напыление в специализированной камере с системой фильтрации. Контроль толщины и равномерности покрытия. Обеспечение вентиляции и сбора излишков порошка для повторного использования. </w:t>
      </w:r>
    </w:p>
    <w:p w14:paraId="2D1289DD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>Полимеризация: Термообработка изделий в печи полимеризации на природном газе.</w:t>
      </w:r>
    </w:p>
    <w:p w14:paraId="3B3FA54C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lastRenderedPageBreak/>
        <w:t>Закрепление полимерного покрытия на поверхности металла. Контроль температурного режима и времени полимеризации для обеспечения долговечности покрытия.</w:t>
      </w:r>
    </w:p>
    <w:p w14:paraId="13B52F6D" w14:textId="77777777" w:rsidR="000665FB" w:rsidRPr="000665FB" w:rsidRDefault="000665FB" w:rsidP="000665FB">
      <w:pPr>
        <w:widowControl/>
        <w:numPr>
          <w:ilvl w:val="1"/>
          <w:numId w:val="18"/>
        </w:numPr>
        <w:tabs>
          <w:tab w:val="left" w:pos="284"/>
        </w:tabs>
        <w:overflowPunct w:val="0"/>
        <w:adjustRightInd w:val="0"/>
        <w:ind w:left="0" w:firstLine="0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>Постепенное охлаждение изделий до безопасной температуры. Визуальный и инструментальный контроль качества поверхности и геометрии изделий. Упаковка фасадных кассет для хранения и транспортировки, подготовка к отгрузке.</w:t>
      </w:r>
    </w:p>
    <w:p w14:paraId="28E921C5" w14:textId="77777777" w:rsidR="000665FB" w:rsidRPr="000665FB" w:rsidRDefault="000665FB" w:rsidP="000665FB">
      <w:pPr>
        <w:widowControl/>
        <w:numPr>
          <w:ilvl w:val="12"/>
          <w:numId w:val="0"/>
        </w:numPr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цехе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металлообработки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установлено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следующее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лазерная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резка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– 2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., 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отрезной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станок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– 1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гильотины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– 2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улитки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(вытяжная вентиляция) – 2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.,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листогибы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 – 2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., Кемпи – 1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0665FB">
        <w:rPr>
          <w:rFonts w:eastAsia="Times New Roman" w:cs="Times New Roman"/>
          <w:sz w:val="28"/>
          <w:szCs w:val="28"/>
          <w:lang w:eastAsia="ru-RU"/>
        </w:rPr>
        <w:t xml:space="preserve">.,   болгарка шлифовальная – 1 </w:t>
      </w:r>
      <w:r w:rsidRPr="000665FB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0665FB">
        <w:rPr>
          <w:rFonts w:eastAsia="Times New Roman" w:cs="Times New Roman"/>
          <w:sz w:val="28"/>
          <w:szCs w:val="28"/>
          <w:lang w:eastAsia="ru-RU"/>
        </w:rPr>
        <w:t>.</w:t>
      </w:r>
    </w:p>
    <w:p w14:paraId="12C14CC0" w14:textId="77777777" w:rsidR="000665FB" w:rsidRPr="000665FB" w:rsidRDefault="000665FB" w:rsidP="000665FB">
      <w:pPr>
        <w:widowControl/>
        <w:tabs>
          <w:tab w:val="left" w:pos="284"/>
          <w:tab w:val="left" w:pos="993"/>
        </w:tabs>
        <w:autoSpaceDE/>
        <w:autoSpaceDN/>
        <w:ind w:firstLine="851"/>
        <w:jc w:val="both"/>
        <w:rPr>
          <w:rFonts w:eastAsia="Times New Roman" w:cs="Times New Roman"/>
          <w:iCs/>
          <w:sz w:val="28"/>
          <w:szCs w:val="28"/>
          <w:lang w:eastAsia="zh-CN" w:bidi="en-US"/>
        </w:rPr>
      </w:pPr>
      <w:bookmarkStart w:id="5" w:name="_Hlk214894356"/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На участке полимерной покраски </w:t>
      </w:r>
      <w:r w:rsidRPr="000665FB">
        <w:rPr>
          <w:rFonts w:eastAsia="SimSun" w:cs="Times New Roman"/>
          <w:iCs/>
          <w:sz w:val="28"/>
          <w:szCs w:val="28"/>
          <w:lang w:eastAsia="zh-CN" w:bidi="en-US"/>
        </w:rPr>
        <w:t xml:space="preserve">установлено 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>следующее: камера мойки – горелка на газе, сушильная камера - горелка на газе, печь полимеризации – горелка на газе</w:t>
      </w:r>
      <w:bookmarkEnd w:id="5"/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. </w:t>
      </w:r>
      <w:r w:rsidRPr="000665FB">
        <w:rPr>
          <w:rFonts w:eastAsia="SimSun" w:cs="Times New Roman"/>
          <w:iCs/>
          <w:sz w:val="28"/>
          <w:szCs w:val="28"/>
          <w:lang w:eastAsia="zh-CN" w:bidi="en-US"/>
        </w:rPr>
        <w:t>Р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>асход ЛКМ 125 кг/день, 32 500 кг/год, 32,5 т/год.</w:t>
      </w:r>
      <w:r w:rsidRPr="000665FB">
        <w:rPr>
          <w:rFonts w:ascii="MS Sans Serif" w:eastAsia="Times New Roman" w:hAnsi="MS Sans Serif" w:cs="Times New Roman" w:hint="eastAsia"/>
          <w:sz w:val="28"/>
          <w:szCs w:val="28"/>
          <w:lang w:eastAsia="ru-RU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Технические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паспорта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газовых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горелок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представлены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в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Приложении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0665FB">
        <w:rPr>
          <w:rFonts w:eastAsia="Times New Roman" w:cs="Times New Roman" w:hint="eastAsia"/>
          <w:iCs/>
          <w:sz w:val="28"/>
          <w:szCs w:val="28"/>
          <w:lang w:eastAsia="zh-CN" w:bidi="en-US"/>
        </w:rPr>
        <w:t>№</w:t>
      </w:r>
      <w:r w:rsidRPr="000665FB">
        <w:rPr>
          <w:rFonts w:eastAsia="Times New Roman" w:cs="Times New Roman"/>
          <w:iCs/>
          <w:sz w:val="28"/>
          <w:szCs w:val="28"/>
          <w:lang w:eastAsia="zh-CN" w:bidi="en-US"/>
        </w:rPr>
        <w:t xml:space="preserve">13-14.  </w:t>
      </w:r>
    </w:p>
    <w:p w14:paraId="1CAA0E7C" w14:textId="77777777" w:rsidR="000665FB" w:rsidRPr="000665FB" w:rsidRDefault="000665FB" w:rsidP="000665FB">
      <w:pPr>
        <w:widowControl/>
        <w:tabs>
          <w:tab w:val="left" w:pos="284"/>
          <w:tab w:val="left" w:pos="993"/>
        </w:tabs>
        <w:autoSpaceDE/>
        <w:autoSpaceDN/>
        <w:ind w:firstLine="851"/>
        <w:jc w:val="both"/>
        <w:rPr>
          <w:rFonts w:eastAsia="Times New Roman" w:cs="Times New Roman"/>
          <w:iCs/>
          <w:sz w:val="28"/>
          <w:szCs w:val="28"/>
          <w:lang w:eastAsia="ru-RU"/>
        </w:rPr>
      </w:pPr>
    </w:p>
    <w:p w14:paraId="42FA6F62" w14:textId="77777777" w:rsidR="000665FB" w:rsidRPr="000665FB" w:rsidRDefault="000665FB" w:rsidP="00F34CDF">
      <w:pPr>
        <w:keepNext/>
        <w:keepLines/>
        <w:widowControl/>
        <w:numPr>
          <w:ilvl w:val="2"/>
          <w:numId w:val="1"/>
        </w:numPr>
        <w:tabs>
          <w:tab w:val="left" w:pos="284"/>
          <w:tab w:val="left" w:pos="1560"/>
        </w:tabs>
        <w:overflowPunct w:val="0"/>
        <w:autoSpaceDE/>
        <w:autoSpaceDN/>
        <w:adjustRightInd w:val="0"/>
        <w:ind w:left="1701" w:hanging="708"/>
        <w:jc w:val="both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6" w:name="bookmark12"/>
      <w:r w:rsidRPr="000665FB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Инженерное обеспечение</w:t>
      </w:r>
      <w:bookmarkEnd w:id="6"/>
      <w:r w:rsidRPr="000665F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объекта:</w:t>
      </w:r>
    </w:p>
    <w:p w14:paraId="1C8FCF41" w14:textId="77777777" w:rsidR="000665FB" w:rsidRPr="000665FB" w:rsidRDefault="000665FB" w:rsidP="000665FB">
      <w:pPr>
        <w:tabs>
          <w:tab w:val="left" w:pos="284"/>
        </w:tabs>
        <w:ind w:right="-1"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NewRomanPSMT" w:cs="Times New Roman"/>
          <w:b/>
          <w:bCs/>
          <w:i/>
          <w:iCs/>
          <w:sz w:val="28"/>
          <w:szCs w:val="28"/>
        </w:rPr>
        <w:t>Электроснабжение</w:t>
      </w:r>
      <w:r w:rsidRPr="000665FB">
        <w:rPr>
          <w:rFonts w:eastAsia="TimesNewRomanPSMT" w:cs="Times New Roman"/>
          <w:i/>
          <w:iCs/>
          <w:sz w:val="28"/>
          <w:szCs w:val="28"/>
        </w:rPr>
        <w:t xml:space="preserve"> – </w:t>
      </w:r>
      <w:r w:rsidRPr="000665FB">
        <w:rPr>
          <w:rFonts w:eastAsia="Times New Roman" w:cs="Times New Roman"/>
          <w:sz w:val="28"/>
          <w:szCs w:val="28"/>
          <w:lang w:eastAsia="ru-RU"/>
        </w:rPr>
        <w:t>на территории производственной базы установлена трансформаторная подстанция (ТП). Общая установленная мощность базы: 1600 кВт. По договору аренды для арендатора предусмотрено потребление электроэнергии не более 250 кВт.</w:t>
      </w:r>
    </w:p>
    <w:p w14:paraId="540EC37C" w14:textId="77777777" w:rsidR="000665FB" w:rsidRPr="000665FB" w:rsidRDefault="000665FB" w:rsidP="000665FB">
      <w:pPr>
        <w:widowControl/>
        <w:tabs>
          <w:tab w:val="left" w:pos="284"/>
        </w:tabs>
        <w:overflowPunct w:val="0"/>
        <w:autoSpaceDE/>
        <w:autoSpaceDN/>
        <w:ind w:firstLine="851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NewRomanPSMT" w:cs="Times New Roman"/>
          <w:b/>
          <w:bCs/>
          <w:i/>
          <w:sz w:val="28"/>
          <w:szCs w:val="28"/>
        </w:rPr>
        <w:t>Водоснабжение и водоотведение</w:t>
      </w:r>
      <w:r w:rsidRPr="000665FB">
        <w:rPr>
          <w:rFonts w:eastAsia="TimesNewRomanPSMT" w:cs="Times New Roman"/>
          <w:i/>
          <w:sz w:val="28"/>
          <w:szCs w:val="28"/>
        </w:rPr>
        <w:t xml:space="preserve"> – </w:t>
      </w:r>
      <w:r w:rsidRPr="000665FB">
        <w:rPr>
          <w:rFonts w:eastAsia="TimesNewRomanPSMT" w:cs="Times New Roman"/>
          <w:iCs/>
          <w:sz w:val="28"/>
          <w:szCs w:val="28"/>
        </w:rPr>
        <w:t>водоснабжение</w:t>
      </w:r>
      <w:r w:rsidRPr="000665FB">
        <w:rPr>
          <w:rFonts w:eastAsia="TimesNewRomanPSMT" w:cs="Times New Roman"/>
          <w:i/>
          <w:sz w:val="28"/>
          <w:szCs w:val="28"/>
        </w:rPr>
        <w:t xml:space="preserve"> </w:t>
      </w:r>
      <w:r w:rsidRPr="000665FB">
        <w:rPr>
          <w:rFonts w:eastAsia="Times New Roman" w:cs="Times New Roman"/>
          <w:sz w:val="28"/>
          <w:szCs w:val="28"/>
          <w:lang w:eastAsia="ru-RU"/>
        </w:rPr>
        <w:t>осуществляется в соответствии с условиями договора аренды от 05.01.2026 г., заключенного с ТОО «Т-35»; водоотведение осуществляется в существующие сети канализации арендодателя.</w:t>
      </w:r>
      <w:r w:rsidRPr="000665FB">
        <w:rPr>
          <w:rFonts w:ascii="MS Sans Serif" w:eastAsia="Times New Roman" w:hAnsi="MS Sans Serif" w:cs="Times New Roman"/>
          <w:sz w:val="28"/>
          <w:szCs w:val="28"/>
          <w:lang w:eastAsia="ru-RU"/>
        </w:rPr>
        <w:t xml:space="preserve">  </w:t>
      </w:r>
    </w:p>
    <w:p w14:paraId="556E41D7" w14:textId="77777777" w:rsidR="000665FB" w:rsidRPr="000665FB" w:rsidRDefault="000665FB" w:rsidP="000665FB">
      <w:pPr>
        <w:tabs>
          <w:tab w:val="left" w:pos="284"/>
        </w:tabs>
        <w:suppressAutoHyphens/>
        <w:autoSpaceDE/>
        <w:autoSpaceDN/>
        <w:spacing w:after="100"/>
        <w:ind w:firstLine="851"/>
        <w:jc w:val="both"/>
        <w:rPr>
          <w:rFonts w:eastAsia="Times New Roman" w:cs="Times New Roman"/>
          <w:sz w:val="28"/>
          <w:szCs w:val="28"/>
          <w:lang w:eastAsia="zh-CN"/>
        </w:rPr>
      </w:pPr>
      <w:r w:rsidRPr="000665FB">
        <w:rPr>
          <w:rFonts w:eastAsia="TimesNewRomanPSMT" w:cs="Times New Roman"/>
          <w:b/>
          <w:bCs/>
          <w:i/>
          <w:sz w:val="28"/>
          <w:szCs w:val="28"/>
        </w:rPr>
        <w:t>Теплоснабжение</w:t>
      </w:r>
      <w:r w:rsidRPr="000665FB">
        <w:rPr>
          <w:rFonts w:eastAsia="TimesNewRomanPSMT" w:cs="Times New Roman"/>
          <w:i/>
          <w:sz w:val="28"/>
          <w:szCs w:val="28"/>
        </w:rPr>
        <w:t xml:space="preserve"> – </w:t>
      </w:r>
      <w:r w:rsidRPr="000665FB">
        <w:rPr>
          <w:rFonts w:eastAsia="TimesNewRomanPSMT" w:cs="Times New Roman"/>
          <w:iCs/>
          <w:sz w:val="28"/>
          <w:szCs w:val="28"/>
        </w:rPr>
        <w:t xml:space="preserve">отопление и горячее водоснабжение обеспечивается за счет газовых котлов, </w:t>
      </w:r>
      <w:r w:rsidRPr="000665FB">
        <w:rPr>
          <w:rFonts w:eastAsia="Times New Roman" w:cs="Times New Roman"/>
          <w:sz w:val="28"/>
          <w:szCs w:val="28"/>
          <w:lang w:eastAsia="zh-CN"/>
        </w:rPr>
        <w:t>в соответствии с условиями договора аренды от 05.01.2026 г., заключенного с ТОО «Т-35»</w:t>
      </w:r>
    </w:p>
    <w:p w14:paraId="01E0AE20" w14:textId="77777777" w:rsidR="000665FB" w:rsidRPr="000665FB" w:rsidRDefault="000665FB" w:rsidP="000665FB">
      <w:pPr>
        <w:tabs>
          <w:tab w:val="left" w:pos="284"/>
        </w:tabs>
        <w:ind w:right="-1" w:firstLine="851"/>
        <w:jc w:val="both"/>
        <w:rPr>
          <w:rFonts w:eastAsia="TimesNewRomanPSMT" w:cs="Times New Roman"/>
          <w:i/>
          <w:sz w:val="28"/>
          <w:szCs w:val="28"/>
        </w:rPr>
      </w:pPr>
      <w:r w:rsidRPr="000665FB">
        <w:rPr>
          <w:rFonts w:eastAsia="TimesNewRomanPSMT" w:cs="Times New Roman"/>
          <w:b/>
          <w:bCs/>
          <w:i/>
          <w:sz w:val="28"/>
          <w:szCs w:val="28"/>
        </w:rPr>
        <w:t>Газоснабжение</w:t>
      </w:r>
      <w:r w:rsidRPr="000665FB">
        <w:rPr>
          <w:rFonts w:eastAsia="TimesNewRomanPSMT" w:cs="Times New Roman"/>
          <w:iCs/>
          <w:sz w:val="28"/>
          <w:szCs w:val="28"/>
        </w:rPr>
        <w:t xml:space="preserve"> - предусмотрено газоснабжение среднего и низкого давления для технологических и бытовых нужд, </w:t>
      </w:r>
      <w:r w:rsidRPr="000665FB">
        <w:rPr>
          <w:rFonts w:eastAsia="Times New Roman" w:cs="Times New Roman"/>
          <w:sz w:val="28"/>
          <w:szCs w:val="28"/>
          <w:lang w:eastAsia="ru-RU"/>
        </w:rPr>
        <w:t>в соответствии с условиями договора аренды от 05.01.2026 г., заключенного с ТОО «Т-35»</w:t>
      </w:r>
    </w:p>
    <w:p w14:paraId="2384AD03" w14:textId="77777777" w:rsidR="000665FB" w:rsidRPr="000665FB" w:rsidRDefault="000665FB" w:rsidP="000665FB">
      <w:pPr>
        <w:tabs>
          <w:tab w:val="left" w:pos="284"/>
        </w:tabs>
        <w:spacing w:before="2" w:line="244" w:lineRule="auto"/>
        <w:ind w:right="-1" w:firstLine="851"/>
        <w:jc w:val="both"/>
        <w:rPr>
          <w:rFonts w:eastAsia="TimesNewRomanPSMT" w:cs="Times New Roman"/>
          <w:iCs/>
          <w:sz w:val="28"/>
          <w:szCs w:val="28"/>
        </w:rPr>
      </w:pPr>
      <w:r w:rsidRPr="000665FB">
        <w:rPr>
          <w:rFonts w:eastAsia="TimesNewRomanPSMT" w:cs="Times New Roman"/>
          <w:b/>
          <w:bCs/>
          <w:i/>
          <w:sz w:val="28"/>
          <w:szCs w:val="28"/>
        </w:rPr>
        <w:t xml:space="preserve">Вывоз ТБО - </w:t>
      </w:r>
      <w:r w:rsidRPr="000665FB">
        <w:rPr>
          <w:rFonts w:eastAsia="TimesNewRomanPSMT" w:cs="Times New Roman"/>
          <w:iCs/>
          <w:sz w:val="28"/>
          <w:szCs w:val="28"/>
        </w:rPr>
        <w:t>осуществляется специализированной организацией ТОО «Жаде» на основании договора с арендодателем – ТОО «Т-35» от 02.03.2026 г. Временное аккумулирование отходов проводится на территории производственной базы (Приложение №6).</w:t>
      </w:r>
    </w:p>
    <w:p w14:paraId="33EE0616" w14:textId="77777777" w:rsidR="000665FB" w:rsidRPr="000665FB" w:rsidRDefault="000665FB" w:rsidP="000665FB">
      <w:pPr>
        <w:tabs>
          <w:tab w:val="left" w:pos="284"/>
        </w:tabs>
        <w:spacing w:before="2" w:line="244" w:lineRule="auto"/>
        <w:ind w:right="-1" w:firstLine="851"/>
        <w:jc w:val="both"/>
        <w:rPr>
          <w:rFonts w:eastAsia="TimesNewRomanPSMT" w:cs="Times New Roman"/>
          <w:iCs/>
          <w:sz w:val="28"/>
          <w:szCs w:val="28"/>
        </w:rPr>
      </w:pPr>
      <w:r w:rsidRPr="000665FB">
        <w:rPr>
          <w:rFonts w:eastAsia="TimesNewRomanPSMT" w:cs="Times New Roman"/>
          <w:b/>
          <w:bCs/>
          <w:i/>
          <w:sz w:val="28"/>
          <w:szCs w:val="28"/>
        </w:rPr>
        <w:t>Вывоз промышленных отходы -</w:t>
      </w:r>
      <w:r w:rsidRPr="000665FB">
        <w:rPr>
          <w:rFonts w:eastAsia="TimesNewRomanPSMT" w:cs="Times New Roman"/>
          <w:iCs/>
          <w:sz w:val="28"/>
          <w:szCs w:val="28"/>
        </w:rPr>
        <w:t xml:space="preserve"> вывоз и утилизация осуществляется в соответствии с договором между ТОО «Metal Beton Color» и ИП «Перекопская Н.А» от 01.01.2026 г. Отходы аккумулируются на специально отведенных площадках базы (Приложение №5).</w:t>
      </w:r>
    </w:p>
    <w:p w14:paraId="4D6C5B19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NewRomanPSMT" w:cs="Times New Roman"/>
          <w:b/>
          <w:bCs/>
          <w:iCs/>
          <w:sz w:val="28"/>
          <w:szCs w:val="28"/>
        </w:rPr>
      </w:pPr>
    </w:p>
    <w:p w14:paraId="50EFB781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NewRomanPSMT" w:cs="Times New Roman"/>
          <w:b/>
          <w:bCs/>
          <w:iCs/>
          <w:sz w:val="28"/>
          <w:szCs w:val="28"/>
        </w:rPr>
      </w:pPr>
      <w:r w:rsidRPr="000665FB">
        <w:rPr>
          <w:rFonts w:eastAsia="TimesNewRomanPSMT" w:cs="Times New Roman"/>
          <w:b/>
          <w:bCs/>
          <w:iCs/>
          <w:sz w:val="28"/>
          <w:szCs w:val="28"/>
        </w:rPr>
        <w:t xml:space="preserve">Время работы и штат: </w:t>
      </w:r>
    </w:p>
    <w:p w14:paraId="175FBF82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NewRomanPSMT" w:cs="Times New Roman"/>
          <w:iCs/>
          <w:sz w:val="28"/>
          <w:szCs w:val="28"/>
        </w:rPr>
      </w:pPr>
      <w:r w:rsidRPr="000665FB">
        <w:rPr>
          <w:rFonts w:eastAsia="TimesNewRomanPSMT" w:cs="Times New Roman"/>
          <w:iCs/>
          <w:sz w:val="28"/>
          <w:szCs w:val="28"/>
        </w:rPr>
        <w:t xml:space="preserve">ТОО «Metal Beton Color» (БИН 131140023596) является арендатором и осуществляет основную производственную деятельность на территории базы. На участке ТОО «Т-35» также размещаются иные арендаторы, </w:t>
      </w:r>
      <w:r w:rsidRPr="000665FB">
        <w:rPr>
          <w:rFonts w:eastAsia="TimesNewRomanPSMT" w:cs="Times New Roman"/>
          <w:iCs/>
          <w:sz w:val="28"/>
          <w:szCs w:val="28"/>
        </w:rPr>
        <w:lastRenderedPageBreak/>
        <w:t>осуществляющие самостоятельную хозяйственную деятельность, по которым экологическая документация разрабатывается и рассматривается отдельно.</w:t>
      </w:r>
    </w:p>
    <w:p w14:paraId="4F42AA6E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>Численность основных и вспомогательных сотрудников составляет 11 человек, из них:</w:t>
      </w:r>
    </w:p>
    <w:p w14:paraId="4B910D62" w14:textId="77777777" w:rsidR="000665FB" w:rsidRPr="000665FB" w:rsidRDefault="000665FB" w:rsidP="000665FB">
      <w:pPr>
        <w:widowControl/>
        <w:numPr>
          <w:ilvl w:val="0"/>
          <w:numId w:val="5"/>
        </w:numPr>
        <w:tabs>
          <w:tab w:val="clear" w:pos="720"/>
          <w:tab w:val="left" w:pos="284"/>
          <w:tab w:val="left" w:pos="993"/>
        </w:tabs>
        <w:overflowPunct w:val="0"/>
        <w:adjustRightInd w:val="0"/>
        <w:ind w:firstLine="851"/>
        <w:contextualSpacing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>рабочие (производственные и вспомогательные) - 7 человек;</w:t>
      </w:r>
    </w:p>
    <w:p w14:paraId="16BB5720" w14:textId="77777777" w:rsidR="000665FB" w:rsidRPr="000665FB" w:rsidRDefault="000665FB" w:rsidP="000665FB">
      <w:pPr>
        <w:widowControl/>
        <w:numPr>
          <w:ilvl w:val="0"/>
          <w:numId w:val="5"/>
        </w:numPr>
        <w:tabs>
          <w:tab w:val="clear" w:pos="720"/>
          <w:tab w:val="left" w:pos="284"/>
          <w:tab w:val="left" w:pos="993"/>
        </w:tabs>
        <w:overflowPunct w:val="0"/>
        <w:adjustRightInd w:val="0"/>
        <w:ind w:firstLine="851"/>
        <w:contextualSpacing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>инженерно-технические работники (ИТР) - 3 человека;</w:t>
      </w:r>
    </w:p>
    <w:p w14:paraId="2C0A1708" w14:textId="77777777" w:rsidR="000665FB" w:rsidRPr="000665FB" w:rsidRDefault="000665FB" w:rsidP="000665FB">
      <w:pPr>
        <w:widowControl/>
        <w:numPr>
          <w:ilvl w:val="0"/>
          <w:numId w:val="5"/>
        </w:numPr>
        <w:tabs>
          <w:tab w:val="clear" w:pos="720"/>
          <w:tab w:val="left" w:pos="284"/>
          <w:tab w:val="left" w:pos="993"/>
        </w:tabs>
        <w:overflowPunct w:val="0"/>
        <w:adjustRightInd w:val="0"/>
        <w:ind w:firstLine="851"/>
        <w:contextualSpacing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665FB">
        <w:rPr>
          <w:rFonts w:eastAsia="Times New Roman" w:cs="Times New Roman"/>
          <w:sz w:val="28"/>
          <w:szCs w:val="28"/>
          <w:lang w:eastAsia="ru-RU"/>
        </w:rPr>
        <w:t xml:space="preserve">счетно-конторский персонал (СКП) - 1 человек. </w:t>
      </w:r>
    </w:p>
    <w:p w14:paraId="1A224E6C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NewRomanPSMT" w:cs="Times New Roman"/>
          <w:iCs/>
          <w:sz w:val="28"/>
          <w:szCs w:val="28"/>
        </w:rPr>
      </w:pPr>
      <w:r w:rsidRPr="000665FB">
        <w:rPr>
          <w:rFonts w:eastAsia="TimesNewRomanPSMT" w:cs="Times New Roman"/>
          <w:iCs/>
          <w:sz w:val="28"/>
          <w:szCs w:val="28"/>
        </w:rPr>
        <w:t xml:space="preserve">Фонд рабочего времени для административного персонала: с 08:00 до 17:00, 8 часов в сутки, 5 дней в неделю, 260 дней. </w:t>
      </w:r>
    </w:p>
    <w:p w14:paraId="312747C6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NewRomanPSMT" w:cs="Times New Roman"/>
          <w:iCs/>
          <w:sz w:val="28"/>
          <w:szCs w:val="28"/>
        </w:rPr>
      </w:pPr>
      <w:r w:rsidRPr="000665FB">
        <w:rPr>
          <w:rFonts w:eastAsia="Times New Roman" w:cs="Times New Roman"/>
          <w:color w:val="000000"/>
          <w:sz w:val="28"/>
          <w:szCs w:val="28"/>
          <w:lang w:eastAsia="ru-RU"/>
        </w:rPr>
        <w:t>По результатам проведенной инвентаризации установлено, что предприятие имеет 5 организованных источников выбросов ЗВ.</w:t>
      </w:r>
    </w:p>
    <w:p w14:paraId="4AF935CB" w14:textId="77777777" w:rsidR="000665FB" w:rsidRPr="000665FB" w:rsidRDefault="000665FB" w:rsidP="000665FB">
      <w:pPr>
        <w:widowControl/>
        <w:tabs>
          <w:tab w:val="left" w:pos="284"/>
        </w:tabs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665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всем участкам рассматриваемого объекта, при определении количества вредных веществ расчетно-теоретическим методом, использовались характеристики технологического оборудования и расход материалов.  </w:t>
      </w:r>
    </w:p>
    <w:p w14:paraId="6D748001" w14:textId="31A637BB" w:rsidR="000C4706" w:rsidRPr="00DE259F" w:rsidRDefault="000C4706" w:rsidP="000665FB">
      <w:pPr>
        <w:rPr>
          <w:b/>
          <w:bCs/>
          <w:sz w:val="28"/>
          <w:szCs w:val="28"/>
        </w:rPr>
      </w:pPr>
    </w:p>
    <w:sectPr w:rsidR="000C4706" w:rsidRPr="00DE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2932"/>
    <w:multiLevelType w:val="multilevel"/>
    <w:tmpl w:val="178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133C"/>
    <w:multiLevelType w:val="multilevel"/>
    <w:tmpl w:val="134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324C"/>
    <w:multiLevelType w:val="multilevel"/>
    <w:tmpl w:val="A61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011CF"/>
    <w:multiLevelType w:val="multilevel"/>
    <w:tmpl w:val="516890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4" w15:restartNumberingAfterBreak="0">
    <w:nsid w:val="3586026B"/>
    <w:multiLevelType w:val="hybridMultilevel"/>
    <w:tmpl w:val="DD4C6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5CB7001"/>
    <w:multiLevelType w:val="multilevel"/>
    <w:tmpl w:val="6E1C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148E9"/>
    <w:multiLevelType w:val="multilevel"/>
    <w:tmpl w:val="0AACC0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41081EA0"/>
    <w:multiLevelType w:val="multilevel"/>
    <w:tmpl w:val="2580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443B5"/>
    <w:multiLevelType w:val="multilevel"/>
    <w:tmpl w:val="802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E22C5"/>
    <w:multiLevelType w:val="multilevel"/>
    <w:tmpl w:val="2D9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717B1"/>
    <w:multiLevelType w:val="multilevel"/>
    <w:tmpl w:val="0C4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53EA0"/>
    <w:multiLevelType w:val="multilevel"/>
    <w:tmpl w:val="8AC8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B57B9"/>
    <w:multiLevelType w:val="multilevel"/>
    <w:tmpl w:val="1460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CD3"/>
    <w:multiLevelType w:val="multilevel"/>
    <w:tmpl w:val="AA32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011820"/>
    <w:multiLevelType w:val="multilevel"/>
    <w:tmpl w:val="7646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86FB9"/>
    <w:multiLevelType w:val="multilevel"/>
    <w:tmpl w:val="65668BEC"/>
    <w:lvl w:ilvl="0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260C7"/>
    <w:multiLevelType w:val="multilevel"/>
    <w:tmpl w:val="DA7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356BB"/>
    <w:multiLevelType w:val="hybridMultilevel"/>
    <w:tmpl w:val="137A7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82019">
    <w:abstractNumId w:val="6"/>
  </w:num>
  <w:num w:numId="2" w16cid:durableId="131101548">
    <w:abstractNumId w:val="2"/>
  </w:num>
  <w:num w:numId="3" w16cid:durableId="46808957">
    <w:abstractNumId w:val="0"/>
  </w:num>
  <w:num w:numId="4" w16cid:durableId="1223982689">
    <w:abstractNumId w:val="4"/>
  </w:num>
  <w:num w:numId="5" w16cid:durableId="240219916">
    <w:abstractNumId w:val="8"/>
  </w:num>
  <w:num w:numId="6" w16cid:durableId="884492044">
    <w:abstractNumId w:val="7"/>
  </w:num>
  <w:num w:numId="7" w16cid:durableId="1136143845">
    <w:abstractNumId w:val="11"/>
  </w:num>
  <w:num w:numId="8" w16cid:durableId="1347708948">
    <w:abstractNumId w:val="10"/>
  </w:num>
  <w:num w:numId="9" w16cid:durableId="1411929330">
    <w:abstractNumId w:val="16"/>
  </w:num>
  <w:num w:numId="10" w16cid:durableId="1707438965">
    <w:abstractNumId w:val="5"/>
  </w:num>
  <w:num w:numId="11" w16cid:durableId="681469200">
    <w:abstractNumId w:val="1"/>
  </w:num>
  <w:num w:numId="12" w16cid:durableId="1574661063">
    <w:abstractNumId w:val="12"/>
  </w:num>
  <w:num w:numId="13" w16cid:durableId="1836073847">
    <w:abstractNumId w:val="13"/>
  </w:num>
  <w:num w:numId="14" w16cid:durableId="1085154887">
    <w:abstractNumId w:val="9"/>
  </w:num>
  <w:num w:numId="15" w16cid:durableId="479687179">
    <w:abstractNumId w:val="14"/>
  </w:num>
  <w:num w:numId="16" w16cid:durableId="1801266622">
    <w:abstractNumId w:val="15"/>
  </w:num>
  <w:num w:numId="17" w16cid:durableId="779572986">
    <w:abstractNumId w:val="17"/>
  </w:num>
  <w:num w:numId="18" w16cid:durableId="126880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06"/>
    <w:rsid w:val="00016C6B"/>
    <w:rsid w:val="000424F2"/>
    <w:rsid w:val="00053A7A"/>
    <w:rsid w:val="00057870"/>
    <w:rsid w:val="000665FB"/>
    <w:rsid w:val="000B1721"/>
    <w:rsid w:val="000C4706"/>
    <w:rsid w:val="000F0026"/>
    <w:rsid w:val="00255484"/>
    <w:rsid w:val="002E5637"/>
    <w:rsid w:val="003F56ED"/>
    <w:rsid w:val="004179BE"/>
    <w:rsid w:val="00441738"/>
    <w:rsid w:val="005520BF"/>
    <w:rsid w:val="0078309D"/>
    <w:rsid w:val="00883DAA"/>
    <w:rsid w:val="008A4BFD"/>
    <w:rsid w:val="00A24392"/>
    <w:rsid w:val="00A42D0E"/>
    <w:rsid w:val="00A57EF9"/>
    <w:rsid w:val="00A845F6"/>
    <w:rsid w:val="00B81E7A"/>
    <w:rsid w:val="00C761CC"/>
    <w:rsid w:val="00C95155"/>
    <w:rsid w:val="00DE259F"/>
    <w:rsid w:val="00E24F5E"/>
    <w:rsid w:val="00E45EED"/>
    <w:rsid w:val="00F14328"/>
    <w:rsid w:val="00F34CDF"/>
    <w:rsid w:val="00F43B8A"/>
    <w:rsid w:val="00F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58E3"/>
  <w15:chartTrackingRefBased/>
  <w15:docId w15:val="{3E67A6BD-7EF6-4599-9F43-AF4D3420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28"/>
    <w:rPr>
      <w:rFonts w:ascii="Times New Roman" w:hAnsi="Times New Roman"/>
    </w:rPr>
  </w:style>
  <w:style w:type="paragraph" w:styleId="1">
    <w:name w:val="heading 1"/>
    <w:basedOn w:val="a"/>
    <w:link w:val="10"/>
    <w:qFormat/>
    <w:rsid w:val="00F14328"/>
    <w:pPr>
      <w:spacing w:before="78"/>
      <w:ind w:left="1112" w:right="508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link w:val="20"/>
    <w:uiPriority w:val="9"/>
    <w:unhideWhenUsed/>
    <w:qFormat/>
    <w:rsid w:val="00F14328"/>
    <w:pPr>
      <w:ind w:left="50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F14328"/>
    <w:pPr>
      <w:ind w:left="1808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143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143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143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F1432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14328"/>
    <w:rPr>
      <w:rFonts w:ascii="Courier New" w:eastAsia="Courier New" w:hAnsi="Courier New" w:cs="Courier New"/>
    </w:rPr>
  </w:style>
  <w:style w:type="paragraph" w:customStyle="1" w:styleId="21">
    <w:name w:val="(ДКС) Заголовок 2"/>
    <w:basedOn w:val="2"/>
    <w:autoRedefine/>
    <w:qFormat/>
    <w:rsid w:val="00F14328"/>
    <w:pPr>
      <w:autoSpaceDE/>
      <w:autoSpaceDN/>
      <w:ind w:left="0"/>
      <w:jc w:val="center"/>
      <w:outlineLvl w:val="2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32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14328"/>
    <w:rPr>
      <w:rFonts w:ascii="Times New Roman" w:hAnsi="Times New Roman"/>
      <w:b/>
      <w:bCs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F14328"/>
    <w:rPr>
      <w:rFonts w:ascii="Times New Roman" w:hAnsi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43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32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143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143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143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rsid w:val="00F143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F14328"/>
    <w:pPr>
      <w:spacing w:after="200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43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1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ody Text"/>
    <w:basedOn w:val="a"/>
    <w:link w:val="a7"/>
    <w:uiPriority w:val="99"/>
    <w:qFormat/>
    <w:rsid w:val="00F14328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F14328"/>
    <w:rPr>
      <w:rFonts w:ascii="Times New Roman" w:hAnsi="Times New Roman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F1432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14328"/>
    <w:rPr>
      <w:rFonts w:eastAsiaTheme="minorEastAsia"/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F14328"/>
    <w:rPr>
      <w:b/>
      <w:bCs/>
    </w:rPr>
  </w:style>
  <w:style w:type="paragraph" w:styleId="ab">
    <w:name w:val="No Spacing"/>
    <w:aliases w:val="норма,Обя,мелкий"/>
    <w:link w:val="ac"/>
    <w:uiPriority w:val="1"/>
    <w:qFormat/>
    <w:rsid w:val="00F14328"/>
    <w:pPr>
      <w:widowControl/>
      <w:autoSpaceDE/>
      <w:autoSpaceDN/>
    </w:pPr>
    <w:rPr>
      <w:rFonts w:ascii="Calibri" w:eastAsia="Times New Roman" w:hAnsi="Calibri" w:cs="Times New Roman"/>
      <w14:ligatures w14:val="standardContextual"/>
    </w:rPr>
  </w:style>
  <w:style w:type="character" w:customStyle="1" w:styleId="ac">
    <w:name w:val="Без интервала Знак"/>
    <w:aliases w:val="норма Знак,Обя Знак,мелкий Знак"/>
    <w:link w:val="ab"/>
    <w:uiPriority w:val="1"/>
    <w:locked/>
    <w:rsid w:val="00F14328"/>
    <w:rPr>
      <w:rFonts w:ascii="Calibri" w:eastAsia="Times New Roman" w:hAnsi="Calibri" w:cs="Times New Roman"/>
      <w14:ligatures w14:val="standardContextual"/>
    </w:rPr>
  </w:style>
  <w:style w:type="paragraph" w:styleId="ad">
    <w:name w:val="List Paragraph"/>
    <w:aliases w:val="ТАБЛИЦА"/>
    <w:basedOn w:val="a"/>
    <w:link w:val="ae"/>
    <w:uiPriority w:val="34"/>
    <w:qFormat/>
    <w:rsid w:val="00F14328"/>
    <w:pPr>
      <w:ind w:left="1100" w:hanging="164"/>
    </w:pPr>
  </w:style>
  <w:style w:type="character" w:customStyle="1" w:styleId="ae">
    <w:name w:val="Абзац списка Знак"/>
    <w:aliases w:val="ТАБЛИЦА Знак"/>
    <w:basedOn w:val="a0"/>
    <w:link w:val="ad"/>
    <w:uiPriority w:val="34"/>
    <w:rsid w:val="00F14328"/>
    <w:rPr>
      <w:rFonts w:ascii="Times New Roman" w:hAnsi="Times New Roman"/>
    </w:rPr>
  </w:style>
  <w:style w:type="paragraph" w:styleId="22">
    <w:name w:val="Quote"/>
    <w:basedOn w:val="a"/>
    <w:next w:val="a"/>
    <w:link w:val="23"/>
    <w:uiPriority w:val="29"/>
    <w:qFormat/>
    <w:rsid w:val="00F143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F14328"/>
    <w:rPr>
      <w:rFonts w:ascii="Times New Roman" w:hAnsi="Times New Roman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F143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F14328"/>
    <w:rPr>
      <w:rFonts w:ascii="Times New Roman" w:hAnsi="Times New Roman"/>
      <w:i/>
      <w:iCs/>
      <w:color w:val="4F81BD" w:themeColor="accent1"/>
    </w:rPr>
  </w:style>
  <w:style w:type="paragraph" w:styleId="af1">
    <w:name w:val="TOC Heading"/>
    <w:basedOn w:val="1"/>
    <w:next w:val="a"/>
    <w:uiPriority w:val="39"/>
    <w:unhideWhenUsed/>
    <w:qFormat/>
    <w:rsid w:val="00F14328"/>
    <w:pPr>
      <w:keepNext/>
      <w:keepLines/>
      <w:spacing w:before="240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Ереке Мылтыкканович</dc:creator>
  <cp:keywords/>
  <dc:description/>
  <cp:lastModifiedBy>Aruzhan Kadyrbayeva</cp:lastModifiedBy>
  <cp:revision>57</cp:revision>
  <cp:lastPrinted>2025-11-26T12:00:00Z</cp:lastPrinted>
  <dcterms:created xsi:type="dcterms:W3CDTF">2025-11-26T11:59:00Z</dcterms:created>
  <dcterms:modified xsi:type="dcterms:W3CDTF">2026-04-02T19:48:00Z</dcterms:modified>
</cp:coreProperties>
</file>