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45" w:rsidRPr="00E04F45" w:rsidRDefault="00E04F45" w:rsidP="00E04F45">
      <w:pPr>
        <w:pStyle w:val="12"/>
        <w:ind w:firstLine="567"/>
        <w:jc w:val="both"/>
        <w:rPr>
          <w:sz w:val="26"/>
          <w:szCs w:val="26"/>
        </w:rPr>
      </w:pPr>
      <w:r w:rsidRPr="00E04F45">
        <w:rPr>
          <w:sz w:val="26"/>
          <w:szCs w:val="26"/>
        </w:rPr>
        <w:t>ТОО «</w:t>
      </w:r>
      <w:r w:rsidRPr="00E04F45">
        <w:rPr>
          <w:rFonts w:eastAsia="Calibri"/>
          <w:noProof/>
          <w:sz w:val="26"/>
          <w:szCs w:val="26"/>
          <w:lang w:val="en-US"/>
        </w:rPr>
        <w:t>SammitAtomRare</w:t>
      </w:r>
      <w:r w:rsidRPr="00E04F45">
        <w:rPr>
          <w:rFonts w:eastAsia="Calibri"/>
          <w:noProof/>
          <w:sz w:val="26"/>
          <w:szCs w:val="26"/>
        </w:rPr>
        <w:t xml:space="preserve"> </w:t>
      </w:r>
      <w:r w:rsidRPr="00E04F45">
        <w:rPr>
          <w:rFonts w:eastAsia="Calibri"/>
          <w:noProof/>
          <w:sz w:val="26"/>
          <w:szCs w:val="26"/>
          <w:lang w:val="en-US"/>
        </w:rPr>
        <w:t>Earht</w:t>
      </w:r>
      <w:r w:rsidRPr="00E04F45">
        <w:rPr>
          <w:rFonts w:eastAsia="Calibri"/>
          <w:noProof/>
          <w:sz w:val="26"/>
          <w:szCs w:val="26"/>
        </w:rPr>
        <w:t xml:space="preserve"> </w:t>
      </w:r>
      <w:r w:rsidRPr="00E04F45">
        <w:rPr>
          <w:rFonts w:eastAsia="Calibri"/>
          <w:noProof/>
          <w:sz w:val="26"/>
          <w:szCs w:val="26"/>
          <w:lang w:val="en-US"/>
        </w:rPr>
        <w:t>Company</w:t>
      </w:r>
      <w:r w:rsidRPr="00E04F45">
        <w:rPr>
          <w:rFonts w:eastAsia="Calibri"/>
          <w:b/>
          <w:noProof/>
          <w:sz w:val="26"/>
          <w:szCs w:val="26"/>
        </w:rPr>
        <w:t>»</w:t>
      </w:r>
      <w:r w:rsidR="007D00E5" w:rsidRPr="007D00E5">
        <w:rPr>
          <w:rFonts w:eastAsia="Calibri"/>
          <w:b/>
          <w:noProof/>
          <w:sz w:val="26"/>
          <w:szCs w:val="26"/>
        </w:rPr>
        <w:t xml:space="preserve"> (</w:t>
      </w:r>
      <w:r w:rsidR="007D00E5">
        <w:rPr>
          <w:rFonts w:eastAsia="Calibri"/>
          <w:b/>
          <w:noProof/>
          <w:sz w:val="26"/>
          <w:szCs w:val="26"/>
          <w:lang w:val="en-US"/>
        </w:rPr>
        <w:t>SARECO</w:t>
      </w:r>
      <w:r w:rsidR="007D00E5" w:rsidRPr="007D00E5">
        <w:rPr>
          <w:rFonts w:eastAsia="Calibri"/>
          <w:b/>
          <w:noProof/>
          <w:sz w:val="26"/>
          <w:szCs w:val="26"/>
        </w:rPr>
        <w:t>)</w:t>
      </w:r>
      <w:r w:rsidRPr="00E04F45">
        <w:rPr>
          <w:rFonts w:eastAsia="Calibri"/>
          <w:b/>
          <w:noProof/>
          <w:sz w:val="26"/>
          <w:szCs w:val="26"/>
        </w:rPr>
        <w:t xml:space="preserve"> </w:t>
      </w:r>
      <w:r w:rsidRPr="00E04F45">
        <w:rPr>
          <w:rFonts w:eastAsia="Calibri"/>
          <w:noProof/>
          <w:sz w:val="26"/>
          <w:szCs w:val="26"/>
        </w:rPr>
        <w:t>расположен по адресу:</w:t>
      </w:r>
      <w:r w:rsidRPr="00E04F45">
        <w:rPr>
          <w:rFonts w:eastAsia="Calibri"/>
          <w:noProof/>
          <w:color w:val="002060"/>
          <w:sz w:val="26"/>
          <w:szCs w:val="26"/>
        </w:rPr>
        <w:t xml:space="preserve"> </w:t>
      </w:r>
      <w:r w:rsidRPr="00E04F45">
        <w:rPr>
          <w:rFonts w:eastAsia="Calibri"/>
          <w:noProof/>
          <w:sz w:val="26"/>
          <w:szCs w:val="26"/>
        </w:rPr>
        <w:t>Акмолинская область, г.Степногорск, промышленная зона.</w:t>
      </w:r>
    </w:p>
    <w:p w:rsidR="00E04F45" w:rsidRPr="00E04F45" w:rsidRDefault="00E04F45" w:rsidP="00E04F45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E04F45">
        <w:rPr>
          <w:rFonts w:eastAsia="Calibri"/>
          <w:b w:val="0"/>
          <w:sz w:val="26"/>
          <w:szCs w:val="26"/>
          <w:lang w:eastAsia="en-US"/>
        </w:rPr>
        <w:t xml:space="preserve">Площадка завода расположена в 18,5 км северо – восточнее от </w:t>
      </w:r>
      <w:proofErr w:type="spellStart"/>
      <w:r w:rsidRPr="00E04F45">
        <w:rPr>
          <w:rFonts w:eastAsia="Calibri"/>
          <w:b w:val="0"/>
          <w:sz w:val="26"/>
          <w:szCs w:val="26"/>
          <w:lang w:eastAsia="en-US"/>
        </w:rPr>
        <w:t>г</w:t>
      </w:r>
      <w:proofErr w:type="gramStart"/>
      <w:r w:rsidRPr="00E04F45">
        <w:rPr>
          <w:rFonts w:eastAsia="Calibri"/>
          <w:b w:val="0"/>
          <w:sz w:val="26"/>
          <w:szCs w:val="26"/>
          <w:lang w:eastAsia="en-US"/>
        </w:rPr>
        <w:t>.С</w:t>
      </w:r>
      <w:proofErr w:type="gramEnd"/>
      <w:r w:rsidRPr="00E04F45">
        <w:rPr>
          <w:rFonts w:eastAsia="Calibri"/>
          <w:b w:val="0"/>
          <w:sz w:val="26"/>
          <w:szCs w:val="26"/>
          <w:lang w:eastAsia="en-US"/>
        </w:rPr>
        <w:t>тепногорска</w:t>
      </w:r>
      <w:proofErr w:type="spellEnd"/>
      <w:r w:rsidRPr="00E04F45">
        <w:rPr>
          <w:rFonts w:eastAsia="Calibri"/>
          <w:b w:val="0"/>
          <w:sz w:val="26"/>
          <w:szCs w:val="26"/>
          <w:lang w:eastAsia="en-US"/>
        </w:rPr>
        <w:t>.</w:t>
      </w:r>
    </w:p>
    <w:p w:rsidR="003303E0" w:rsidRDefault="003303E0" w:rsidP="003303E0">
      <w:pPr>
        <w:pStyle w:val="21"/>
        <w:spacing w:before="0"/>
        <w:ind w:firstLine="567"/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</w:pPr>
      <w:r w:rsidRPr="006B52B9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Ближайшая жилая зона (п. Заводской) удалена от места размещения площадки завода и воинская часть на расстоянии 793 м п. Аксу на расстоянии </w:t>
      </w:r>
      <w:r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3.6</w:t>
      </w:r>
      <w:r w:rsidRPr="006B52B9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км в юго-западном направлении</w:t>
      </w:r>
      <w:r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.</w:t>
      </w:r>
    </w:p>
    <w:p w:rsidR="003303E0" w:rsidRPr="00EE6D0F" w:rsidRDefault="003303E0" w:rsidP="003303E0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EE6D0F">
        <w:rPr>
          <w:rFonts w:eastAsia="Calibri"/>
          <w:b w:val="0"/>
          <w:sz w:val="26"/>
          <w:szCs w:val="26"/>
          <w:lang w:eastAsia="en-US"/>
        </w:rPr>
        <w:t>На удалении около 10 км в юго-западном направлении размещаются городские коллективные сады (дачные участки).</w:t>
      </w:r>
    </w:p>
    <w:p w:rsidR="003303E0" w:rsidRPr="00425057" w:rsidRDefault="003303E0" w:rsidP="003303E0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EE6D0F">
        <w:rPr>
          <w:rFonts w:eastAsia="Calibri"/>
          <w:b w:val="0"/>
          <w:sz w:val="26"/>
          <w:szCs w:val="26"/>
          <w:lang w:eastAsia="en-US"/>
        </w:rPr>
        <w:t xml:space="preserve">На расстоянии около 7 км протекает река </w:t>
      </w:r>
      <w:proofErr w:type="spellStart"/>
      <w:r w:rsidRPr="00EE6D0F">
        <w:rPr>
          <w:rFonts w:eastAsia="Calibri"/>
          <w:b w:val="0"/>
          <w:sz w:val="26"/>
          <w:szCs w:val="26"/>
          <w:lang w:eastAsia="en-US"/>
        </w:rPr>
        <w:t>Ак-Су</w:t>
      </w:r>
      <w:proofErr w:type="spellEnd"/>
      <w:r>
        <w:rPr>
          <w:rFonts w:eastAsia="Calibri"/>
          <w:b w:val="0"/>
          <w:sz w:val="26"/>
          <w:szCs w:val="26"/>
          <w:lang w:eastAsia="en-US"/>
        </w:rPr>
        <w:t xml:space="preserve"> и место общественного отдыха пляж «Сопка 305» на расстоянии 4,19 км.</w:t>
      </w:r>
    </w:p>
    <w:p w:rsidR="00E04F45" w:rsidRPr="00E04F45" w:rsidRDefault="00E04F45" w:rsidP="00E04F45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E04F45">
        <w:rPr>
          <w:rFonts w:eastAsia="Calibri"/>
          <w:b w:val="0"/>
          <w:sz w:val="26"/>
          <w:szCs w:val="26"/>
          <w:lang w:eastAsia="en-US"/>
        </w:rPr>
        <w:t>На удалении около 10 км в юго-западном направлении размещаются городские коллективные сады (дачные участки).</w:t>
      </w:r>
    </w:p>
    <w:p w:rsidR="00E04F45" w:rsidRPr="00E04F45" w:rsidRDefault="00E04F45" w:rsidP="00E04F45">
      <w:pPr>
        <w:pStyle w:val="a3"/>
        <w:spacing w:before="0" w:beforeAutospacing="0" w:after="0" w:afterAutospacing="0"/>
        <w:ind w:firstLine="567"/>
        <w:rPr>
          <w:rFonts w:eastAsia="Calibri"/>
          <w:b w:val="0"/>
          <w:sz w:val="26"/>
          <w:szCs w:val="26"/>
          <w:lang w:eastAsia="en-US"/>
        </w:rPr>
      </w:pPr>
      <w:r w:rsidRPr="00E04F45">
        <w:rPr>
          <w:rFonts w:eastAsia="Calibri"/>
          <w:b w:val="0"/>
          <w:sz w:val="26"/>
          <w:szCs w:val="26"/>
          <w:lang w:eastAsia="en-US"/>
        </w:rPr>
        <w:t>На расстоянии около 7 км протекает река Ак-Су.</w:t>
      </w:r>
    </w:p>
    <w:p w:rsidR="00E04F45" w:rsidRPr="00E04F45" w:rsidRDefault="00E04F45" w:rsidP="00E04F45">
      <w:pPr>
        <w:tabs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E04F45">
        <w:rPr>
          <w:rFonts w:ascii="Times New Roman" w:hAnsi="Times New Roman" w:cs="Times New Roman"/>
          <w:snapToGrid w:val="0"/>
          <w:sz w:val="26"/>
          <w:szCs w:val="26"/>
        </w:rPr>
        <w:t>Общая площадь производственного объекта— 19712 м</w:t>
      </w:r>
      <w:proofErr w:type="gramStart"/>
      <w:r w:rsidRPr="00E04F45">
        <w:rPr>
          <w:rFonts w:ascii="Times New Roman" w:hAnsi="Times New Roman" w:cs="Times New Roman"/>
          <w:snapToGrid w:val="0"/>
          <w:sz w:val="26"/>
          <w:szCs w:val="26"/>
          <w:vertAlign w:val="superscript"/>
        </w:rPr>
        <w:t>2</w:t>
      </w:r>
      <w:proofErr w:type="gramEnd"/>
      <w:r w:rsidRPr="00E04F45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6050B0" w:rsidRPr="001823CE" w:rsidRDefault="006050B0" w:rsidP="00605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>Производственная мощность неорганического концентрата ТМО (при необходимости и по согласованию с конечным потребителем – концентрат РЗМ в виде карбоната), сульфоаммофоса и концентратов Mn по технологии HPMSM:</w:t>
      </w:r>
    </w:p>
    <w:p w:rsidR="006050B0" w:rsidRPr="001823CE" w:rsidRDefault="006050B0" w:rsidP="006050B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>600 тонн в год ККРЗМ;</w:t>
      </w:r>
    </w:p>
    <w:p w:rsidR="006050B0" w:rsidRPr="001823CE" w:rsidRDefault="006050B0" w:rsidP="006050B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>24000 тонн в год сульфоаммофоса;</w:t>
      </w:r>
    </w:p>
    <w:p w:rsidR="006050B0" w:rsidRPr="001823CE" w:rsidRDefault="006050B0" w:rsidP="006050B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>15 000 тонн в год концентратов Mn по технологии HPMSM;</w:t>
      </w:r>
    </w:p>
    <w:p w:rsidR="006050B0" w:rsidRPr="001823CE" w:rsidRDefault="006050B0" w:rsidP="006050B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 xml:space="preserve">7500 тонн в год концентратов Mn по технологии </w:t>
      </w:r>
      <w:proofErr w:type="gramStart"/>
      <w:r w:rsidRPr="001823CE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1823CE">
        <w:rPr>
          <w:rFonts w:ascii="Times New Roman" w:hAnsi="Times New Roman" w:cs="Times New Roman"/>
          <w:sz w:val="26"/>
          <w:szCs w:val="26"/>
        </w:rPr>
        <w:t>MM.</w:t>
      </w:r>
    </w:p>
    <w:p w:rsidR="006050B0" w:rsidRPr="001823CE" w:rsidRDefault="006050B0" w:rsidP="00605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>Суточная производительность по неорганическому концентрату ТМО – 1,81 т/</w:t>
      </w:r>
      <w:proofErr w:type="spellStart"/>
      <w:r w:rsidRPr="001823CE">
        <w:rPr>
          <w:rFonts w:ascii="Times New Roman" w:hAnsi="Times New Roman" w:cs="Times New Roman"/>
          <w:sz w:val="26"/>
          <w:szCs w:val="26"/>
        </w:rPr>
        <w:t>сут</w:t>
      </w:r>
      <w:proofErr w:type="spellEnd"/>
      <w:r w:rsidRPr="001823CE">
        <w:rPr>
          <w:rFonts w:ascii="Times New Roman" w:hAnsi="Times New Roman" w:cs="Times New Roman"/>
          <w:sz w:val="26"/>
          <w:szCs w:val="26"/>
        </w:rPr>
        <w:t>; часовая производительность по неорганическому концентрату ТМО – 0,075 т/час.</w:t>
      </w:r>
    </w:p>
    <w:p w:rsidR="006050B0" w:rsidRPr="001823CE" w:rsidRDefault="006050B0" w:rsidP="00605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>Режим работы – круглосуточный.</w:t>
      </w:r>
    </w:p>
    <w:p w:rsidR="006050B0" w:rsidRPr="001823CE" w:rsidRDefault="006050B0" w:rsidP="00605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 xml:space="preserve">Общая численность работающих, в том числе рабочих </w:t>
      </w:r>
      <w:r w:rsidRPr="001823CE">
        <w:rPr>
          <w:rFonts w:ascii="Times New Roman" w:hAnsi="Times New Roman" w:cs="Times New Roman"/>
          <w:color w:val="000000"/>
          <w:sz w:val="26"/>
          <w:szCs w:val="26"/>
        </w:rPr>
        <w:t xml:space="preserve">– 125 чел. (25 </w:t>
      </w:r>
      <w:r w:rsidRPr="001823CE">
        <w:rPr>
          <w:rFonts w:ascii="Times New Roman" w:hAnsi="Times New Roman" w:cs="Times New Roman"/>
          <w:sz w:val="26"/>
          <w:szCs w:val="26"/>
        </w:rPr>
        <w:t>человек в смену).</w:t>
      </w:r>
    </w:p>
    <w:p w:rsidR="006050B0" w:rsidRPr="001823CE" w:rsidRDefault="006050B0" w:rsidP="00605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23CE">
        <w:rPr>
          <w:rFonts w:ascii="Times New Roman" w:hAnsi="Times New Roman" w:cs="Times New Roman"/>
          <w:sz w:val="26"/>
          <w:szCs w:val="26"/>
        </w:rPr>
        <w:t>Количество рабочих дней в году – 330.</w:t>
      </w:r>
    </w:p>
    <w:p w:rsidR="001823CE" w:rsidRDefault="001823CE" w:rsidP="001823CE">
      <w:pPr>
        <w:pStyle w:val="2"/>
        <w:spacing w:after="0" w:line="240" w:lineRule="auto"/>
        <w:ind w:left="0" w:firstLine="567"/>
        <w:jc w:val="both"/>
        <w:rPr>
          <w:bCs/>
          <w:sz w:val="26"/>
          <w:szCs w:val="26"/>
        </w:rPr>
      </w:pPr>
      <w:r w:rsidRPr="001823CE">
        <w:rPr>
          <w:bCs/>
          <w:sz w:val="26"/>
          <w:szCs w:val="26"/>
        </w:rPr>
        <w:t xml:space="preserve">Основными опасными факторам воздействия на окружающую среду будут являться твердые и жидкие радиоактивные отходы, образующиеся в процессе производственной деятельности. С целью охраны окружающей среды предусмотрено </w:t>
      </w:r>
      <w:r w:rsidRPr="001823CE">
        <w:rPr>
          <w:b/>
          <w:bCs/>
          <w:i/>
          <w:sz w:val="26"/>
          <w:szCs w:val="26"/>
        </w:rPr>
        <w:t>использование существующих на ТОО «СГХК» хвостохранилищ с прудами-испарителями для захоронения твердых и жидких отходов</w:t>
      </w:r>
      <w:r w:rsidRPr="001823CE">
        <w:rPr>
          <w:bCs/>
          <w:sz w:val="26"/>
          <w:szCs w:val="26"/>
        </w:rPr>
        <w:t xml:space="preserve">. </w:t>
      </w:r>
      <w:proofErr w:type="spellStart"/>
      <w:r w:rsidRPr="001823CE">
        <w:rPr>
          <w:bCs/>
          <w:sz w:val="26"/>
          <w:szCs w:val="26"/>
        </w:rPr>
        <w:t>Хвостохранилище</w:t>
      </w:r>
      <w:proofErr w:type="spellEnd"/>
      <w:r w:rsidRPr="001823CE">
        <w:rPr>
          <w:bCs/>
          <w:sz w:val="26"/>
          <w:szCs w:val="26"/>
        </w:rPr>
        <w:t xml:space="preserve"> СГХК – </w:t>
      </w:r>
      <w:proofErr w:type="gramStart"/>
      <w:r w:rsidRPr="001823CE">
        <w:rPr>
          <w:bCs/>
          <w:sz w:val="26"/>
          <w:szCs w:val="26"/>
        </w:rPr>
        <w:t>равнинное</w:t>
      </w:r>
      <w:proofErr w:type="gramEnd"/>
      <w:r w:rsidRPr="001823CE">
        <w:rPr>
          <w:bCs/>
          <w:sz w:val="26"/>
          <w:szCs w:val="26"/>
        </w:rPr>
        <w:t xml:space="preserve">, наливного типа. Твердая фаза осаждается в прудке, а осветленная дамбовая вода насосами плавучей насосной станции возвращается на завод и используется как водооборотная. </w:t>
      </w:r>
    </w:p>
    <w:p w:rsidR="003303E0" w:rsidRPr="001823CE" w:rsidRDefault="003303E0" w:rsidP="001823CE">
      <w:pPr>
        <w:pStyle w:val="2"/>
        <w:spacing w:after="0" w:line="240" w:lineRule="auto"/>
        <w:ind w:left="0" w:firstLine="567"/>
        <w:jc w:val="both"/>
        <w:rPr>
          <w:bCs/>
          <w:sz w:val="26"/>
          <w:szCs w:val="26"/>
        </w:rPr>
      </w:pPr>
      <w:r w:rsidRPr="00355309">
        <w:rPr>
          <w:sz w:val="26"/>
          <w:szCs w:val="26"/>
        </w:rPr>
        <w:t xml:space="preserve">Суммарный выброс по всем загрязняющим веществам </w:t>
      </w:r>
      <w:r>
        <w:rPr>
          <w:sz w:val="26"/>
          <w:szCs w:val="26"/>
        </w:rPr>
        <w:t xml:space="preserve">на </w:t>
      </w:r>
      <w:proofErr w:type="gramStart"/>
      <w:r>
        <w:rPr>
          <w:sz w:val="26"/>
          <w:szCs w:val="26"/>
        </w:rPr>
        <w:t>существующие</w:t>
      </w:r>
      <w:proofErr w:type="gramEnd"/>
      <w:r>
        <w:rPr>
          <w:sz w:val="26"/>
          <w:szCs w:val="26"/>
        </w:rPr>
        <w:t xml:space="preserve"> положение </w:t>
      </w:r>
      <w:r w:rsidRPr="00A26970">
        <w:rPr>
          <w:b/>
          <w:sz w:val="26"/>
          <w:szCs w:val="26"/>
        </w:rPr>
        <w:t>49.43742852</w:t>
      </w: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т/год</w:t>
      </w:r>
    </w:p>
    <w:p w:rsidR="001823CE" w:rsidRDefault="001823CE" w:rsidP="001823CE">
      <w:pPr>
        <w:pStyle w:val="2"/>
        <w:spacing w:after="0" w:line="240" w:lineRule="auto"/>
        <w:ind w:left="0" w:firstLine="567"/>
        <w:jc w:val="both"/>
        <w:rPr>
          <w:b/>
          <w:bCs/>
          <w:iCs/>
          <w:sz w:val="26"/>
          <w:szCs w:val="26"/>
        </w:rPr>
      </w:pPr>
      <w:r w:rsidRPr="001823CE">
        <w:rPr>
          <w:bCs/>
          <w:sz w:val="26"/>
          <w:szCs w:val="26"/>
        </w:rPr>
        <w:t>Общее количество образующихся отходов</w:t>
      </w:r>
      <w:r w:rsidR="003303E0">
        <w:rPr>
          <w:bCs/>
          <w:sz w:val="26"/>
          <w:szCs w:val="26"/>
        </w:rPr>
        <w:t>:</w:t>
      </w:r>
    </w:p>
    <w:p w:rsidR="001823CE" w:rsidRDefault="001823CE" w:rsidP="001823CE">
      <w:pPr>
        <w:pStyle w:val="2"/>
        <w:spacing w:after="0" w:line="240" w:lineRule="auto"/>
        <w:ind w:left="0" w:firstLine="567"/>
        <w:jc w:val="both"/>
        <w:rPr>
          <w:b/>
          <w:bCs/>
          <w:i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8"/>
        <w:gridCol w:w="3118"/>
        <w:gridCol w:w="2977"/>
      </w:tblGrid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Наименование отходов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Объем накопленных отходов на существующее положение, тонн/год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Лимит накопления, тонн/год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303E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711.6935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711.6935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В том числе отходов производства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694.8185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694.8185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Отходов потребления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16.875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16.875.</w:t>
            </w:r>
          </w:p>
        </w:tc>
      </w:tr>
      <w:tr w:rsidR="003303E0" w:rsidRPr="003303E0" w:rsidTr="00C7731D">
        <w:tc>
          <w:tcPr>
            <w:tcW w:w="9513" w:type="dxa"/>
            <w:gridSpan w:val="3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  <w:b/>
              </w:rPr>
              <w:t>Опасные отходы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Отработанные масла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5.8688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5.8688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lastRenderedPageBreak/>
              <w:t>Отработанные аккумуляторные батареи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0.158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 xml:space="preserve">Ветошь промасленная 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0.0191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0.0191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Отработанные ртутьсодержащие лампы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0.03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0.03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Шлам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93.9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93.9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Отработанные «Биг-бэги»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181.72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181.72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Отработанные вагонные защитные вкладыши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12.060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12.060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Отработанная фильтровальная ткань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168.45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168.45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Спецодежда и средства индивидуальной защиты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1.95</w:t>
            </w:r>
          </w:p>
        </w:tc>
      </w:tr>
      <w:tr w:rsidR="003303E0" w:rsidRPr="003303E0" w:rsidTr="00C7731D">
        <w:tc>
          <w:tcPr>
            <w:tcW w:w="9513" w:type="dxa"/>
            <w:gridSpan w:val="3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  <w:b/>
              </w:rPr>
              <w:t>Не опасные отходы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Твердо-бытовые отходы (коммунальные)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16.875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16.875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Огарки сварочных электродов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0.003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Металлолом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50.9796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50.9796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Отработанная тара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25.56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25.56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Отработанные шины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0.03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303E0">
              <w:rPr>
                <w:rFonts w:ascii="Times New Roman" w:hAnsi="Times New Roman" w:cs="Times New Roman"/>
                <w:lang w:val="kk-KZ"/>
              </w:rPr>
              <w:t>Отработанные полипропиленовые мешки</w:t>
            </w: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154.09</w:t>
            </w: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</w:rPr>
              <w:t>154.09</w:t>
            </w:r>
          </w:p>
        </w:tc>
      </w:tr>
      <w:tr w:rsidR="003303E0" w:rsidRPr="003303E0" w:rsidTr="00C7731D">
        <w:tc>
          <w:tcPr>
            <w:tcW w:w="9513" w:type="dxa"/>
            <w:gridSpan w:val="3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03E0">
              <w:rPr>
                <w:rFonts w:ascii="Times New Roman" w:hAnsi="Times New Roman" w:cs="Times New Roman"/>
                <w:b/>
              </w:rPr>
              <w:t xml:space="preserve">Зеркальные </w:t>
            </w:r>
          </w:p>
        </w:tc>
      </w:tr>
      <w:tr w:rsidR="003303E0" w:rsidRPr="003303E0" w:rsidTr="00C7731D">
        <w:tc>
          <w:tcPr>
            <w:tcW w:w="3418" w:type="dxa"/>
          </w:tcPr>
          <w:p w:rsidR="003303E0" w:rsidRPr="003303E0" w:rsidRDefault="003303E0" w:rsidP="003303E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:rsidR="003303E0" w:rsidRPr="003303E0" w:rsidRDefault="003303E0" w:rsidP="003303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823CE" w:rsidRPr="001823CE" w:rsidRDefault="001823CE" w:rsidP="001823CE">
      <w:pPr>
        <w:pStyle w:val="2"/>
        <w:spacing w:after="0" w:line="240" w:lineRule="auto"/>
        <w:ind w:left="0" w:firstLine="567"/>
        <w:jc w:val="both"/>
        <w:rPr>
          <w:b/>
          <w:bCs/>
          <w:iCs/>
          <w:sz w:val="26"/>
          <w:szCs w:val="26"/>
        </w:rPr>
      </w:pPr>
    </w:p>
    <w:p w:rsidR="00A65DD7" w:rsidRPr="001823CE" w:rsidRDefault="00A65DD7" w:rsidP="006050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6CE7" w:rsidRDefault="00536CE7" w:rsidP="00536CE7">
      <w:pPr>
        <w:pStyle w:val="12"/>
        <w:jc w:val="both"/>
        <w:rPr>
          <w:bCs/>
          <w:color w:val="202124"/>
          <w:sz w:val="24"/>
          <w:szCs w:val="24"/>
        </w:rPr>
      </w:pPr>
      <w:r>
        <w:rPr>
          <w:sz w:val="24"/>
          <w:szCs w:val="24"/>
        </w:rPr>
        <w:t>Гео</w:t>
      </w:r>
      <w:r w:rsidRPr="00536CE7">
        <w:rPr>
          <w:sz w:val="24"/>
          <w:szCs w:val="24"/>
        </w:rPr>
        <w:t xml:space="preserve">графические координаты участка: </w:t>
      </w:r>
      <w:r w:rsidRPr="00536CE7">
        <w:rPr>
          <w:bCs/>
          <w:color w:val="202124"/>
          <w:sz w:val="24"/>
          <w:szCs w:val="24"/>
        </w:rPr>
        <w:t>52°29'29.9"N 72°01'48.9"E</w:t>
      </w:r>
    </w:p>
    <w:p w:rsidR="00536CE7" w:rsidRDefault="00536CE7" w:rsidP="00536CE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202124"/>
          <w:sz w:val="24"/>
          <w:szCs w:val="24"/>
        </w:rPr>
      </w:pPr>
      <w:r w:rsidRPr="00536CE7">
        <w:rPr>
          <w:b w:val="0"/>
          <w:bCs w:val="0"/>
          <w:color w:val="202124"/>
          <w:sz w:val="24"/>
          <w:szCs w:val="24"/>
        </w:rPr>
        <w:t>Географические координаты территория воздействия: 52°21'24.6"N 71°53'28.5"E</w:t>
      </w:r>
    </w:p>
    <w:p w:rsidR="00536CE7" w:rsidRDefault="00536CE7" w:rsidP="00536CE7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202124"/>
        </w:rPr>
      </w:pPr>
      <w:r w:rsidRPr="00536CE7">
        <w:rPr>
          <w:b w:val="0"/>
          <w:bCs w:val="0"/>
          <w:color w:val="202124"/>
          <w:sz w:val="24"/>
          <w:szCs w:val="24"/>
        </w:rPr>
        <w:t>Географические координаты территория воздействия:</w:t>
      </w:r>
      <w:r>
        <w:rPr>
          <w:b w:val="0"/>
          <w:bCs w:val="0"/>
          <w:color w:val="202124"/>
          <w:sz w:val="24"/>
          <w:szCs w:val="24"/>
        </w:rPr>
        <w:t xml:space="preserve"> </w:t>
      </w:r>
      <w:r w:rsidRPr="00536CE7">
        <w:rPr>
          <w:b w:val="0"/>
          <w:sz w:val="24"/>
          <w:szCs w:val="24"/>
        </w:rPr>
        <w:t>52°28'05.8"N 72°01'04.3"E</w:t>
      </w:r>
    </w:p>
    <w:p w:rsidR="00536CE7" w:rsidRPr="00536CE7" w:rsidRDefault="00536CE7" w:rsidP="00536CE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202124"/>
          <w:sz w:val="24"/>
          <w:szCs w:val="24"/>
        </w:rPr>
      </w:pPr>
    </w:p>
    <w:p w:rsidR="00536CE7" w:rsidRPr="00536CE7" w:rsidRDefault="00536CE7" w:rsidP="00536CE7">
      <w:pPr>
        <w:pStyle w:val="12"/>
        <w:ind w:firstLine="567"/>
        <w:jc w:val="both"/>
        <w:rPr>
          <w:sz w:val="24"/>
          <w:szCs w:val="24"/>
        </w:rPr>
      </w:pPr>
    </w:p>
    <w:p w:rsidR="006050B0" w:rsidRPr="006050B0" w:rsidRDefault="006050B0" w:rsidP="006050B0"/>
    <w:sectPr w:rsidR="006050B0" w:rsidRPr="006050B0" w:rsidSect="00E3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13EF2"/>
    <w:multiLevelType w:val="hybridMultilevel"/>
    <w:tmpl w:val="34D2D52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2143683"/>
    <w:multiLevelType w:val="hybridMultilevel"/>
    <w:tmpl w:val="EDB6EF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6050B0"/>
    <w:rsid w:val="001222D1"/>
    <w:rsid w:val="001823CE"/>
    <w:rsid w:val="002D033B"/>
    <w:rsid w:val="00306C8A"/>
    <w:rsid w:val="003303E0"/>
    <w:rsid w:val="00536CE7"/>
    <w:rsid w:val="006050B0"/>
    <w:rsid w:val="00725553"/>
    <w:rsid w:val="00773130"/>
    <w:rsid w:val="00773208"/>
    <w:rsid w:val="007D00E5"/>
    <w:rsid w:val="00913F18"/>
    <w:rsid w:val="009C7DFC"/>
    <w:rsid w:val="00A65DD7"/>
    <w:rsid w:val="00D72567"/>
    <w:rsid w:val="00DF30EF"/>
    <w:rsid w:val="00E04F45"/>
    <w:rsid w:val="00E07C9D"/>
    <w:rsid w:val="00E3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ED"/>
  </w:style>
  <w:style w:type="paragraph" w:styleId="1">
    <w:name w:val="heading 1"/>
    <w:basedOn w:val="a"/>
    <w:link w:val="10"/>
    <w:uiPriority w:val="9"/>
    <w:qFormat/>
    <w:rsid w:val="00536C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next w:val="a"/>
    <w:link w:val="11"/>
    <w:rsid w:val="006050B0"/>
    <w:pPr>
      <w:spacing w:before="240" w:beforeAutospacing="1" w:after="100" w:afterAutospacing="1" w:line="240" w:lineRule="auto"/>
      <w:ind w:firstLine="737"/>
      <w:jc w:val="both"/>
    </w:pPr>
    <w:rPr>
      <w:rFonts w:ascii="Times New Roman" w:eastAsia="Times New Roman" w:hAnsi="Times New Roman" w:cs="Times New Roman"/>
      <w:b/>
      <w:spacing w:val="-5"/>
      <w:sz w:val="24"/>
      <w:szCs w:val="24"/>
    </w:rPr>
  </w:style>
  <w:style w:type="character" w:customStyle="1" w:styleId="11">
    <w:name w:val="пункт Знак1"/>
    <w:link w:val="a3"/>
    <w:rsid w:val="006050B0"/>
    <w:rPr>
      <w:rFonts w:ascii="Times New Roman" w:eastAsia="Times New Roman" w:hAnsi="Times New Roman" w:cs="Times New Roman"/>
      <w:b/>
      <w:spacing w:val="-5"/>
      <w:sz w:val="24"/>
      <w:szCs w:val="24"/>
    </w:rPr>
  </w:style>
  <w:style w:type="paragraph" w:customStyle="1" w:styleId="12">
    <w:name w:val="Обычный1"/>
    <w:link w:val="Normal"/>
    <w:rsid w:val="00A65DD7"/>
    <w:pPr>
      <w:spacing w:after="0" w:line="240" w:lineRule="auto"/>
    </w:pPr>
    <w:rPr>
      <w:rFonts w:ascii="Times New Roman" w:eastAsia="Times New Roman" w:hAnsi="Times New Roman" w:cs="Times New Roman"/>
      <w:snapToGrid w:val="0"/>
    </w:rPr>
  </w:style>
  <w:style w:type="character" w:customStyle="1" w:styleId="Normal">
    <w:name w:val="Normal Знак"/>
    <w:link w:val="12"/>
    <w:rsid w:val="00A65DD7"/>
    <w:rPr>
      <w:rFonts w:ascii="Times New Roman" w:eastAsia="Times New Roman" w:hAnsi="Times New Roman" w:cs="Times New Roman"/>
      <w:snapToGrid w:val="0"/>
    </w:rPr>
  </w:style>
  <w:style w:type="paragraph" w:styleId="2">
    <w:name w:val="Body Text Indent 2"/>
    <w:aliases w:val="Основной текст с отступом 2 Знак Знак,Знак12 Знак Знак"/>
    <w:basedOn w:val="a"/>
    <w:link w:val="20"/>
    <w:uiPriority w:val="99"/>
    <w:unhideWhenUsed/>
    <w:rsid w:val="00913F1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aliases w:val="Основной текст с отступом 2 Знак Знак Знак,Знак12 Знак Знак Знак"/>
    <w:basedOn w:val="a0"/>
    <w:link w:val="2"/>
    <w:uiPriority w:val="99"/>
    <w:rsid w:val="00913F18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aliases w:val="маркированный,Paragraph,Citation List,Resume Title,List Paragraph Char Char,Bullet 1,List Paragraph1,b1,Number_1,SGLText List Paragraph,new,lp1,Normal Sentence,Colorful List - Accent 11,ListPar1,List Paragraph2,List Paragraph11,list1,HEAD 3"/>
    <w:basedOn w:val="a"/>
    <w:link w:val="a5"/>
    <w:uiPriority w:val="34"/>
    <w:qFormat/>
    <w:rsid w:val="00E07C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aliases w:val="маркированный Знак,Paragraph Знак,Citation List Знак,Resume Title Знак,List Paragraph Char Char Знак,Bullet 1 Знак,List Paragraph1 Знак,b1 Знак,Number_1 Знак,SGLText List Paragraph Знак,new Знак,lp1 Знак,Normal Sentence Знак,list1 Знак"/>
    <w:link w:val="a4"/>
    <w:uiPriority w:val="34"/>
    <w:qFormat/>
    <w:rsid w:val="00E07C9D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aliases w:val="Внимание,примечание,Обя,мелкий,норма,мой рабочий,No Spacing,Айгерим,свой,Название таблиц и рисунков,Алия,ТекстОтчета,No Spacing1,Без интеБез интервала,14 TNR,МОЙ СТИЛЬ,Без интервала111,Без интервала11,No Spacing11,Елжан"/>
    <w:basedOn w:val="a"/>
    <w:link w:val="a7"/>
    <w:uiPriority w:val="1"/>
    <w:qFormat/>
    <w:rsid w:val="00E07C9D"/>
    <w:pPr>
      <w:spacing w:after="0" w:line="240" w:lineRule="auto"/>
    </w:pPr>
    <w:rPr>
      <w:rFonts w:ascii="Arial" w:eastAsia="Arial" w:hAnsi="Arial" w:cs="Times New Roman"/>
      <w:sz w:val="20"/>
      <w:szCs w:val="20"/>
      <w:lang w:val="en-US"/>
    </w:rPr>
  </w:style>
  <w:style w:type="character" w:customStyle="1" w:styleId="a7">
    <w:name w:val="Без интервала Знак"/>
    <w:aliases w:val="Внимание Знак,примечание Знак,Обя Знак,мелкий Знак,норма Знак,мой рабочий Знак,No Spacing Знак,Айгерим Знак,свой Знак,Название таблиц и рисунков Знак,Алия Знак,ТекстОтчета Знак,No Spacing1 Знак,Без интеБез интервала Знак,14 TNR Знак"/>
    <w:link w:val="a6"/>
    <w:uiPriority w:val="1"/>
    <w:rsid w:val="00E07C9D"/>
    <w:rPr>
      <w:rFonts w:ascii="Arial" w:eastAsia="Arial" w:hAnsi="Arial" w:cs="Times New Roman"/>
      <w:sz w:val="20"/>
      <w:szCs w:val="20"/>
      <w:lang w:val="en-US"/>
    </w:rPr>
  </w:style>
  <w:style w:type="paragraph" w:styleId="a8">
    <w:name w:val="Body Text"/>
    <w:aliases w:val="Основной текст Знак1,Основной текст Знак Знак,Основной текст Знак2 Знак,Основной текст Знак1 Знак Знак1,Основной текст Знак Знак Знак Знак1,Основной текст Знак Знак1 Знак1,Основной текст Знак1 Знак Знак Знак"/>
    <w:basedOn w:val="a"/>
    <w:link w:val="a9"/>
    <w:unhideWhenUsed/>
    <w:qFormat/>
    <w:rsid w:val="001823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aliases w:val="Основной текст Знак1 Знак,Основной текст Знак Знак Знак,Основной текст Знак2 Знак Знак,Основной текст Знак1 Знак Знак1 Знак,Основной текст Знак Знак Знак Знак1 Знак,Основной текст Знак Знак1 Знак1 Знак"/>
    <w:basedOn w:val="a0"/>
    <w:link w:val="a8"/>
    <w:rsid w:val="001823CE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Стиль2"/>
    <w:basedOn w:val="a"/>
    <w:link w:val="22"/>
    <w:qFormat/>
    <w:rsid w:val="007D00E5"/>
    <w:pPr>
      <w:spacing w:before="120" w:after="0" w:line="240" w:lineRule="auto"/>
      <w:ind w:firstLine="426"/>
      <w:jc w:val="both"/>
    </w:pPr>
    <w:rPr>
      <w:rFonts w:ascii="Courier New" w:eastAsia="Times New Roman" w:hAnsi="Courier New" w:cs="Courier New"/>
      <w:b/>
      <w:bCs/>
      <w:sz w:val="24"/>
      <w:szCs w:val="24"/>
    </w:rPr>
  </w:style>
  <w:style w:type="character" w:customStyle="1" w:styleId="22">
    <w:name w:val="Стиль2 Знак"/>
    <w:link w:val="21"/>
    <w:locked/>
    <w:rsid w:val="007D00E5"/>
    <w:rPr>
      <w:rFonts w:ascii="Courier New" w:eastAsia="Times New Roman" w:hAnsi="Courier New" w:cs="Courier New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6CE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19</cp:revision>
  <cp:lastPrinted>2022-11-02T10:24:00Z</cp:lastPrinted>
  <dcterms:created xsi:type="dcterms:W3CDTF">2022-09-29T08:08:00Z</dcterms:created>
  <dcterms:modified xsi:type="dcterms:W3CDTF">2024-11-15T03:21:00Z</dcterms:modified>
</cp:coreProperties>
</file>