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39ADE3" w14:textId="4757F8A8" w:rsidR="003A0206" w:rsidRDefault="003A0206" w:rsidP="003A0206">
      <w:pPr>
        <w:pStyle w:val="1"/>
        <w:numPr>
          <w:ilvl w:val="0"/>
          <w:numId w:val="0"/>
        </w:numPr>
        <w:tabs>
          <w:tab w:val="left" w:pos="-1620"/>
          <w:tab w:val="left" w:pos="1134"/>
        </w:tabs>
        <w:ind w:left="710"/>
        <w:rPr>
          <w:bCs/>
          <w:caps/>
          <w:sz w:val="24"/>
          <w:szCs w:val="24"/>
        </w:rPr>
      </w:pPr>
      <w:bookmarkStart w:id="0" w:name="_Toc167453787"/>
      <w:bookmarkStart w:id="1" w:name="_Hlk165708902"/>
      <w:r w:rsidRPr="00206797">
        <w:rPr>
          <w:bCs/>
          <w:caps/>
          <w:sz w:val="24"/>
          <w:szCs w:val="24"/>
        </w:rPr>
        <w:t>Краткое нетехническое резюме с обобщением информации</w:t>
      </w:r>
      <w:bookmarkEnd w:id="0"/>
    </w:p>
    <w:p w14:paraId="7CD0C0BE" w14:textId="77777777" w:rsidR="003A0206" w:rsidRPr="001F321D" w:rsidRDefault="003A0206" w:rsidP="003A0206">
      <w:pPr>
        <w:pStyle w:val="a0"/>
        <w:rPr>
          <w:sz w:val="24"/>
        </w:rPr>
      </w:pPr>
    </w:p>
    <w:p w14:paraId="7CE32D56" w14:textId="77777777" w:rsidR="003A0206" w:rsidRPr="008C7961" w:rsidRDefault="003A0206" w:rsidP="003A0206">
      <w:pPr>
        <w:jc w:val="both"/>
      </w:pPr>
      <w:r w:rsidRPr="0001468C">
        <w:rPr>
          <w:rFonts w:ascii="Times New Roman" w:hAnsi="Times New Roman" w:cs="Times New Roman"/>
          <w:sz w:val="24"/>
          <w:szCs w:val="24"/>
        </w:rPr>
        <w:t>1.</w:t>
      </w:r>
      <w:r w:rsidRPr="0001468C">
        <w:rPr>
          <w:rFonts w:ascii="Times New Roman" w:hAnsi="Times New Roman" w:cs="Times New Roman"/>
          <w:sz w:val="24"/>
          <w:szCs w:val="24"/>
        </w:rPr>
        <w:tab/>
      </w:r>
      <w:r w:rsidRPr="00DC1F9A">
        <w:rPr>
          <w:rFonts w:ascii="Times New Roman" w:hAnsi="Times New Roman" w:cs="Times New Roman"/>
          <w:sz w:val="24"/>
          <w:szCs w:val="24"/>
          <w:u w:val="single"/>
        </w:rPr>
        <w:t>Месторасположение объекта</w:t>
      </w:r>
      <w:r w:rsidRPr="00DC1F9A">
        <w:rPr>
          <w:rFonts w:ascii="Times New Roman" w:hAnsi="Times New Roman" w:cs="Times New Roman"/>
          <w:sz w:val="24"/>
          <w:szCs w:val="24"/>
        </w:rPr>
        <w:t xml:space="preserve">: </w:t>
      </w:r>
      <w:r w:rsidRPr="008C7961">
        <w:rPr>
          <w:rFonts w:ascii="Times New Roman" w:hAnsi="Times New Roman" w:cs="Times New Roman"/>
          <w:sz w:val="24"/>
          <w:szCs w:val="24"/>
        </w:rPr>
        <w:t xml:space="preserve">Пункт приема металлолома располагается по адресу: г. Караганда, р-он Алихана </w:t>
      </w:r>
      <w:proofErr w:type="spellStart"/>
      <w:r w:rsidRPr="008C7961">
        <w:rPr>
          <w:rFonts w:ascii="Times New Roman" w:hAnsi="Times New Roman" w:cs="Times New Roman"/>
          <w:sz w:val="24"/>
          <w:szCs w:val="24"/>
        </w:rPr>
        <w:t>Бокейхана</w:t>
      </w:r>
      <w:proofErr w:type="spellEnd"/>
      <w:r w:rsidRPr="008C7961">
        <w:rPr>
          <w:rFonts w:ascii="Times New Roman" w:hAnsi="Times New Roman" w:cs="Times New Roman"/>
          <w:sz w:val="24"/>
          <w:szCs w:val="24"/>
        </w:rPr>
        <w:t xml:space="preserve">, ул. </w:t>
      </w:r>
      <w:proofErr w:type="spellStart"/>
      <w:r w:rsidRPr="008C7961">
        <w:rPr>
          <w:rFonts w:ascii="Times New Roman" w:hAnsi="Times New Roman" w:cs="Times New Roman"/>
          <w:sz w:val="24"/>
          <w:szCs w:val="24"/>
        </w:rPr>
        <w:t>Новошоссейная</w:t>
      </w:r>
      <w:proofErr w:type="spellEnd"/>
      <w:r w:rsidRPr="008C7961">
        <w:rPr>
          <w:rFonts w:ascii="Times New Roman" w:hAnsi="Times New Roman" w:cs="Times New Roman"/>
          <w:sz w:val="24"/>
          <w:szCs w:val="24"/>
        </w:rPr>
        <w:t xml:space="preserve">, д. 12. </w:t>
      </w:r>
      <w:r>
        <w:rPr>
          <w:rFonts w:ascii="Times New Roman" w:hAnsi="Times New Roman" w:cs="Times New Roman"/>
          <w:sz w:val="24"/>
          <w:szCs w:val="24"/>
          <w:lang w:val="kk-KZ"/>
        </w:rPr>
        <w:t>П</w:t>
      </w:r>
      <w:proofErr w:type="spellStart"/>
      <w:r w:rsidRPr="008C7961">
        <w:rPr>
          <w:rFonts w:ascii="Times New Roman" w:hAnsi="Times New Roman" w:cs="Times New Roman"/>
          <w:sz w:val="24"/>
          <w:szCs w:val="24"/>
        </w:rPr>
        <w:t>ромплощадка</w:t>
      </w:r>
      <w:proofErr w:type="spellEnd"/>
      <w:r w:rsidRPr="008C7961">
        <w:rPr>
          <w:rFonts w:ascii="Times New Roman" w:hAnsi="Times New Roman" w:cs="Times New Roman"/>
          <w:sz w:val="24"/>
          <w:szCs w:val="24"/>
        </w:rPr>
        <w:t xml:space="preserve"> существующая, Договор аренды открытой площадки № 19 от 30.12.2023 г</w:t>
      </w:r>
      <w:r>
        <w:rPr>
          <w:rFonts w:ascii="Times New Roman" w:hAnsi="Times New Roman" w:cs="Times New Roman"/>
          <w:sz w:val="24"/>
          <w:szCs w:val="24"/>
        </w:rPr>
        <w:t>.</w:t>
      </w:r>
    </w:p>
    <w:p w14:paraId="324F39C0" w14:textId="77777777" w:rsidR="003A0206" w:rsidRPr="00DC1F9A" w:rsidRDefault="003A0206" w:rsidP="003A0206">
      <w:pPr>
        <w:ind w:firstLine="709"/>
        <w:jc w:val="both"/>
        <w:rPr>
          <w:rFonts w:ascii="Times New Roman" w:hAnsi="Times New Roman" w:cs="Times New Roman"/>
          <w:color w:val="000000"/>
          <w:sz w:val="24"/>
          <w:szCs w:val="24"/>
        </w:rPr>
      </w:pPr>
      <w:r w:rsidRPr="00DC1F9A">
        <w:rPr>
          <w:rFonts w:ascii="Times New Roman" w:hAnsi="Times New Roman" w:cs="Times New Roman"/>
          <w:color w:val="000000"/>
          <w:sz w:val="24"/>
          <w:szCs w:val="24"/>
        </w:rPr>
        <w:t xml:space="preserve">Производственная деятельность </w:t>
      </w:r>
      <w:r>
        <w:rPr>
          <w:rFonts w:ascii="Times New Roman" w:hAnsi="Times New Roman" w:cs="Times New Roman"/>
          <w:color w:val="000000"/>
          <w:sz w:val="24"/>
          <w:szCs w:val="24"/>
        </w:rPr>
        <w:t>ТОО «Brand Steel KZ»</w:t>
      </w:r>
      <w:r w:rsidRPr="00DC1F9A">
        <w:rPr>
          <w:rFonts w:ascii="Times New Roman" w:hAnsi="Times New Roman" w:cs="Times New Roman"/>
          <w:color w:val="000000"/>
          <w:sz w:val="24"/>
          <w:szCs w:val="24"/>
        </w:rPr>
        <w:t xml:space="preserve"> будет связана с </w:t>
      </w:r>
      <w:r>
        <w:rPr>
          <w:rFonts w:ascii="Times New Roman" w:hAnsi="Times New Roman" w:cs="Times New Roman"/>
          <w:color w:val="000000"/>
          <w:sz w:val="24"/>
          <w:szCs w:val="24"/>
        </w:rPr>
        <w:t>приемом металлолома у физических и юридических лиц с последующей реализацией (пункт приема металлолома)</w:t>
      </w:r>
      <w:r w:rsidRPr="00DC1F9A">
        <w:rPr>
          <w:rFonts w:ascii="Times New Roman" w:hAnsi="Times New Roman" w:cs="Times New Roman"/>
          <w:color w:val="000000"/>
          <w:sz w:val="24"/>
          <w:szCs w:val="24"/>
        </w:rPr>
        <w:t xml:space="preserve">. </w:t>
      </w:r>
    </w:p>
    <w:p w14:paraId="246737D2" w14:textId="77777777" w:rsidR="003A0206" w:rsidRDefault="003A0206" w:rsidP="003A0206">
      <w:pPr>
        <w:widowControl/>
        <w:autoSpaceDE/>
        <w:autoSpaceDN/>
        <w:adjustRightInd/>
        <w:ind w:firstLine="709"/>
        <w:jc w:val="both"/>
        <w:rPr>
          <w:rFonts w:ascii="Times New Roman" w:hAnsi="Times New Roman" w:cs="Times New Roman"/>
          <w:sz w:val="24"/>
          <w:szCs w:val="24"/>
        </w:rPr>
      </w:pPr>
      <w:r w:rsidRPr="008C7961">
        <w:rPr>
          <w:rFonts w:ascii="Times New Roman" w:hAnsi="Times New Roman" w:cs="Times New Roman"/>
          <w:sz w:val="24"/>
          <w:szCs w:val="24"/>
        </w:rPr>
        <w:t xml:space="preserve">Промплощадка расположена в промышленной зоне г. Караганда, ближайший жилой дом расположен на расстоянии </w:t>
      </w:r>
      <w:r>
        <w:rPr>
          <w:rFonts w:ascii="Times New Roman" w:hAnsi="Times New Roman" w:cs="Times New Roman"/>
          <w:sz w:val="24"/>
          <w:szCs w:val="24"/>
        </w:rPr>
        <w:t>601</w:t>
      </w:r>
      <w:r w:rsidRPr="008C7961">
        <w:rPr>
          <w:rFonts w:ascii="Times New Roman" w:hAnsi="Times New Roman" w:cs="Times New Roman"/>
          <w:sz w:val="24"/>
          <w:szCs w:val="24"/>
        </w:rPr>
        <w:t xml:space="preserve"> м. в северо-западном направлении.</w:t>
      </w:r>
    </w:p>
    <w:p w14:paraId="26D52831" w14:textId="77777777" w:rsidR="003A0206" w:rsidRPr="00895796" w:rsidRDefault="003A0206" w:rsidP="003A0206">
      <w:pPr>
        <w:widowControl/>
        <w:autoSpaceDE/>
        <w:autoSpaceDN/>
        <w:adjustRightInd/>
        <w:ind w:firstLine="709"/>
        <w:jc w:val="both"/>
        <w:rPr>
          <w:rFonts w:ascii="Times New Roman" w:hAnsi="Times New Roman" w:cs="Times New Roman"/>
          <w:sz w:val="24"/>
          <w:szCs w:val="24"/>
        </w:rPr>
      </w:pPr>
      <w:r w:rsidRPr="00DC1F9A">
        <w:rPr>
          <w:rFonts w:ascii="Times New Roman" w:hAnsi="Times New Roman" w:cs="Times New Roman"/>
          <w:sz w:val="24"/>
          <w:szCs w:val="24"/>
        </w:rPr>
        <w:t>Санитарно-профилактических учреждений, зон отдыха в районе расположения рассматриваемого участка планируемых работ нет</w:t>
      </w:r>
      <w:r>
        <w:rPr>
          <w:rFonts w:ascii="Times New Roman" w:hAnsi="Times New Roman" w:cs="Times New Roman"/>
          <w:sz w:val="24"/>
          <w:szCs w:val="24"/>
        </w:rPr>
        <w:t xml:space="preserve">. </w:t>
      </w:r>
      <w:r w:rsidRPr="008B0E10">
        <w:rPr>
          <w:rFonts w:ascii="Times New Roman" w:hAnsi="Times New Roman" w:cs="Times New Roman"/>
          <w:sz w:val="24"/>
          <w:szCs w:val="24"/>
        </w:rPr>
        <w:t>В зоне воздействия объекта отсутствуют земли лесного фонда и особо охраняемые природные территории.</w:t>
      </w:r>
    </w:p>
    <w:p w14:paraId="5A739C6B" w14:textId="77777777" w:rsidR="003A0206" w:rsidRPr="0001468C" w:rsidRDefault="003A0206" w:rsidP="003A0206">
      <w:pPr>
        <w:jc w:val="both"/>
        <w:rPr>
          <w:rFonts w:ascii="Times New Roman" w:hAnsi="Times New Roman" w:cs="Times New Roman"/>
          <w:sz w:val="24"/>
          <w:szCs w:val="24"/>
        </w:rPr>
      </w:pPr>
    </w:p>
    <w:p w14:paraId="20448CB0" w14:textId="77777777" w:rsidR="003A0206" w:rsidRPr="0001468C" w:rsidRDefault="003A0206" w:rsidP="003A0206">
      <w:pPr>
        <w:jc w:val="both"/>
        <w:rPr>
          <w:rFonts w:ascii="Times New Roman" w:hAnsi="Times New Roman" w:cs="Times New Roman"/>
          <w:sz w:val="24"/>
          <w:szCs w:val="24"/>
        </w:rPr>
      </w:pPr>
      <w:r w:rsidRPr="0001468C">
        <w:rPr>
          <w:rFonts w:ascii="Times New Roman" w:hAnsi="Times New Roman" w:cs="Times New Roman"/>
          <w:sz w:val="24"/>
          <w:szCs w:val="24"/>
        </w:rPr>
        <w:t>2.</w:t>
      </w:r>
      <w:r w:rsidRPr="0001468C">
        <w:rPr>
          <w:rFonts w:ascii="Times New Roman" w:hAnsi="Times New Roman" w:cs="Times New Roman"/>
          <w:sz w:val="24"/>
          <w:szCs w:val="24"/>
        </w:rPr>
        <w:tab/>
        <w:t xml:space="preserve">Намечаемая деятельность затрагивает территорию </w:t>
      </w:r>
      <w:r>
        <w:rPr>
          <w:rFonts w:ascii="Times New Roman" w:hAnsi="Times New Roman" w:cs="Times New Roman"/>
          <w:sz w:val="24"/>
          <w:szCs w:val="24"/>
        </w:rPr>
        <w:t xml:space="preserve">района Алихана </w:t>
      </w:r>
      <w:proofErr w:type="spellStart"/>
      <w:r>
        <w:rPr>
          <w:rFonts w:ascii="Times New Roman" w:hAnsi="Times New Roman" w:cs="Times New Roman"/>
          <w:sz w:val="24"/>
          <w:szCs w:val="24"/>
        </w:rPr>
        <w:t>Бокейхана</w:t>
      </w:r>
      <w:proofErr w:type="spellEnd"/>
      <w:r>
        <w:rPr>
          <w:rFonts w:ascii="Times New Roman" w:hAnsi="Times New Roman" w:cs="Times New Roman"/>
          <w:sz w:val="24"/>
          <w:szCs w:val="24"/>
        </w:rPr>
        <w:t xml:space="preserve"> г. Караганды. Б</w:t>
      </w:r>
      <w:r w:rsidRPr="008C7961">
        <w:rPr>
          <w:rFonts w:ascii="Times New Roman" w:hAnsi="Times New Roman" w:cs="Times New Roman"/>
          <w:sz w:val="24"/>
          <w:szCs w:val="24"/>
        </w:rPr>
        <w:t xml:space="preserve">лижайший жилой дом расположен на расстоянии </w:t>
      </w:r>
      <w:r>
        <w:rPr>
          <w:rFonts w:ascii="Times New Roman" w:hAnsi="Times New Roman" w:cs="Times New Roman"/>
          <w:sz w:val="24"/>
          <w:szCs w:val="24"/>
        </w:rPr>
        <w:t>601</w:t>
      </w:r>
      <w:r w:rsidRPr="008C7961">
        <w:rPr>
          <w:rFonts w:ascii="Times New Roman" w:hAnsi="Times New Roman" w:cs="Times New Roman"/>
          <w:sz w:val="24"/>
          <w:szCs w:val="24"/>
        </w:rPr>
        <w:t xml:space="preserve"> м. в северо-западном направлении</w:t>
      </w:r>
      <w:r w:rsidRPr="00A35D2D">
        <w:rPr>
          <w:rFonts w:ascii="Times New Roman" w:hAnsi="Times New Roman" w:cs="Times New Roman"/>
          <w:sz w:val="24"/>
          <w:szCs w:val="24"/>
        </w:rPr>
        <w:t>.</w:t>
      </w:r>
    </w:p>
    <w:p w14:paraId="00D61149" w14:textId="77777777" w:rsidR="003A0206" w:rsidRPr="0001468C" w:rsidRDefault="003A0206" w:rsidP="003A0206">
      <w:pPr>
        <w:jc w:val="both"/>
        <w:rPr>
          <w:rFonts w:ascii="Times New Roman" w:hAnsi="Times New Roman" w:cs="Times New Roman"/>
          <w:sz w:val="24"/>
          <w:szCs w:val="24"/>
        </w:rPr>
      </w:pPr>
    </w:p>
    <w:p w14:paraId="2F61CCBA" w14:textId="77777777" w:rsidR="003A0206" w:rsidRPr="0001468C" w:rsidRDefault="003A0206" w:rsidP="003A0206">
      <w:pPr>
        <w:jc w:val="both"/>
        <w:rPr>
          <w:rFonts w:ascii="Times New Roman" w:hAnsi="Times New Roman" w:cs="Times New Roman"/>
          <w:sz w:val="24"/>
          <w:szCs w:val="24"/>
        </w:rPr>
      </w:pPr>
      <w:r w:rsidRPr="0001468C">
        <w:rPr>
          <w:rFonts w:ascii="Times New Roman" w:hAnsi="Times New Roman" w:cs="Times New Roman"/>
          <w:sz w:val="24"/>
          <w:szCs w:val="24"/>
        </w:rPr>
        <w:t>3.</w:t>
      </w:r>
      <w:r w:rsidRPr="0001468C">
        <w:rPr>
          <w:rFonts w:ascii="Times New Roman" w:hAnsi="Times New Roman" w:cs="Times New Roman"/>
          <w:sz w:val="24"/>
          <w:szCs w:val="24"/>
        </w:rPr>
        <w:tab/>
        <w:t xml:space="preserve">Инициатор намечаемой деятельности: </w:t>
      </w:r>
      <w:r>
        <w:rPr>
          <w:rFonts w:ascii="Times New Roman" w:hAnsi="Times New Roman" w:cs="Times New Roman"/>
          <w:sz w:val="24"/>
          <w:szCs w:val="24"/>
        </w:rPr>
        <w:t>ТОО «Brand Steel KZ»</w:t>
      </w:r>
      <w:r w:rsidRPr="0001468C">
        <w:rPr>
          <w:rFonts w:ascii="Times New Roman" w:hAnsi="Times New Roman" w:cs="Times New Roman"/>
          <w:sz w:val="24"/>
          <w:szCs w:val="24"/>
        </w:rPr>
        <w:t xml:space="preserve">, БИН </w:t>
      </w:r>
      <w:r w:rsidRPr="00672E26">
        <w:rPr>
          <w:rFonts w:ascii="Times New Roman" w:hAnsi="Times New Roman" w:cs="Times New Roman"/>
          <w:sz w:val="24"/>
          <w:szCs w:val="24"/>
        </w:rPr>
        <w:t>170840026838</w:t>
      </w:r>
      <w:r w:rsidRPr="0001468C">
        <w:rPr>
          <w:rFonts w:ascii="Times New Roman" w:hAnsi="Times New Roman" w:cs="Times New Roman"/>
          <w:sz w:val="24"/>
          <w:szCs w:val="24"/>
        </w:rPr>
        <w:t xml:space="preserve">, </w:t>
      </w:r>
      <w:r w:rsidRPr="00672E26">
        <w:rPr>
          <w:rFonts w:ascii="Times New Roman" w:hAnsi="Times New Roman" w:cs="Times New Roman"/>
          <w:sz w:val="24"/>
          <w:szCs w:val="24"/>
        </w:rPr>
        <w:t>Республика Казахстан, Карагандинская область, г. Караганда, ул. Абая, 16А</w:t>
      </w:r>
    </w:p>
    <w:p w14:paraId="55F7BFAE" w14:textId="77777777" w:rsidR="003A0206" w:rsidRPr="0001468C" w:rsidRDefault="003A0206" w:rsidP="003A0206">
      <w:pPr>
        <w:jc w:val="both"/>
        <w:rPr>
          <w:rFonts w:ascii="Times New Roman" w:hAnsi="Times New Roman" w:cs="Times New Roman"/>
          <w:sz w:val="24"/>
          <w:szCs w:val="24"/>
        </w:rPr>
      </w:pPr>
    </w:p>
    <w:p w14:paraId="1C815FD3" w14:textId="77777777" w:rsidR="003A0206" w:rsidRPr="0001468C" w:rsidRDefault="003A0206" w:rsidP="003A0206">
      <w:pPr>
        <w:jc w:val="both"/>
        <w:rPr>
          <w:rFonts w:ascii="Times New Roman" w:hAnsi="Times New Roman" w:cs="Times New Roman"/>
          <w:sz w:val="24"/>
          <w:szCs w:val="24"/>
        </w:rPr>
      </w:pPr>
      <w:r w:rsidRPr="0001468C">
        <w:rPr>
          <w:rFonts w:ascii="Times New Roman" w:hAnsi="Times New Roman" w:cs="Times New Roman"/>
          <w:sz w:val="24"/>
          <w:szCs w:val="24"/>
        </w:rPr>
        <w:t>4.</w:t>
      </w:r>
      <w:r w:rsidRPr="0001468C">
        <w:rPr>
          <w:rFonts w:ascii="Times New Roman" w:hAnsi="Times New Roman" w:cs="Times New Roman"/>
          <w:sz w:val="24"/>
          <w:szCs w:val="24"/>
        </w:rPr>
        <w:tab/>
        <w:t>Краткое описание намечаемой деятельности:</w:t>
      </w:r>
    </w:p>
    <w:p w14:paraId="2A45E923" w14:textId="77777777" w:rsidR="003A0206" w:rsidRPr="008D115A" w:rsidRDefault="003A0206" w:rsidP="003A0206">
      <w:pPr>
        <w:ind w:firstLine="709"/>
        <w:jc w:val="both"/>
        <w:rPr>
          <w:rFonts w:ascii="Times New Roman" w:hAnsi="Times New Roman" w:cs="Times New Roman"/>
          <w:color w:val="000000"/>
          <w:sz w:val="24"/>
          <w:szCs w:val="24"/>
        </w:rPr>
      </w:pPr>
      <w:r w:rsidRPr="008D115A">
        <w:rPr>
          <w:rFonts w:ascii="Times New Roman" w:hAnsi="Times New Roman" w:cs="Times New Roman"/>
          <w:color w:val="000000"/>
          <w:sz w:val="24"/>
          <w:szCs w:val="24"/>
        </w:rPr>
        <w:t xml:space="preserve">Производственная деятельность ТОО «Brand Steel KZ» будет связана с приемом металлолома у физических и юридических лиц с последующей реализацией (пункт приема металлолома). </w:t>
      </w:r>
    </w:p>
    <w:p w14:paraId="570DA221" w14:textId="77777777" w:rsidR="003A0206" w:rsidRPr="008D115A" w:rsidRDefault="003A0206" w:rsidP="003A0206">
      <w:pPr>
        <w:pStyle w:val="KITNG-"/>
        <w:numPr>
          <w:ilvl w:val="0"/>
          <w:numId w:val="0"/>
        </w:numPr>
        <w:ind w:firstLine="709"/>
        <w:rPr>
          <w:rFonts w:cs="Times New Roman"/>
        </w:rPr>
      </w:pPr>
      <w:r w:rsidRPr="008D115A">
        <w:rPr>
          <w:rFonts w:cs="Times New Roman"/>
        </w:rPr>
        <w:t xml:space="preserve">Территория открытая. На территории имеется весовая(постройка) и </w:t>
      </w:r>
      <w:proofErr w:type="gramStart"/>
      <w:r w:rsidRPr="008D115A">
        <w:rPr>
          <w:rFonts w:cs="Times New Roman"/>
        </w:rPr>
        <w:t>контейнер(</w:t>
      </w:r>
      <w:proofErr w:type="gramEnd"/>
      <w:r w:rsidRPr="008D115A">
        <w:rPr>
          <w:rFonts w:cs="Times New Roman"/>
        </w:rPr>
        <w:t xml:space="preserve">комната для персонала),техническое помещение -контейнер , где хранится газо-резочное оборудование. Приемка металлолома производится по фактической массе. Для определения веса на территории промплощадки предусмотрены весы. При закупке металлолома в обязательном порядке проводится проверка металлолома на радиационную безопасность. </w:t>
      </w:r>
    </w:p>
    <w:p w14:paraId="4111B197" w14:textId="77777777" w:rsidR="003A0206" w:rsidRPr="008D115A" w:rsidRDefault="003A0206" w:rsidP="003A0206">
      <w:pPr>
        <w:ind w:firstLine="709"/>
        <w:jc w:val="both"/>
        <w:rPr>
          <w:rFonts w:ascii="Times New Roman" w:hAnsi="Times New Roman" w:cs="Times New Roman"/>
          <w:sz w:val="24"/>
          <w:szCs w:val="24"/>
        </w:rPr>
      </w:pPr>
      <w:r w:rsidRPr="008D115A">
        <w:rPr>
          <w:rFonts w:ascii="Times New Roman" w:hAnsi="Times New Roman" w:cs="Times New Roman"/>
          <w:sz w:val="24"/>
          <w:szCs w:val="24"/>
        </w:rPr>
        <w:t>Производственная мощность – 12 000 тонн металлолома в год. Единовременное хранение на складе менее 1 000 тонн. Площадь склада 900 м2.</w:t>
      </w:r>
    </w:p>
    <w:p w14:paraId="5ED6D362" w14:textId="77777777" w:rsidR="003A0206" w:rsidRPr="008D115A" w:rsidRDefault="003A0206" w:rsidP="003A0206">
      <w:pPr>
        <w:ind w:firstLine="709"/>
        <w:jc w:val="both"/>
        <w:rPr>
          <w:rFonts w:ascii="Times New Roman" w:hAnsi="Times New Roman" w:cs="Times New Roman"/>
          <w:sz w:val="24"/>
          <w:szCs w:val="24"/>
        </w:rPr>
      </w:pPr>
      <w:r w:rsidRPr="008D115A">
        <w:rPr>
          <w:rFonts w:ascii="Times New Roman" w:hAnsi="Times New Roman" w:cs="Times New Roman"/>
          <w:sz w:val="24"/>
          <w:szCs w:val="24"/>
        </w:rPr>
        <w:t>Режим работы: смена – 8 часов в сутки, 5 дней в неделю.</w:t>
      </w:r>
    </w:p>
    <w:p w14:paraId="72783529" w14:textId="77777777" w:rsidR="003A0206" w:rsidRPr="008D115A" w:rsidRDefault="003A0206" w:rsidP="003A0206">
      <w:pPr>
        <w:ind w:firstLine="709"/>
        <w:jc w:val="both"/>
        <w:rPr>
          <w:rFonts w:ascii="Times New Roman" w:hAnsi="Times New Roman" w:cs="Times New Roman"/>
          <w:sz w:val="24"/>
          <w:szCs w:val="24"/>
        </w:rPr>
      </w:pPr>
      <w:r w:rsidRPr="008D115A">
        <w:rPr>
          <w:rFonts w:ascii="Times New Roman" w:hAnsi="Times New Roman" w:cs="Times New Roman"/>
          <w:sz w:val="24"/>
          <w:szCs w:val="24"/>
        </w:rPr>
        <w:t>Количество работников – 6 человек.</w:t>
      </w:r>
    </w:p>
    <w:p w14:paraId="089C4894" w14:textId="77777777" w:rsidR="003A0206" w:rsidRPr="00C848E2" w:rsidRDefault="003A0206" w:rsidP="003A0206">
      <w:pPr>
        <w:pStyle w:val="a0"/>
        <w:ind w:firstLine="709"/>
        <w:rPr>
          <w:spacing w:val="0"/>
          <w:sz w:val="24"/>
        </w:rPr>
      </w:pPr>
      <w:r>
        <w:rPr>
          <w:spacing w:val="0"/>
          <w:sz w:val="24"/>
        </w:rPr>
        <w:t xml:space="preserve">На промплощадке предусмотрена резка и сортировка металла по мере необходимости. В дальнейшем металл реализуется потребителям. Погрузка металла осуществляется колесным перегружателем </w:t>
      </w:r>
      <w:r>
        <w:rPr>
          <w:spacing w:val="0"/>
          <w:sz w:val="24"/>
          <w:lang w:val="en-US"/>
        </w:rPr>
        <w:t>MHL</w:t>
      </w:r>
      <w:r w:rsidRPr="00672E26">
        <w:rPr>
          <w:spacing w:val="0"/>
          <w:sz w:val="24"/>
        </w:rPr>
        <w:t xml:space="preserve">340 </w:t>
      </w:r>
      <w:r>
        <w:rPr>
          <w:spacing w:val="0"/>
          <w:sz w:val="24"/>
        </w:rPr>
        <w:t xml:space="preserve">фирмы </w:t>
      </w:r>
      <w:r>
        <w:rPr>
          <w:spacing w:val="0"/>
          <w:sz w:val="24"/>
          <w:lang w:val="en-US"/>
        </w:rPr>
        <w:t>FUCHS</w:t>
      </w:r>
      <w:r>
        <w:rPr>
          <w:spacing w:val="0"/>
          <w:sz w:val="24"/>
        </w:rPr>
        <w:t>.</w:t>
      </w:r>
    </w:p>
    <w:p w14:paraId="6E9911C8" w14:textId="77777777" w:rsidR="003A0206" w:rsidRPr="007015FF" w:rsidRDefault="003A0206" w:rsidP="003A0206">
      <w:pPr>
        <w:pStyle w:val="a0"/>
        <w:ind w:firstLine="709"/>
      </w:pPr>
    </w:p>
    <w:p w14:paraId="014C1275" w14:textId="77777777" w:rsidR="003A0206" w:rsidRPr="0001468C" w:rsidRDefault="003A0206" w:rsidP="003A0206">
      <w:pPr>
        <w:jc w:val="both"/>
        <w:rPr>
          <w:rFonts w:ascii="Times New Roman" w:hAnsi="Times New Roman" w:cs="Times New Roman"/>
          <w:sz w:val="24"/>
          <w:szCs w:val="24"/>
        </w:rPr>
      </w:pPr>
      <w:r w:rsidRPr="0001468C">
        <w:rPr>
          <w:rFonts w:ascii="Times New Roman" w:hAnsi="Times New Roman" w:cs="Times New Roman"/>
          <w:sz w:val="24"/>
          <w:szCs w:val="24"/>
        </w:rPr>
        <w:t>5.</w:t>
      </w:r>
      <w:r w:rsidRPr="0001468C">
        <w:rPr>
          <w:rFonts w:ascii="Times New Roman" w:hAnsi="Times New Roman" w:cs="Times New Roman"/>
          <w:sz w:val="24"/>
          <w:szCs w:val="24"/>
        </w:rPr>
        <w:tab/>
        <w:t xml:space="preserve"> Учитывая прогнозные концентрации химического загрязнения атмосферы, результаты расчета рассеивания приземных концентраций загрязняющих веществ в атмосферном воздухе, существенных воздействий на жизнь и здоровье людей, условия их проживания и деятельности организация производства оказывать не будет.</w:t>
      </w:r>
    </w:p>
    <w:p w14:paraId="5E6CBC16" w14:textId="77777777" w:rsidR="003A0206" w:rsidRPr="0001468C" w:rsidRDefault="003A0206" w:rsidP="003A0206">
      <w:pPr>
        <w:ind w:firstLine="709"/>
        <w:jc w:val="both"/>
        <w:rPr>
          <w:rFonts w:ascii="Times New Roman" w:hAnsi="Times New Roman" w:cs="Times New Roman"/>
          <w:bCs/>
          <w:sz w:val="24"/>
          <w:szCs w:val="24"/>
          <w:lang w:eastAsia="en-US"/>
        </w:rPr>
      </w:pPr>
      <w:r w:rsidRPr="0001468C">
        <w:rPr>
          <w:rFonts w:ascii="Times New Roman" w:hAnsi="Times New Roman" w:cs="Times New Roman"/>
          <w:bCs/>
          <w:sz w:val="24"/>
          <w:szCs w:val="24"/>
          <w:lang w:eastAsia="en-US"/>
        </w:rPr>
        <w:t xml:space="preserve">С учетом мероприятий, намечаемая деятельность не окажет значительного воздействия на флору и фауну. Выполнение таких мероприятий, а также своевременное реагирования на внештатные ситуации позволят значительно снизить негативную нагрузку на животный и растительный мир. </w:t>
      </w:r>
    </w:p>
    <w:p w14:paraId="0C7890EE" w14:textId="77777777" w:rsidR="003A0206" w:rsidRDefault="003A0206" w:rsidP="003A0206">
      <w:pPr>
        <w:widowControl/>
        <w:ind w:firstLine="709"/>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Отрицательное воздействие на недра и геологические структуры в период эксплуатации не прогнозируется.</w:t>
      </w:r>
    </w:p>
    <w:p w14:paraId="085CBFD9" w14:textId="77777777" w:rsidR="003A0206" w:rsidRPr="001816BE" w:rsidRDefault="003A0206" w:rsidP="003A0206">
      <w:pPr>
        <w:ind w:firstLine="709"/>
        <w:jc w:val="both"/>
        <w:rPr>
          <w:rFonts w:ascii="Times New Roman" w:hAnsi="Times New Roman" w:cs="Times New Roman"/>
          <w:sz w:val="24"/>
          <w:szCs w:val="24"/>
        </w:rPr>
      </w:pPr>
      <w:r>
        <w:rPr>
          <w:rFonts w:ascii="Times New Roman" w:hAnsi="Times New Roman" w:cs="Times New Roman"/>
          <w:sz w:val="24"/>
          <w:szCs w:val="24"/>
        </w:rPr>
        <w:t>Поверхностные водные объекты отсутствуют.</w:t>
      </w:r>
    </w:p>
    <w:p w14:paraId="6938A2F3" w14:textId="77777777" w:rsidR="003A0206" w:rsidRPr="0001468C" w:rsidRDefault="003A0206" w:rsidP="003A0206">
      <w:pPr>
        <w:ind w:firstLine="709"/>
        <w:jc w:val="both"/>
        <w:rPr>
          <w:rFonts w:ascii="Times New Roman" w:hAnsi="Times New Roman" w:cs="Times New Roman"/>
          <w:sz w:val="24"/>
          <w:szCs w:val="24"/>
          <w:lang w:eastAsia="en-US"/>
        </w:rPr>
      </w:pPr>
      <w:r w:rsidRPr="0001468C">
        <w:rPr>
          <w:rFonts w:ascii="Times New Roman" w:hAnsi="Times New Roman" w:cs="Times New Roman"/>
          <w:sz w:val="24"/>
          <w:szCs w:val="24"/>
          <w:lang w:eastAsia="en-US"/>
        </w:rPr>
        <w:lastRenderedPageBreak/>
        <w:t>При условии правильного хранения отходов и своевременной их утилизации отрицательного воздействия на окружающую среду не будет.</w:t>
      </w:r>
    </w:p>
    <w:p w14:paraId="3CD02A2E" w14:textId="77777777" w:rsidR="003A0206" w:rsidRPr="0001468C" w:rsidRDefault="003A0206" w:rsidP="003A0206">
      <w:pPr>
        <w:ind w:firstLine="709"/>
        <w:jc w:val="both"/>
        <w:rPr>
          <w:rFonts w:ascii="Times New Roman" w:hAnsi="Times New Roman" w:cs="Times New Roman"/>
          <w:sz w:val="24"/>
          <w:szCs w:val="24"/>
          <w:lang w:eastAsia="en-US"/>
        </w:rPr>
      </w:pPr>
      <w:r w:rsidRPr="0001468C">
        <w:rPr>
          <w:rFonts w:ascii="Times New Roman" w:hAnsi="Times New Roman" w:cs="Times New Roman"/>
          <w:sz w:val="24"/>
          <w:szCs w:val="24"/>
          <w:lang w:eastAsia="en-US"/>
        </w:rPr>
        <w:t xml:space="preserve">Таким образом, воздействие на окружающую природную среду образовавшихся в процессе планируемых работ отходов будет низким. </w:t>
      </w:r>
    </w:p>
    <w:p w14:paraId="18EF01C0" w14:textId="77777777" w:rsidR="003A0206" w:rsidRPr="001B0F07" w:rsidRDefault="003A0206" w:rsidP="003A0206">
      <w:pPr>
        <w:widowControl/>
        <w:ind w:firstLine="709"/>
        <w:jc w:val="both"/>
        <w:rPr>
          <w:rFonts w:ascii="Times New Roman" w:hAnsi="Times New Roman" w:cs="Times New Roman"/>
          <w:sz w:val="24"/>
          <w:szCs w:val="24"/>
        </w:rPr>
      </w:pPr>
      <w:r>
        <w:rPr>
          <w:rFonts w:ascii="Times New Roman" w:eastAsiaTheme="minorHAnsi" w:hAnsi="Times New Roman" w:cs="Times New Roman"/>
          <w:sz w:val="24"/>
          <w:szCs w:val="24"/>
          <w:lang w:eastAsia="en-US"/>
        </w:rPr>
        <w:t>Значимость негативных воздействий имеет категорию – воздействие низкой значимости. Это обусловлено тем, что проектом предусмотрены технологии и технические решения, реализация которых позволяет снизить негативное воздействие на компоненты окружающей среды. Самое сильное по интенсивности воздействие будет оказано на растительный и почвенный покров, однако оно носит временный характер в связи с ограниченным сроком строительства и строительным периодом</w:t>
      </w:r>
    </w:p>
    <w:p w14:paraId="2422F0D4" w14:textId="77777777" w:rsidR="003A0206" w:rsidRPr="0001468C" w:rsidRDefault="003A0206" w:rsidP="003A0206">
      <w:pPr>
        <w:jc w:val="both"/>
        <w:rPr>
          <w:rFonts w:ascii="Times New Roman" w:hAnsi="Times New Roman" w:cs="Times New Roman"/>
          <w:sz w:val="24"/>
          <w:szCs w:val="24"/>
        </w:rPr>
      </w:pPr>
    </w:p>
    <w:p w14:paraId="6B7DB2D4" w14:textId="77777777" w:rsidR="003A0206" w:rsidRPr="0001468C" w:rsidRDefault="003A0206" w:rsidP="003A0206">
      <w:pPr>
        <w:ind w:firstLine="709"/>
        <w:jc w:val="both"/>
        <w:rPr>
          <w:rFonts w:ascii="Times New Roman" w:hAnsi="Times New Roman" w:cs="Times New Roman"/>
          <w:sz w:val="24"/>
          <w:szCs w:val="24"/>
          <w:lang w:eastAsia="en-US"/>
        </w:rPr>
      </w:pPr>
      <w:r w:rsidRPr="0001468C">
        <w:rPr>
          <w:rFonts w:ascii="Times New Roman" w:hAnsi="Times New Roman" w:cs="Times New Roman"/>
          <w:sz w:val="24"/>
          <w:szCs w:val="24"/>
        </w:rPr>
        <w:t>6.</w:t>
      </w:r>
      <w:r w:rsidRPr="0001468C">
        <w:rPr>
          <w:rFonts w:ascii="Times New Roman" w:hAnsi="Times New Roman" w:cs="Times New Roman"/>
          <w:sz w:val="24"/>
          <w:szCs w:val="24"/>
        </w:rPr>
        <w:tab/>
      </w:r>
      <w:r w:rsidRPr="00A35D2D">
        <w:rPr>
          <w:rFonts w:ascii="Times New Roman" w:hAnsi="Times New Roman" w:cs="Times New Roman"/>
          <w:sz w:val="24"/>
          <w:szCs w:val="24"/>
        </w:rPr>
        <w:t xml:space="preserve">На период эксплуатации данного объекта определен </w:t>
      </w:r>
      <w:r>
        <w:rPr>
          <w:rFonts w:ascii="Times New Roman" w:hAnsi="Times New Roman" w:cs="Times New Roman"/>
          <w:sz w:val="24"/>
          <w:szCs w:val="24"/>
        </w:rPr>
        <w:t>2</w:t>
      </w:r>
      <w:r w:rsidRPr="00A35D2D">
        <w:rPr>
          <w:rFonts w:ascii="Times New Roman" w:hAnsi="Times New Roman" w:cs="Times New Roman"/>
          <w:sz w:val="24"/>
          <w:szCs w:val="24"/>
        </w:rPr>
        <w:t xml:space="preserve"> организованны</w:t>
      </w:r>
      <w:r>
        <w:rPr>
          <w:rFonts w:ascii="Times New Roman" w:hAnsi="Times New Roman" w:cs="Times New Roman"/>
          <w:sz w:val="24"/>
          <w:szCs w:val="24"/>
        </w:rPr>
        <w:t>х</w:t>
      </w:r>
      <w:r w:rsidRPr="00A35D2D">
        <w:rPr>
          <w:rFonts w:ascii="Times New Roman" w:hAnsi="Times New Roman" w:cs="Times New Roman"/>
          <w:sz w:val="24"/>
          <w:szCs w:val="24"/>
        </w:rPr>
        <w:t xml:space="preserve"> источник</w:t>
      </w:r>
      <w:r>
        <w:rPr>
          <w:rFonts w:ascii="Times New Roman" w:hAnsi="Times New Roman" w:cs="Times New Roman"/>
          <w:sz w:val="24"/>
          <w:szCs w:val="24"/>
        </w:rPr>
        <w:t>а</w:t>
      </w:r>
      <w:r w:rsidRPr="00A35D2D">
        <w:rPr>
          <w:rFonts w:ascii="Times New Roman" w:hAnsi="Times New Roman" w:cs="Times New Roman"/>
          <w:sz w:val="24"/>
          <w:szCs w:val="24"/>
        </w:rPr>
        <w:t xml:space="preserve"> выбросов. Валовый выброс загрязняющих веществ на период эксплуатации объекта составит </w:t>
      </w:r>
      <w:r w:rsidRPr="00196C08">
        <w:rPr>
          <w:rFonts w:ascii="Times New Roman" w:hAnsi="Times New Roman" w:cs="Times New Roman"/>
          <w:b/>
          <w:bCs/>
          <w:i/>
          <w:iCs/>
          <w:sz w:val="24"/>
          <w:szCs w:val="24"/>
        </w:rPr>
        <w:t>0,13039</w:t>
      </w:r>
      <w:r>
        <w:rPr>
          <w:rFonts w:ascii="Times New Roman" w:hAnsi="Times New Roman" w:cs="Times New Roman"/>
          <w:b/>
          <w:bCs/>
          <w:i/>
          <w:iCs/>
          <w:sz w:val="24"/>
          <w:szCs w:val="24"/>
        </w:rPr>
        <w:t xml:space="preserve"> </w:t>
      </w:r>
      <w:r w:rsidRPr="00A35D2D">
        <w:rPr>
          <w:rFonts w:ascii="Times New Roman" w:hAnsi="Times New Roman" w:cs="Times New Roman"/>
          <w:sz w:val="24"/>
          <w:szCs w:val="24"/>
        </w:rPr>
        <w:t>т/год.</w:t>
      </w:r>
    </w:p>
    <w:p w14:paraId="50426999" w14:textId="77777777" w:rsidR="003A0206" w:rsidRPr="00A215C7" w:rsidRDefault="003A0206" w:rsidP="003A0206">
      <w:pPr>
        <w:ind w:firstLine="709"/>
        <w:jc w:val="both"/>
        <w:rPr>
          <w:rFonts w:ascii="Times New Roman" w:eastAsia="Calibri" w:hAnsi="Times New Roman" w:cs="Times New Roman"/>
          <w:i/>
          <w:sz w:val="24"/>
          <w:szCs w:val="24"/>
          <w:lang w:eastAsia="en-US"/>
        </w:rPr>
      </w:pPr>
      <w:r w:rsidRPr="00A215C7">
        <w:rPr>
          <w:rFonts w:ascii="Times New Roman" w:eastAsia="Calibri" w:hAnsi="Times New Roman" w:cs="Times New Roman"/>
          <w:i/>
          <w:sz w:val="24"/>
          <w:szCs w:val="24"/>
          <w:lang w:eastAsia="en-US"/>
        </w:rPr>
        <w:t>В период строительн</w:t>
      </w:r>
      <w:r>
        <w:rPr>
          <w:rFonts w:ascii="Times New Roman" w:eastAsia="Calibri" w:hAnsi="Times New Roman" w:cs="Times New Roman"/>
          <w:i/>
          <w:sz w:val="24"/>
          <w:szCs w:val="24"/>
          <w:lang w:eastAsia="en-US"/>
        </w:rPr>
        <w:t>о-монтажных работ</w:t>
      </w:r>
      <w:r w:rsidRPr="00A215C7">
        <w:rPr>
          <w:rFonts w:ascii="Times New Roman" w:eastAsia="Calibri" w:hAnsi="Times New Roman" w:cs="Times New Roman"/>
          <w:i/>
          <w:sz w:val="24"/>
          <w:szCs w:val="24"/>
          <w:lang w:eastAsia="en-US"/>
        </w:rPr>
        <w:t xml:space="preserve"> будут образовываться следующие виды отходов:</w:t>
      </w:r>
    </w:p>
    <w:p w14:paraId="1ED9F2B8" w14:textId="77777777" w:rsidR="003A0206" w:rsidRPr="00A215C7" w:rsidRDefault="003A0206" w:rsidP="003A0206">
      <w:pPr>
        <w:pStyle w:val="a9"/>
        <w:numPr>
          <w:ilvl w:val="0"/>
          <w:numId w:val="3"/>
        </w:numPr>
        <w:tabs>
          <w:tab w:val="left" w:pos="993"/>
        </w:tabs>
        <w:ind w:left="0" w:firstLine="709"/>
        <w:jc w:val="both"/>
        <w:rPr>
          <w:rFonts w:eastAsia="Calibri"/>
          <w:lang w:eastAsia="en-US"/>
        </w:rPr>
      </w:pPr>
      <w:r w:rsidRPr="00A215C7">
        <w:rPr>
          <w:rFonts w:eastAsia="Calibri"/>
          <w:lang w:eastAsia="en-US"/>
        </w:rPr>
        <w:t>Твердые бытовые отходы;</w:t>
      </w:r>
    </w:p>
    <w:p w14:paraId="2A41320B" w14:textId="77777777" w:rsidR="003A0206" w:rsidRPr="00A215C7" w:rsidRDefault="003A0206" w:rsidP="003A0206">
      <w:pPr>
        <w:pStyle w:val="a9"/>
        <w:numPr>
          <w:ilvl w:val="0"/>
          <w:numId w:val="3"/>
        </w:numPr>
        <w:tabs>
          <w:tab w:val="left" w:pos="993"/>
        </w:tabs>
        <w:ind w:left="0" w:firstLine="709"/>
        <w:jc w:val="both"/>
        <w:rPr>
          <w:rFonts w:eastAsia="Calibri"/>
          <w:lang w:eastAsia="en-US"/>
        </w:rPr>
      </w:pPr>
      <w:r w:rsidRPr="00A215C7">
        <w:rPr>
          <w:rFonts w:eastAsia="Calibri"/>
          <w:lang w:eastAsia="en-US"/>
        </w:rPr>
        <w:t>Промасленная ветошь;</w:t>
      </w:r>
    </w:p>
    <w:p w14:paraId="2229A87D" w14:textId="77777777" w:rsidR="003A0206" w:rsidRPr="00A215C7" w:rsidRDefault="003A0206" w:rsidP="003A0206">
      <w:pPr>
        <w:pStyle w:val="a9"/>
        <w:numPr>
          <w:ilvl w:val="0"/>
          <w:numId w:val="3"/>
        </w:numPr>
        <w:tabs>
          <w:tab w:val="left" w:pos="993"/>
        </w:tabs>
        <w:ind w:left="0" w:firstLine="709"/>
        <w:jc w:val="both"/>
        <w:rPr>
          <w:rFonts w:eastAsia="Calibri"/>
          <w:lang w:eastAsia="en-US"/>
        </w:rPr>
      </w:pPr>
      <w:r w:rsidRPr="00A215C7">
        <w:rPr>
          <w:rFonts w:eastAsia="Calibri"/>
          <w:lang w:eastAsia="en-US"/>
        </w:rPr>
        <w:t>Огарки сварочных электродов;</w:t>
      </w:r>
    </w:p>
    <w:p w14:paraId="33318ABE" w14:textId="77777777" w:rsidR="003A0206" w:rsidRDefault="003A0206" w:rsidP="003A0206">
      <w:pPr>
        <w:pStyle w:val="a0"/>
        <w:ind w:firstLine="709"/>
        <w:rPr>
          <w:sz w:val="24"/>
        </w:rPr>
      </w:pPr>
      <w:r w:rsidRPr="00A215C7">
        <w:rPr>
          <w:sz w:val="24"/>
        </w:rPr>
        <w:t>Отходы обслуживания транспорта (отработанные масла; отработанные масляные фильтры; отработанные АКБ; отработанные шины; отработанные тормозные накладки; ветошь промасленная) образуются при техническом плановом и внеплановом осмотре, в ходе ремонта транспорта, который осуществляется на СТО сторонних организаций и подрядчиков. Все отходы обслуживания транспорта остаются на территории СТО сторонних организаций и подрядчиков и переходит в их собственность. В связи с этим, настоящим проектом отходы обслуживания транспорта не рассчитываются.</w:t>
      </w:r>
    </w:p>
    <w:p w14:paraId="0EA471DE" w14:textId="77777777" w:rsidR="003A0206" w:rsidRPr="004E7322" w:rsidRDefault="003A0206" w:rsidP="003A0206">
      <w:pPr>
        <w:pStyle w:val="a7"/>
        <w:jc w:val="both"/>
        <w:rPr>
          <w:b/>
          <w:bCs/>
          <w:iCs/>
          <w:sz w:val="20"/>
          <w:lang w:val="ru-RU"/>
        </w:rPr>
      </w:pPr>
      <w:bookmarkStart w:id="2" w:name="_Toc165708607"/>
      <w:r w:rsidRPr="004E7322">
        <w:rPr>
          <w:b/>
          <w:bCs/>
          <w:sz w:val="20"/>
          <w:lang w:val="ru-RU"/>
        </w:rPr>
        <w:t xml:space="preserve">Таблица </w:t>
      </w:r>
      <w:r>
        <w:rPr>
          <w:b/>
          <w:bCs/>
          <w:sz w:val="20"/>
          <w:lang w:val="ru-RU"/>
        </w:rPr>
        <w:fldChar w:fldCharType="begin"/>
      </w:r>
      <w:r>
        <w:rPr>
          <w:b/>
          <w:bCs/>
          <w:sz w:val="20"/>
          <w:lang w:val="ru-RU"/>
        </w:rPr>
        <w:instrText xml:space="preserve"> STYLEREF 1 \s </w:instrText>
      </w:r>
      <w:r>
        <w:rPr>
          <w:b/>
          <w:bCs/>
          <w:sz w:val="20"/>
          <w:lang w:val="ru-RU"/>
        </w:rPr>
        <w:fldChar w:fldCharType="separate"/>
      </w:r>
      <w:r>
        <w:rPr>
          <w:b/>
          <w:bCs/>
          <w:noProof/>
          <w:sz w:val="20"/>
          <w:lang w:val="ru-RU"/>
        </w:rPr>
        <w:t>18</w:t>
      </w:r>
      <w:r>
        <w:rPr>
          <w:b/>
          <w:bCs/>
          <w:sz w:val="20"/>
          <w:lang w:val="ru-RU"/>
        </w:rPr>
        <w:fldChar w:fldCharType="end"/>
      </w:r>
      <w:r>
        <w:rPr>
          <w:b/>
          <w:bCs/>
          <w:sz w:val="20"/>
          <w:lang w:val="ru-RU"/>
        </w:rPr>
        <w:t>.</w:t>
      </w:r>
      <w:r>
        <w:rPr>
          <w:b/>
          <w:bCs/>
          <w:sz w:val="20"/>
          <w:lang w:val="ru-RU"/>
        </w:rPr>
        <w:fldChar w:fldCharType="begin"/>
      </w:r>
      <w:r>
        <w:rPr>
          <w:b/>
          <w:bCs/>
          <w:sz w:val="20"/>
          <w:lang w:val="ru-RU"/>
        </w:rPr>
        <w:instrText xml:space="preserve"> SEQ Таблица \* ARABIC \s 1 </w:instrText>
      </w:r>
      <w:r>
        <w:rPr>
          <w:b/>
          <w:bCs/>
          <w:sz w:val="20"/>
          <w:lang w:val="ru-RU"/>
        </w:rPr>
        <w:fldChar w:fldCharType="separate"/>
      </w:r>
      <w:r>
        <w:rPr>
          <w:b/>
          <w:bCs/>
          <w:noProof/>
          <w:sz w:val="20"/>
          <w:lang w:val="ru-RU"/>
        </w:rPr>
        <w:t>1</w:t>
      </w:r>
      <w:r>
        <w:rPr>
          <w:b/>
          <w:bCs/>
          <w:sz w:val="20"/>
          <w:lang w:val="ru-RU"/>
        </w:rPr>
        <w:fldChar w:fldCharType="end"/>
      </w:r>
      <w:r>
        <w:rPr>
          <w:b/>
          <w:bCs/>
          <w:sz w:val="20"/>
          <w:lang w:val="ru-RU"/>
        </w:rPr>
        <w:t xml:space="preserve"> - </w:t>
      </w:r>
      <w:r w:rsidRPr="004E7322">
        <w:rPr>
          <w:b/>
          <w:bCs/>
          <w:sz w:val="20"/>
          <w:lang w:val="ru-RU"/>
        </w:rPr>
        <w:t>Объемы образования отходов производства и потребления на период проведения строительно-монтажных работ</w:t>
      </w:r>
      <w:bookmarkEnd w:id="2"/>
    </w:p>
    <w:tbl>
      <w:tblPr>
        <w:tblW w:w="94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58"/>
        <w:gridCol w:w="1429"/>
        <w:gridCol w:w="1374"/>
      </w:tblGrid>
      <w:tr w:rsidR="003A0206" w:rsidRPr="004E7322" w14:paraId="789AFB5C" w14:textId="77777777" w:rsidTr="001578A6">
        <w:trPr>
          <w:trHeight w:val="20"/>
        </w:trPr>
        <w:tc>
          <w:tcPr>
            <w:tcW w:w="6658" w:type="dxa"/>
            <w:shd w:val="clear" w:color="auto" w:fill="auto"/>
            <w:vAlign w:val="center"/>
            <w:hideMark/>
          </w:tcPr>
          <w:p w14:paraId="55B11921" w14:textId="77777777" w:rsidR="003A0206" w:rsidRPr="004E7322" w:rsidRDefault="003A0206" w:rsidP="001578A6">
            <w:pPr>
              <w:widowControl/>
              <w:autoSpaceDE/>
              <w:autoSpaceDN/>
              <w:adjustRightInd/>
              <w:jc w:val="center"/>
              <w:rPr>
                <w:rFonts w:ascii="Times New Roman" w:hAnsi="Times New Roman" w:cs="Times New Roman"/>
                <w:b/>
                <w:bCs/>
                <w:color w:val="000000"/>
              </w:rPr>
            </w:pPr>
            <w:r w:rsidRPr="004E7322">
              <w:rPr>
                <w:rFonts w:ascii="Times New Roman" w:hAnsi="Times New Roman" w:cs="Times New Roman"/>
                <w:b/>
                <w:bCs/>
                <w:color w:val="000000"/>
                <w:spacing w:val="2"/>
              </w:rPr>
              <w:t>Наименование отхода</w:t>
            </w:r>
          </w:p>
        </w:tc>
        <w:tc>
          <w:tcPr>
            <w:tcW w:w="1429" w:type="dxa"/>
            <w:shd w:val="clear" w:color="auto" w:fill="auto"/>
            <w:vAlign w:val="center"/>
            <w:hideMark/>
          </w:tcPr>
          <w:p w14:paraId="061DEBC5" w14:textId="77777777" w:rsidR="003A0206" w:rsidRPr="004E7322" w:rsidRDefault="003A0206" w:rsidP="001578A6">
            <w:pPr>
              <w:widowControl/>
              <w:autoSpaceDE/>
              <w:autoSpaceDN/>
              <w:adjustRightInd/>
              <w:jc w:val="center"/>
              <w:rPr>
                <w:rFonts w:ascii="Times New Roman" w:hAnsi="Times New Roman" w:cs="Times New Roman"/>
                <w:b/>
                <w:bCs/>
                <w:color w:val="000000"/>
              </w:rPr>
            </w:pPr>
            <w:r w:rsidRPr="004E7322">
              <w:rPr>
                <w:rFonts w:ascii="Times New Roman" w:hAnsi="Times New Roman" w:cs="Times New Roman"/>
                <w:b/>
                <w:bCs/>
                <w:color w:val="000000"/>
                <w:spacing w:val="2"/>
              </w:rPr>
              <w:t>Количество образования, т/период</w:t>
            </w:r>
          </w:p>
        </w:tc>
        <w:tc>
          <w:tcPr>
            <w:tcW w:w="1374" w:type="dxa"/>
            <w:shd w:val="clear" w:color="auto" w:fill="auto"/>
            <w:vAlign w:val="center"/>
            <w:hideMark/>
          </w:tcPr>
          <w:p w14:paraId="44EAA3CE" w14:textId="77777777" w:rsidR="003A0206" w:rsidRPr="004E7322" w:rsidRDefault="003A0206" w:rsidP="001578A6">
            <w:pPr>
              <w:widowControl/>
              <w:autoSpaceDE/>
              <w:autoSpaceDN/>
              <w:adjustRightInd/>
              <w:jc w:val="center"/>
              <w:rPr>
                <w:rFonts w:ascii="Times New Roman" w:hAnsi="Times New Roman" w:cs="Times New Roman"/>
                <w:b/>
                <w:bCs/>
                <w:color w:val="000000"/>
              </w:rPr>
            </w:pPr>
            <w:r w:rsidRPr="004E7322">
              <w:rPr>
                <w:rFonts w:ascii="Times New Roman" w:hAnsi="Times New Roman" w:cs="Times New Roman"/>
                <w:b/>
                <w:bCs/>
                <w:color w:val="000000"/>
                <w:spacing w:val="2"/>
              </w:rPr>
              <w:t>Количество накопления, т/период</w:t>
            </w:r>
          </w:p>
        </w:tc>
      </w:tr>
      <w:tr w:rsidR="003A0206" w:rsidRPr="004E7322" w14:paraId="57F38726" w14:textId="77777777" w:rsidTr="001578A6">
        <w:trPr>
          <w:trHeight w:val="20"/>
        </w:trPr>
        <w:tc>
          <w:tcPr>
            <w:tcW w:w="6658" w:type="dxa"/>
            <w:shd w:val="clear" w:color="auto" w:fill="auto"/>
            <w:vAlign w:val="center"/>
            <w:hideMark/>
          </w:tcPr>
          <w:p w14:paraId="6CA9FD58" w14:textId="77777777" w:rsidR="003A0206" w:rsidRPr="004E7322" w:rsidRDefault="003A0206" w:rsidP="001578A6">
            <w:pPr>
              <w:widowControl/>
              <w:autoSpaceDE/>
              <w:autoSpaceDN/>
              <w:adjustRightInd/>
              <w:rPr>
                <w:rFonts w:ascii="Times New Roman" w:hAnsi="Times New Roman" w:cs="Times New Roman"/>
                <w:color w:val="000000"/>
              </w:rPr>
            </w:pPr>
            <w:r w:rsidRPr="004E7322">
              <w:rPr>
                <w:rFonts w:ascii="Times New Roman" w:hAnsi="Times New Roman" w:cs="Times New Roman"/>
                <w:bCs/>
                <w:color w:val="000000"/>
                <w:spacing w:val="2"/>
              </w:rPr>
              <w:t>Промасленная ветошь</w:t>
            </w:r>
          </w:p>
        </w:tc>
        <w:tc>
          <w:tcPr>
            <w:tcW w:w="1429" w:type="dxa"/>
            <w:shd w:val="clear" w:color="auto" w:fill="auto"/>
            <w:vAlign w:val="center"/>
            <w:hideMark/>
          </w:tcPr>
          <w:p w14:paraId="5068FBCC" w14:textId="77777777" w:rsidR="003A0206" w:rsidRPr="004E7322" w:rsidRDefault="003A0206" w:rsidP="001578A6">
            <w:pPr>
              <w:widowControl/>
              <w:autoSpaceDE/>
              <w:autoSpaceDN/>
              <w:adjustRightInd/>
              <w:jc w:val="center"/>
              <w:rPr>
                <w:rFonts w:ascii="Times New Roman" w:hAnsi="Times New Roman" w:cs="Times New Roman"/>
                <w:color w:val="000000"/>
              </w:rPr>
            </w:pPr>
            <w:r>
              <w:rPr>
                <w:rFonts w:ascii="Times New Roman" w:hAnsi="Times New Roman" w:cs="Times New Roman"/>
                <w:color w:val="000000"/>
              </w:rPr>
              <w:t>0,127</w:t>
            </w:r>
          </w:p>
        </w:tc>
        <w:tc>
          <w:tcPr>
            <w:tcW w:w="1374" w:type="dxa"/>
            <w:shd w:val="clear" w:color="auto" w:fill="auto"/>
            <w:vAlign w:val="center"/>
            <w:hideMark/>
          </w:tcPr>
          <w:p w14:paraId="6690B16D" w14:textId="77777777" w:rsidR="003A0206" w:rsidRPr="004E7322" w:rsidRDefault="003A0206" w:rsidP="001578A6">
            <w:pPr>
              <w:widowControl/>
              <w:autoSpaceDE/>
              <w:autoSpaceDN/>
              <w:adjustRightInd/>
              <w:jc w:val="center"/>
              <w:rPr>
                <w:rFonts w:ascii="Times New Roman" w:hAnsi="Times New Roman" w:cs="Times New Roman"/>
                <w:color w:val="000000"/>
              </w:rPr>
            </w:pPr>
            <w:r>
              <w:rPr>
                <w:rFonts w:ascii="Times New Roman" w:hAnsi="Times New Roman" w:cs="Times New Roman"/>
                <w:color w:val="000000"/>
              </w:rPr>
              <w:t>0,127</w:t>
            </w:r>
          </w:p>
        </w:tc>
      </w:tr>
      <w:tr w:rsidR="003A0206" w:rsidRPr="004E7322" w14:paraId="5F0643E6" w14:textId="77777777" w:rsidTr="001578A6">
        <w:trPr>
          <w:trHeight w:val="20"/>
        </w:trPr>
        <w:tc>
          <w:tcPr>
            <w:tcW w:w="6658" w:type="dxa"/>
            <w:shd w:val="clear" w:color="auto" w:fill="auto"/>
            <w:vAlign w:val="center"/>
            <w:hideMark/>
          </w:tcPr>
          <w:p w14:paraId="3494B3DE" w14:textId="77777777" w:rsidR="003A0206" w:rsidRPr="004E7322" w:rsidRDefault="003A0206" w:rsidP="001578A6">
            <w:pPr>
              <w:widowControl/>
              <w:autoSpaceDE/>
              <w:autoSpaceDN/>
              <w:adjustRightInd/>
              <w:jc w:val="both"/>
              <w:rPr>
                <w:rFonts w:ascii="Times New Roman" w:hAnsi="Times New Roman" w:cs="Times New Roman"/>
              </w:rPr>
            </w:pPr>
            <w:r w:rsidRPr="004E7322">
              <w:rPr>
                <w:rFonts w:ascii="Times New Roman" w:hAnsi="Times New Roman" w:cs="Times New Roman"/>
              </w:rPr>
              <w:t>Огарки сварочных электродов</w:t>
            </w:r>
          </w:p>
        </w:tc>
        <w:tc>
          <w:tcPr>
            <w:tcW w:w="1429" w:type="dxa"/>
            <w:shd w:val="clear" w:color="auto" w:fill="auto"/>
            <w:noWrap/>
            <w:vAlign w:val="bottom"/>
            <w:hideMark/>
          </w:tcPr>
          <w:p w14:paraId="47C5172D" w14:textId="77777777" w:rsidR="003A0206" w:rsidRPr="004E7322" w:rsidRDefault="003A0206" w:rsidP="001578A6">
            <w:pPr>
              <w:widowControl/>
              <w:autoSpaceDE/>
              <w:autoSpaceDN/>
              <w:adjustRightInd/>
              <w:jc w:val="center"/>
              <w:rPr>
                <w:rFonts w:ascii="Times New Roman" w:hAnsi="Times New Roman" w:cs="Times New Roman"/>
                <w:color w:val="000000"/>
              </w:rPr>
            </w:pPr>
            <w:r>
              <w:rPr>
                <w:rFonts w:ascii="Times New Roman" w:hAnsi="Times New Roman" w:cs="Times New Roman"/>
                <w:color w:val="000000"/>
              </w:rPr>
              <w:t>0,0015</w:t>
            </w:r>
          </w:p>
        </w:tc>
        <w:tc>
          <w:tcPr>
            <w:tcW w:w="1374" w:type="dxa"/>
            <w:shd w:val="clear" w:color="auto" w:fill="auto"/>
            <w:noWrap/>
            <w:vAlign w:val="bottom"/>
            <w:hideMark/>
          </w:tcPr>
          <w:p w14:paraId="6F16F6C8" w14:textId="77777777" w:rsidR="003A0206" w:rsidRPr="004E7322" w:rsidRDefault="003A0206" w:rsidP="001578A6">
            <w:pPr>
              <w:widowControl/>
              <w:autoSpaceDE/>
              <w:autoSpaceDN/>
              <w:adjustRightInd/>
              <w:jc w:val="center"/>
              <w:rPr>
                <w:rFonts w:ascii="Times New Roman" w:hAnsi="Times New Roman" w:cs="Times New Roman"/>
                <w:color w:val="000000"/>
              </w:rPr>
            </w:pPr>
            <w:r>
              <w:rPr>
                <w:rFonts w:ascii="Times New Roman" w:hAnsi="Times New Roman" w:cs="Times New Roman"/>
                <w:color w:val="000000"/>
              </w:rPr>
              <w:t>0,0015</w:t>
            </w:r>
          </w:p>
        </w:tc>
      </w:tr>
      <w:tr w:rsidR="003A0206" w:rsidRPr="004E7322" w14:paraId="2497845C" w14:textId="77777777" w:rsidTr="001578A6">
        <w:trPr>
          <w:trHeight w:val="20"/>
        </w:trPr>
        <w:tc>
          <w:tcPr>
            <w:tcW w:w="6658" w:type="dxa"/>
            <w:shd w:val="clear" w:color="auto" w:fill="auto"/>
            <w:vAlign w:val="center"/>
            <w:hideMark/>
          </w:tcPr>
          <w:p w14:paraId="0E67C877" w14:textId="77777777" w:rsidR="003A0206" w:rsidRPr="004E7322" w:rsidRDefault="003A0206" w:rsidP="001578A6">
            <w:pPr>
              <w:widowControl/>
              <w:autoSpaceDE/>
              <w:autoSpaceDN/>
              <w:adjustRightInd/>
              <w:jc w:val="both"/>
              <w:rPr>
                <w:rFonts w:ascii="Times New Roman" w:hAnsi="Times New Roman" w:cs="Times New Roman"/>
              </w:rPr>
            </w:pPr>
            <w:r w:rsidRPr="004E7322">
              <w:rPr>
                <w:rFonts w:ascii="Times New Roman" w:hAnsi="Times New Roman" w:cs="Times New Roman"/>
              </w:rPr>
              <w:t>ТБО</w:t>
            </w:r>
          </w:p>
        </w:tc>
        <w:tc>
          <w:tcPr>
            <w:tcW w:w="1429" w:type="dxa"/>
            <w:shd w:val="clear" w:color="auto" w:fill="auto"/>
            <w:vAlign w:val="center"/>
            <w:hideMark/>
          </w:tcPr>
          <w:p w14:paraId="3E824503" w14:textId="77777777" w:rsidR="003A0206" w:rsidRPr="004E7322" w:rsidRDefault="003A0206" w:rsidP="001578A6">
            <w:pPr>
              <w:widowControl/>
              <w:autoSpaceDE/>
              <w:autoSpaceDN/>
              <w:adjustRightInd/>
              <w:jc w:val="center"/>
              <w:rPr>
                <w:rFonts w:ascii="Times New Roman" w:hAnsi="Times New Roman" w:cs="Times New Roman"/>
                <w:color w:val="000000"/>
              </w:rPr>
            </w:pPr>
            <w:r>
              <w:rPr>
                <w:rFonts w:ascii="Times New Roman" w:hAnsi="Times New Roman" w:cs="Times New Roman"/>
                <w:color w:val="000000"/>
              </w:rPr>
              <w:t>0,45</w:t>
            </w:r>
          </w:p>
        </w:tc>
        <w:tc>
          <w:tcPr>
            <w:tcW w:w="1374" w:type="dxa"/>
            <w:shd w:val="clear" w:color="auto" w:fill="auto"/>
            <w:vAlign w:val="center"/>
            <w:hideMark/>
          </w:tcPr>
          <w:p w14:paraId="269E5E61" w14:textId="77777777" w:rsidR="003A0206" w:rsidRPr="004E7322" w:rsidRDefault="003A0206" w:rsidP="001578A6">
            <w:pPr>
              <w:widowControl/>
              <w:autoSpaceDE/>
              <w:autoSpaceDN/>
              <w:adjustRightInd/>
              <w:jc w:val="center"/>
              <w:rPr>
                <w:rFonts w:ascii="Times New Roman" w:hAnsi="Times New Roman" w:cs="Times New Roman"/>
                <w:color w:val="000000"/>
              </w:rPr>
            </w:pPr>
            <w:r>
              <w:rPr>
                <w:rFonts w:ascii="Times New Roman" w:hAnsi="Times New Roman" w:cs="Times New Roman"/>
                <w:color w:val="000000"/>
              </w:rPr>
              <w:t>0,45</w:t>
            </w:r>
          </w:p>
        </w:tc>
      </w:tr>
      <w:tr w:rsidR="003A0206" w:rsidRPr="004E7322" w14:paraId="631D43DA" w14:textId="77777777" w:rsidTr="001578A6">
        <w:trPr>
          <w:trHeight w:val="20"/>
        </w:trPr>
        <w:tc>
          <w:tcPr>
            <w:tcW w:w="6658" w:type="dxa"/>
            <w:shd w:val="clear" w:color="auto" w:fill="auto"/>
            <w:vAlign w:val="center"/>
            <w:hideMark/>
          </w:tcPr>
          <w:p w14:paraId="63BD7E15" w14:textId="77777777" w:rsidR="003A0206" w:rsidRPr="004E7322" w:rsidRDefault="003A0206" w:rsidP="001578A6">
            <w:pPr>
              <w:widowControl/>
              <w:autoSpaceDE/>
              <w:autoSpaceDN/>
              <w:adjustRightInd/>
              <w:rPr>
                <w:rFonts w:ascii="Times New Roman" w:hAnsi="Times New Roman" w:cs="Times New Roman"/>
                <w:b/>
                <w:bCs/>
                <w:color w:val="000000"/>
              </w:rPr>
            </w:pPr>
            <w:r w:rsidRPr="004E7322">
              <w:rPr>
                <w:rFonts w:ascii="Times New Roman" w:hAnsi="Times New Roman" w:cs="Times New Roman"/>
                <w:b/>
                <w:bCs/>
                <w:color w:val="000000"/>
                <w:spacing w:val="2"/>
              </w:rPr>
              <w:t>Итого</w:t>
            </w:r>
          </w:p>
        </w:tc>
        <w:tc>
          <w:tcPr>
            <w:tcW w:w="1429" w:type="dxa"/>
            <w:shd w:val="clear" w:color="auto" w:fill="auto"/>
            <w:vAlign w:val="center"/>
            <w:hideMark/>
          </w:tcPr>
          <w:p w14:paraId="779AE276" w14:textId="77777777" w:rsidR="003A0206" w:rsidRPr="004E7322" w:rsidRDefault="003A0206" w:rsidP="001578A6">
            <w:pPr>
              <w:widowControl/>
              <w:autoSpaceDE/>
              <w:autoSpaceDN/>
              <w:adjustRightInd/>
              <w:jc w:val="center"/>
              <w:rPr>
                <w:rFonts w:ascii="Times New Roman" w:hAnsi="Times New Roman" w:cs="Times New Roman"/>
                <w:b/>
                <w:bCs/>
              </w:rPr>
            </w:pPr>
            <w:r w:rsidRPr="00196C08">
              <w:rPr>
                <w:rFonts w:ascii="Times New Roman" w:hAnsi="Times New Roman" w:cs="Times New Roman"/>
                <w:b/>
                <w:bCs/>
              </w:rPr>
              <w:t>0,5785</w:t>
            </w:r>
          </w:p>
        </w:tc>
        <w:tc>
          <w:tcPr>
            <w:tcW w:w="1374" w:type="dxa"/>
            <w:shd w:val="clear" w:color="auto" w:fill="auto"/>
            <w:vAlign w:val="center"/>
            <w:hideMark/>
          </w:tcPr>
          <w:p w14:paraId="0BEECC38" w14:textId="77777777" w:rsidR="003A0206" w:rsidRPr="004E7322" w:rsidRDefault="003A0206" w:rsidP="001578A6">
            <w:pPr>
              <w:widowControl/>
              <w:autoSpaceDE/>
              <w:autoSpaceDN/>
              <w:adjustRightInd/>
              <w:jc w:val="center"/>
              <w:rPr>
                <w:rFonts w:ascii="Times New Roman" w:hAnsi="Times New Roman" w:cs="Times New Roman"/>
                <w:b/>
                <w:bCs/>
              </w:rPr>
            </w:pPr>
            <w:r w:rsidRPr="00196C08">
              <w:rPr>
                <w:rFonts w:ascii="Times New Roman" w:hAnsi="Times New Roman" w:cs="Times New Roman"/>
                <w:b/>
                <w:bCs/>
              </w:rPr>
              <w:t>0,5785</w:t>
            </w:r>
          </w:p>
        </w:tc>
      </w:tr>
    </w:tbl>
    <w:p w14:paraId="74C0F548" w14:textId="77777777" w:rsidR="003A0206" w:rsidRPr="0001468C" w:rsidRDefault="003A0206" w:rsidP="003A0206">
      <w:pPr>
        <w:pStyle w:val="a5"/>
        <w:spacing w:after="0"/>
        <w:ind w:left="0"/>
        <w:jc w:val="both"/>
        <w:rPr>
          <w:rFonts w:ascii="Times New Roman" w:hAnsi="Times New Roman"/>
          <w:sz w:val="24"/>
          <w:szCs w:val="24"/>
        </w:rPr>
      </w:pPr>
      <w:r w:rsidRPr="0001468C">
        <w:rPr>
          <w:rFonts w:ascii="Times New Roman" w:hAnsi="Times New Roman"/>
          <w:sz w:val="24"/>
          <w:szCs w:val="24"/>
        </w:rPr>
        <w:t>Сбросы не предусмотрены</w:t>
      </w:r>
    </w:p>
    <w:p w14:paraId="298ECB5C" w14:textId="77777777" w:rsidR="003A0206" w:rsidRDefault="003A0206" w:rsidP="003A0206">
      <w:pPr>
        <w:jc w:val="both"/>
        <w:rPr>
          <w:rFonts w:ascii="Times New Roman" w:hAnsi="Times New Roman" w:cs="Times New Roman"/>
          <w:sz w:val="24"/>
          <w:szCs w:val="24"/>
        </w:rPr>
      </w:pPr>
    </w:p>
    <w:p w14:paraId="661C5A2B" w14:textId="77777777" w:rsidR="003A0206" w:rsidRPr="0001468C" w:rsidRDefault="003A0206" w:rsidP="003A0206">
      <w:pPr>
        <w:jc w:val="both"/>
        <w:rPr>
          <w:rFonts w:ascii="Times New Roman" w:hAnsi="Times New Roman" w:cs="Times New Roman"/>
          <w:sz w:val="24"/>
          <w:szCs w:val="24"/>
        </w:rPr>
      </w:pPr>
      <w:r w:rsidRPr="0001468C">
        <w:rPr>
          <w:rFonts w:ascii="Times New Roman" w:hAnsi="Times New Roman" w:cs="Times New Roman"/>
          <w:sz w:val="24"/>
          <w:szCs w:val="24"/>
        </w:rPr>
        <w:t>7.</w:t>
      </w:r>
      <w:r w:rsidRPr="0001468C">
        <w:rPr>
          <w:rFonts w:ascii="Times New Roman" w:hAnsi="Times New Roman" w:cs="Times New Roman"/>
          <w:sz w:val="24"/>
          <w:szCs w:val="24"/>
        </w:rPr>
        <w:tab/>
        <w:t>При размещении и дальнейшей эксплуатации промышленного объекта в ряде случаев существует вероятность возникновения аварийных ситуаций, ответственность за последствия которых полностью ложится на природопользователя.</w:t>
      </w:r>
    </w:p>
    <w:p w14:paraId="68BC03FA" w14:textId="77777777" w:rsidR="003A0206" w:rsidRPr="0001468C" w:rsidRDefault="003A0206" w:rsidP="003A0206">
      <w:pPr>
        <w:jc w:val="both"/>
        <w:rPr>
          <w:rFonts w:ascii="Times New Roman" w:hAnsi="Times New Roman" w:cs="Times New Roman"/>
          <w:sz w:val="24"/>
          <w:szCs w:val="24"/>
        </w:rPr>
      </w:pPr>
      <w:r w:rsidRPr="0001468C">
        <w:rPr>
          <w:rFonts w:ascii="Times New Roman" w:hAnsi="Times New Roman" w:cs="Times New Roman"/>
          <w:sz w:val="24"/>
          <w:szCs w:val="24"/>
        </w:rPr>
        <w:t>Анализ риска аварий на опасных производственных объектах является составной частью управления промышленной безопасностью. Анализ риска заключается в систематическом использовании всей доступной информации для идентификации опасностей и оценки риска возможных нежелательных событий.</w:t>
      </w:r>
    </w:p>
    <w:p w14:paraId="0FF17E4A" w14:textId="77777777" w:rsidR="003A0206" w:rsidRPr="0001468C" w:rsidRDefault="003A0206" w:rsidP="003A0206">
      <w:pPr>
        <w:jc w:val="both"/>
        <w:rPr>
          <w:rFonts w:ascii="Times New Roman" w:hAnsi="Times New Roman" w:cs="Times New Roman"/>
          <w:sz w:val="24"/>
          <w:szCs w:val="24"/>
        </w:rPr>
      </w:pPr>
    </w:p>
    <w:p w14:paraId="3E86A903" w14:textId="77777777" w:rsidR="003A0206" w:rsidRPr="006747D4" w:rsidRDefault="003A0206" w:rsidP="003A0206">
      <w:pPr>
        <w:ind w:firstLine="709"/>
        <w:jc w:val="both"/>
        <w:rPr>
          <w:rFonts w:ascii="Times New Roman" w:hAnsi="Times New Roman" w:cs="Times New Roman"/>
          <w:b/>
          <w:i/>
          <w:sz w:val="24"/>
          <w:szCs w:val="24"/>
        </w:rPr>
      </w:pPr>
      <w:r w:rsidRPr="0001468C">
        <w:rPr>
          <w:rFonts w:ascii="Times New Roman" w:hAnsi="Times New Roman" w:cs="Times New Roman"/>
          <w:sz w:val="24"/>
          <w:szCs w:val="24"/>
        </w:rPr>
        <w:t>8.</w:t>
      </w:r>
      <w:r w:rsidRPr="0001468C">
        <w:rPr>
          <w:rFonts w:ascii="Times New Roman" w:hAnsi="Times New Roman" w:cs="Times New Roman"/>
          <w:sz w:val="24"/>
          <w:szCs w:val="24"/>
        </w:rPr>
        <w:tab/>
      </w:r>
      <w:r w:rsidRPr="00D75432">
        <w:rPr>
          <w:rFonts w:ascii="Times New Roman" w:hAnsi="Times New Roman" w:cs="Times New Roman"/>
          <w:b/>
          <w:i/>
          <w:sz w:val="24"/>
          <w:szCs w:val="24"/>
        </w:rPr>
        <w:t xml:space="preserve">Данный вид деятельности входит в Приложение 2 ЭК РК., Раздел 2, п. 6, </w:t>
      </w:r>
      <w:proofErr w:type="spellStart"/>
      <w:r w:rsidRPr="00D75432">
        <w:rPr>
          <w:rFonts w:ascii="Times New Roman" w:hAnsi="Times New Roman" w:cs="Times New Roman"/>
          <w:b/>
          <w:i/>
          <w:sz w:val="24"/>
          <w:szCs w:val="24"/>
        </w:rPr>
        <w:t>п.п</w:t>
      </w:r>
      <w:proofErr w:type="spellEnd"/>
      <w:r w:rsidRPr="00D75432">
        <w:rPr>
          <w:rFonts w:ascii="Times New Roman" w:hAnsi="Times New Roman" w:cs="Times New Roman"/>
          <w:b/>
          <w:i/>
          <w:sz w:val="24"/>
          <w:szCs w:val="24"/>
        </w:rPr>
        <w:t>. 6.10 – площадки хранения железного лома и (или) подлежащих утилизации транспортных средств на территории, превышающей 1 тыс. м2, или в количестве свыше 1 тыс. тонн</w:t>
      </w:r>
      <w:r w:rsidRPr="00382425">
        <w:rPr>
          <w:rFonts w:ascii="Times New Roman" w:hAnsi="Times New Roman" w:cs="Times New Roman"/>
          <w:b/>
          <w:i/>
          <w:sz w:val="24"/>
          <w:szCs w:val="24"/>
        </w:rPr>
        <w:t xml:space="preserve"> </w:t>
      </w:r>
      <w:r>
        <w:rPr>
          <w:rFonts w:ascii="Times New Roman" w:hAnsi="Times New Roman" w:cs="Times New Roman"/>
          <w:b/>
          <w:i/>
          <w:sz w:val="24"/>
          <w:szCs w:val="24"/>
        </w:rPr>
        <w:t xml:space="preserve">и </w:t>
      </w:r>
      <w:r w:rsidRPr="00382425">
        <w:rPr>
          <w:rFonts w:ascii="Times New Roman" w:hAnsi="Times New Roman" w:cs="Times New Roman"/>
          <w:b/>
          <w:i/>
          <w:sz w:val="24"/>
          <w:szCs w:val="24"/>
        </w:rPr>
        <w:t>относятся к II категории.</w:t>
      </w:r>
    </w:p>
    <w:p w14:paraId="4F0EA08B" w14:textId="77777777" w:rsidR="003A0206" w:rsidRPr="00EE7BEF" w:rsidRDefault="003A0206" w:rsidP="003A0206">
      <w:pPr>
        <w:pStyle w:val="a0"/>
        <w:ind w:firstLine="567"/>
        <w:rPr>
          <w:spacing w:val="0"/>
          <w:sz w:val="24"/>
        </w:rPr>
      </w:pPr>
      <w:r>
        <w:rPr>
          <w:spacing w:val="0"/>
          <w:sz w:val="24"/>
        </w:rPr>
        <w:t xml:space="preserve">Данный вид деятельности не входит в </w:t>
      </w:r>
      <w:r w:rsidRPr="0030693B">
        <w:rPr>
          <w:spacing w:val="0"/>
          <w:sz w:val="24"/>
        </w:rPr>
        <w:t>Перечень областей применения наилучших</w:t>
      </w:r>
      <w:r>
        <w:rPr>
          <w:spacing w:val="0"/>
          <w:sz w:val="24"/>
        </w:rPr>
        <w:t xml:space="preserve"> </w:t>
      </w:r>
      <w:r w:rsidRPr="0030693B">
        <w:rPr>
          <w:spacing w:val="0"/>
          <w:sz w:val="24"/>
        </w:rPr>
        <w:t>доступных технологий</w:t>
      </w:r>
      <w:r>
        <w:rPr>
          <w:spacing w:val="0"/>
          <w:sz w:val="24"/>
        </w:rPr>
        <w:t xml:space="preserve"> (Приложение 3 ЭК РК). </w:t>
      </w:r>
    </w:p>
    <w:p w14:paraId="7F31E722" w14:textId="77777777" w:rsidR="003A0206" w:rsidRPr="00C848E2" w:rsidRDefault="003A0206" w:rsidP="003A0206">
      <w:pPr>
        <w:ind w:firstLine="567"/>
        <w:jc w:val="both"/>
        <w:rPr>
          <w:rFonts w:ascii="Times New Roman" w:hAnsi="Times New Roman" w:cs="Times New Roman"/>
          <w:sz w:val="24"/>
          <w:szCs w:val="24"/>
        </w:rPr>
      </w:pPr>
      <w:r w:rsidRPr="00C848E2">
        <w:rPr>
          <w:rFonts w:ascii="Times New Roman" w:hAnsi="Times New Roman" w:cs="Times New Roman"/>
          <w:sz w:val="24"/>
        </w:rPr>
        <w:t xml:space="preserve">Погрузка металла осуществляется колесным перегружателем </w:t>
      </w:r>
      <w:r w:rsidRPr="00C848E2">
        <w:rPr>
          <w:rFonts w:ascii="Times New Roman" w:hAnsi="Times New Roman" w:cs="Times New Roman"/>
          <w:sz w:val="24"/>
          <w:lang w:val="en-US"/>
        </w:rPr>
        <w:t>MHL</w:t>
      </w:r>
      <w:r w:rsidRPr="00C848E2">
        <w:rPr>
          <w:rFonts w:ascii="Times New Roman" w:hAnsi="Times New Roman" w:cs="Times New Roman"/>
          <w:sz w:val="24"/>
        </w:rPr>
        <w:t xml:space="preserve">340 фирмы </w:t>
      </w:r>
      <w:r w:rsidRPr="00C848E2">
        <w:rPr>
          <w:rFonts w:ascii="Times New Roman" w:hAnsi="Times New Roman" w:cs="Times New Roman"/>
          <w:sz w:val="24"/>
          <w:lang w:val="en-US"/>
        </w:rPr>
        <w:t>FUCHS</w:t>
      </w:r>
      <w:r w:rsidRPr="00C848E2">
        <w:rPr>
          <w:rFonts w:ascii="Times New Roman" w:hAnsi="Times New Roman" w:cs="Times New Roman"/>
          <w:sz w:val="24"/>
        </w:rPr>
        <w:t xml:space="preserve"> </w:t>
      </w:r>
      <w:r w:rsidRPr="00C848E2">
        <w:rPr>
          <w:rFonts w:ascii="Times New Roman" w:hAnsi="Times New Roman" w:cs="Times New Roman"/>
          <w:sz w:val="24"/>
        </w:rPr>
        <w:lastRenderedPageBreak/>
        <w:t>на электродвигателе, что позволяет снизить воздействие на окружающую среду.</w:t>
      </w:r>
    </w:p>
    <w:p w14:paraId="387D001C" w14:textId="77777777" w:rsidR="003A0206" w:rsidRPr="0030693B" w:rsidRDefault="003A0206" w:rsidP="003A0206">
      <w:pPr>
        <w:ind w:firstLine="567"/>
        <w:jc w:val="both"/>
        <w:rPr>
          <w:rFonts w:ascii="Times New Roman" w:hAnsi="Times New Roman" w:cs="Times New Roman"/>
          <w:sz w:val="24"/>
          <w:szCs w:val="24"/>
        </w:rPr>
      </w:pPr>
      <w:r w:rsidRPr="0030693B">
        <w:rPr>
          <w:rFonts w:ascii="Times New Roman" w:hAnsi="Times New Roman" w:cs="Times New Roman"/>
          <w:sz w:val="24"/>
          <w:szCs w:val="24"/>
        </w:rPr>
        <w:t>На период эксплуатации установка газо-пылеулавливающего оборудования на вводимых объектах не предусмотрена.</w:t>
      </w:r>
      <w:r>
        <w:rPr>
          <w:rFonts w:ascii="Times New Roman" w:hAnsi="Times New Roman" w:cs="Times New Roman"/>
          <w:sz w:val="24"/>
          <w:szCs w:val="24"/>
        </w:rPr>
        <w:t xml:space="preserve"> Организованные источники отсутствуют. Предусмотрено 2 неорганизованных источника выбросов (сварочный и </w:t>
      </w:r>
      <w:proofErr w:type="spellStart"/>
      <w:r>
        <w:rPr>
          <w:rFonts w:ascii="Times New Roman" w:hAnsi="Times New Roman" w:cs="Times New Roman"/>
          <w:sz w:val="24"/>
          <w:szCs w:val="24"/>
        </w:rPr>
        <w:t>газорезательные</w:t>
      </w:r>
      <w:proofErr w:type="spellEnd"/>
      <w:r>
        <w:rPr>
          <w:rFonts w:ascii="Times New Roman" w:hAnsi="Times New Roman" w:cs="Times New Roman"/>
          <w:sz w:val="24"/>
          <w:szCs w:val="24"/>
        </w:rPr>
        <w:t xml:space="preserve"> посты). Валовый выброс составит </w:t>
      </w:r>
      <w:r w:rsidRPr="00C848E2">
        <w:rPr>
          <w:rFonts w:ascii="Times New Roman" w:hAnsi="Times New Roman" w:cs="Times New Roman"/>
          <w:b/>
          <w:bCs/>
          <w:i/>
          <w:iCs/>
          <w:sz w:val="24"/>
          <w:szCs w:val="24"/>
        </w:rPr>
        <w:t>0,13039 т/год</w:t>
      </w:r>
      <w:r>
        <w:rPr>
          <w:rFonts w:ascii="Times New Roman" w:hAnsi="Times New Roman" w:cs="Times New Roman"/>
          <w:sz w:val="24"/>
          <w:szCs w:val="24"/>
        </w:rPr>
        <w:t>. Воздействие минимально.</w:t>
      </w:r>
    </w:p>
    <w:p w14:paraId="2E79F648" w14:textId="77777777" w:rsidR="003A0206" w:rsidRDefault="003A0206" w:rsidP="003A0206">
      <w:pPr>
        <w:jc w:val="both"/>
        <w:rPr>
          <w:rFonts w:ascii="Times New Roman" w:hAnsi="Times New Roman" w:cs="Times New Roman"/>
          <w:sz w:val="24"/>
          <w:szCs w:val="24"/>
        </w:rPr>
      </w:pPr>
    </w:p>
    <w:p w14:paraId="17EA0645" w14:textId="77777777" w:rsidR="003A0206" w:rsidRPr="0030693B" w:rsidRDefault="003A0206" w:rsidP="003A0206">
      <w:pPr>
        <w:ind w:firstLine="567"/>
        <w:jc w:val="both"/>
        <w:rPr>
          <w:rFonts w:ascii="Times New Roman" w:hAnsi="Times New Roman" w:cs="Times New Roman"/>
          <w:sz w:val="24"/>
          <w:szCs w:val="24"/>
        </w:rPr>
      </w:pPr>
    </w:p>
    <w:p w14:paraId="07FF3DF1" w14:textId="77777777" w:rsidR="003A0206" w:rsidRPr="00973106" w:rsidRDefault="003A0206" w:rsidP="003A0206">
      <w:pPr>
        <w:pStyle w:val="a7"/>
        <w:jc w:val="both"/>
        <w:rPr>
          <w:b/>
          <w:sz w:val="24"/>
          <w:lang w:val="ru-RU"/>
        </w:rPr>
      </w:pPr>
      <w:r>
        <w:rPr>
          <w:sz w:val="24"/>
          <w:shd w:val="clear" w:color="auto" w:fill="FFFFFF"/>
          <w:lang w:val="ru-RU"/>
        </w:rPr>
        <w:t xml:space="preserve">9.     </w:t>
      </w:r>
      <w:r w:rsidRPr="00973106">
        <w:rPr>
          <w:sz w:val="24"/>
          <w:shd w:val="clear" w:color="auto" w:fill="FFFFFF"/>
          <w:lang w:val="ru-RU"/>
        </w:rPr>
        <w:t xml:space="preserve">Санитарно-защитная зона – территория, отделяющая зоны специального назначения, а также промышленные организации и другие производственные, коммунальные и складские объекты в населенном пункте от близлежащих селитебных территорий, зданий и сооружений жилищно-гражданского назначения в целях ослабления воздействия на них неблагоприятных факторов. </w:t>
      </w:r>
      <w:r w:rsidRPr="00973106">
        <w:rPr>
          <w:sz w:val="24"/>
          <w:lang w:val="ru-RU"/>
        </w:rPr>
        <w:t>Критерием для определения размера СЗЗ является соответствие на ее внешней границе и за ее пределами концентрации (1 ПДК) загрязняющих веществ для атмосферного воздуха населенных мест.</w:t>
      </w:r>
    </w:p>
    <w:p w14:paraId="65F7F4DB" w14:textId="77777777" w:rsidR="003A0206" w:rsidRPr="001C0D38" w:rsidRDefault="003A0206" w:rsidP="003A0206">
      <w:pPr>
        <w:ind w:firstLine="567"/>
        <w:jc w:val="both"/>
        <w:rPr>
          <w:rFonts w:ascii="Times New Roman" w:hAnsi="Times New Roman" w:cs="Times New Roman"/>
          <w:color w:val="000000"/>
          <w:sz w:val="24"/>
          <w:szCs w:val="24"/>
        </w:rPr>
      </w:pPr>
      <w:r w:rsidRPr="001C0D38">
        <w:rPr>
          <w:rFonts w:ascii="Times New Roman" w:hAnsi="Times New Roman" w:cs="Times New Roman"/>
          <w:color w:val="000000"/>
          <w:sz w:val="24"/>
          <w:szCs w:val="24"/>
        </w:rPr>
        <w:t xml:space="preserve">Согласно Санитарным правилам "Санитарно-эпидемиологические требования к санитарно-защитным зонам объектов, являющихся объектами воздействия на среду обитания и здоровье человека", утвержденным Приказом </w:t>
      </w:r>
      <w:proofErr w:type="spellStart"/>
      <w:r w:rsidRPr="001C0D38">
        <w:rPr>
          <w:rFonts w:ascii="Times New Roman" w:hAnsi="Times New Roman" w:cs="Times New Roman"/>
          <w:color w:val="000000"/>
          <w:sz w:val="24"/>
          <w:szCs w:val="24"/>
        </w:rPr>
        <w:t>и.о</w:t>
      </w:r>
      <w:proofErr w:type="spellEnd"/>
      <w:r w:rsidRPr="001C0D38">
        <w:rPr>
          <w:rFonts w:ascii="Times New Roman" w:hAnsi="Times New Roman" w:cs="Times New Roman"/>
          <w:color w:val="000000"/>
          <w:sz w:val="24"/>
          <w:szCs w:val="24"/>
        </w:rPr>
        <w:t>. Министра здравоохранения Республики Казахстан от 11 января 2022 года № ҚР ДСМ-2 (</w:t>
      </w:r>
      <w:r>
        <w:rPr>
          <w:rFonts w:ascii="Times New Roman" w:hAnsi="Times New Roman" w:cs="Times New Roman"/>
          <w:color w:val="000000"/>
          <w:sz w:val="24"/>
          <w:szCs w:val="24"/>
        </w:rPr>
        <w:t xml:space="preserve">Приложение 1, Раздел 2, </w:t>
      </w:r>
      <w:r w:rsidRPr="001C0D38">
        <w:rPr>
          <w:rFonts w:ascii="Times New Roman" w:hAnsi="Times New Roman" w:cs="Times New Roman"/>
          <w:color w:val="000000"/>
          <w:sz w:val="24"/>
          <w:szCs w:val="24"/>
        </w:rPr>
        <w:t xml:space="preserve">п.10 пп.5), промышленная площадка ТОО «Brand Steel KZ» относится к </w:t>
      </w:r>
      <w:r>
        <w:rPr>
          <w:rFonts w:ascii="Times New Roman" w:hAnsi="Times New Roman" w:cs="Times New Roman"/>
          <w:color w:val="000000"/>
          <w:sz w:val="24"/>
          <w:szCs w:val="24"/>
          <w:lang w:val="en-US"/>
        </w:rPr>
        <w:t>V</w:t>
      </w:r>
      <w:r w:rsidRPr="001C0D38">
        <w:rPr>
          <w:rFonts w:ascii="Times New Roman" w:hAnsi="Times New Roman" w:cs="Times New Roman"/>
          <w:color w:val="000000"/>
          <w:sz w:val="24"/>
          <w:szCs w:val="24"/>
        </w:rPr>
        <w:t xml:space="preserve"> классу опасности с установлением санитарно-защитной зоны </w:t>
      </w:r>
      <w:r>
        <w:rPr>
          <w:rFonts w:ascii="Times New Roman" w:hAnsi="Times New Roman" w:cs="Times New Roman"/>
          <w:color w:val="000000"/>
          <w:sz w:val="24"/>
          <w:szCs w:val="24"/>
        </w:rPr>
        <w:t>5</w:t>
      </w:r>
      <w:r w:rsidRPr="001C0D38">
        <w:rPr>
          <w:rFonts w:ascii="Times New Roman" w:hAnsi="Times New Roman" w:cs="Times New Roman"/>
          <w:color w:val="000000"/>
          <w:sz w:val="24"/>
          <w:szCs w:val="24"/>
        </w:rPr>
        <w:t>0 м.</w:t>
      </w:r>
    </w:p>
    <w:p w14:paraId="74795923" w14:textId="77777777" w:rsidR="003A0206" w:rsidRPr="00117E33" w:rsidRDefault="003A0206" w:rsidP="003A0206">
      <w:pPr>
        <w:ind w:firstLine="709"/>
        <w:jc w:val="both"/>
        <w:rPr>
          <w:rFonts w:ascii="Times New Roman" w:hAnsi="Times New Roman" w:cs="Times New Roman"/>
          <w:color w:val="000000"/>
          <w:sz w:val="24"/>
          <w:szCs w:val="24"/>
        </w:rPr>
      </w:pPr>
      <w:r w:rsidRPr="00117E33">
        <w:rPr>
          <w:rFonts w:ascii="Times New Roman" w:hAnsi="Times New Roman" w:cs="Times New Roman"/>
          <w:color w:val="000000"/>
          <w:sz w:val="24"/>
          <w:szCs w:val="24"/>
        </w:rPr>
        <w:t xml:space="preserve">Область воздействия устанавливается в размере </w:t>
      </w:r>
      <w:r w:rsidRPr="001C0D38">
        <w:rPr>
          <w:rFonts w:ascii="Times New Roman" w:hAnsi="Times New Roman" w:cs="Times New Roman"/>
          <w:color w:val="000000"/>
          <w:sz w:val="24"/>
          <w:szCs w:val="24"/>
        </w:rPr>
        <w:t>5</w:t>
      </w:r>
      <w:r w:rsidRPr="00117E33">
        <w:rPr>
          <w:rFonts w:ascii="Times New Roman" w:hAnsi="Times New Roman" w:cs="Times New Roman"/>
          <w:color w:val="000000"/>
          <w:sz w:val="24"/>
          <w:szCs w:val="24"/>
        </w:rPr>
        <w:t>0 метров. Размер области воздействия подтвержден расчетом рассеивания максимально приземных концентраций, который не выявил превышений ПДК.</w:t>
      </w:r>
    </w:p>
    <w:p w14:paraId="6E5D7CE9" w14:textId="77777777" w:rsidR="003A0206" w:rsidRDefault="003A0206" w:rsidP="003A0206">
      <w:pPr>
        <w:widowControl/>
        <w:autoSpaceDE/>
        <w:autoSpaceDN/>
        <w:adjustRightInd/>
        <w:rPr>
          <w:rFonts w:ascii="Times New Roman" w:hAnsi="Times New Roman" w:cs="Times New Roman"/>
          <w:color w:val="262626"/>
          <w:sz w:val="24"/>
          <w:szCs w:val="24"/>
        </w:rPr>
      </w:pPr>
      <w:bookmarkStart w:id="3" w:name="_Toc246189271"/>
      <w:bookmarkEnd w:id="1"/>
      <w:r>
        <w:rPr>
          <w:rFonts w:ascii="Times New Roman" w:hAnsi="Times New Roman" w:cs="Times New Roman"/>
          <w:color w:val="262626"/>
          <w:sz w:val="24"/>
          <w:szCs w:val="24"/>
        </w:rPr>
        <w:br w:type="page"/>
      </w:r>
    </w:p>
    <w:bookmarkEnd w:id="3"/>
    <w:p w14:paraId="4A894F17" w14:textId="77777777" w:rsidR="003471F2" w:rsidRDefault="003471F2"/>
    <w:sectPr w:rsidR="003471F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4824176"/>
    <w:multiLevelType w:val="hybridMultilevel"/>
    <w:tmpl w:val="F8A45036"/>
    <w:styleLink w:val="3118"/>
    <w:lvl w:ilvl="0" w:tplc="2376BFB6">
      <w:start w:val="1"/>
      <w:numFmt w:val="bullet"/>
      <w:pStyle w:val="KITNG-"/>
      <w:lvlText w:val=""/>
      <w:lvlJc w:val="left"/>
      <w:pPr>
        <w:ind w:left="1778"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5A26208A"/>
    <w:multiLevelType w:val="multilevel"/>
    <w:tmpl w:val="B6B02B1A"/>
    <w:styleLink w:val="11111147"/>
    <w:lvl w:ilvl="0">
      <w:start w:val="1"/>
      <w:numFmt w:val="decimal"/>
      <w:pStyle w:val="1"/>
      <w:lvlText w:val="%1"/>
      <w:lvlJc w:val="left"/>
      <w:pPr>
        <w:ind w:left="1142" w:hanging="432"/>
      </w:pPr>
    </w:lvl>
    <w:lvl w:ilvl="1">
      <w:start w:val="1"/>
      <w:numFmt w:val="decimal"/>
      <w:pStyle w:val="2"/>
      <w:lvlText w:val="%1.%2"/>
      <w:lvlJc w:val="left"/>
      <w:pPr>
        <w:ind w:left="1427" w:hanging="576"/>
      </w:pPr>
    </w:lvl>
    <w:lvl w:ilvl="2">
      <w:start w:val="1"/>
      <w:numFmt w:val="decimal"/>
      <w:pStyle w:val="3"/>
      <w:lvlText w:val="%1.%2.%3"/>
      <w:lvlJc w:val="left"/>
      <w:pPr>
        <w:ind w:left="1571" w:hanging="720"/>
      </w:pPr>
    </w:lvl>
    <w:lvl w:ilvl="3">
      <w:start w:val="1"/>
      <w:numFmt w:val="decimal"/>
      <w:pStyle w:val="4"/>
      <w:lvlText w:val="%1.%2.%3.%4"/>
      <w:lvlJc w:val="left"/>
      <w:pPr>
        <w:ind w:left="1574" w:hanging="864"/>
      </w:pPr>
    </w:lvl>
    <w:lvl w:ilvl="4">
      <w:start w:val="1"/>
      <w:numFmt w:val="decimal"/>
      <w:pStyle w:val="5"/>
      <w:lvlText w:val="%1.%2.%3.%4.%5"/>
      <w:lvlJc w:val="left"/>
      <w:pPr>
        <w:ind w:left="1718" w:hanging="1008"/>
      </w:pPr>
    </w:lvl>
    <w:lvl w:ilvl="5">
      <w:start w:val="1"/>
      <w:numFmt w:val="decimal"/>
      <w:pStyle w:val="6"/>
      <w:lvlText w:val="%1.%2.%3.%4.%5.%6"/>
      <w:lvlJc w:val="left"/>
      <w:pPr>
        <w:ind w:left="1862" w:hanging="1152"/>
      </w:pPr>
    </w:lvl>
    <w:lvl w:ilvl="6">
      <w:start w:val="1"/>
      <w:numFmt w:val="decimal"/>
      <w:pStyle w:val="7"/>
      <w:lvlText w:val="%1.%2.%3.%4.%5.%6.%7"/>
      <w:lvlJc w:val="left"/>
      <w:pPr>
        <w:ind w:left="2006" w:hanging="1296"/>
      </w:pPr>
    </w:lvl>
    <w:lvl w:ilvl="7">
      <w:start w:val="1"/>
      <w:numFmt w:val="decimal"/>
      <w:pStyle w:val="8"/>
      <w:lvlText w:val="%1.%2.%3.%4.%5.%6.%7.%8"/>
      <w:lvlJc w:val="left"/>
      <w:pPr>
        <w:ind w:left="2150" w:hanging="1440"/>
      </w:pPr>
    </w:lvl>
    <w:lvl w:ilvl="8">
      <w:start w:val="1"/>
      <w:numFmt w:val="decimal"/>
      <w:pStyle w:val="9"/>
      <w:lvlText w:val="%1.%2.%3.%4.%5.%6.%7.%8.%9"/>
      <w:lvlJc w:val="left"/>
      <w:pPr>
        <w:ind w:left="2294" w:hanging="1584"/>
      </w:pPr>
    </w:lvl>
  </w:abstractNum>
  <w:abstractNum w:abstractNumId="2" w15:restartNumberingAfterBreak="0">
    <w:nsid w:val="60F13B29"/>
    <w:multiLevelType w:val="hybridMultilevel"/>
    <w:tmpl w:val="A8288E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lvlOverride w:ilvl="2">
      <w:lvl w:ilvl="2">
        <w:start w:val="1"/>
        <w:numFmt w:val="decimal"/>
        <w:pStyle w:val="3"/>
        <w:lvlText w:val="%1.%2.%3"/>
        <w:lvlJc w:val="left"/>
        <w:pPr>
          <w:ind w:left="1571" w:hanging="720"/>
        </w:pPr>
        <w:rPr>
          <w:i w:val="0"/>
          <w:iCs/>
        </w:rPr>
      </w:lvl>
    </w:lvlOverride>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0206"/>
    <w:rsid w:val="003471F2"/>
    <w:rsid w:val="003A0206"/>
    <w:rsid w:val="0040144A"/>
    <w:rsid w:val="00BD71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BA8638"/>
  <w15:chartTrackingRefBased/>
  <w15:docId w15:val="{CD281F56-AF7B-4820-A20B-443B13F0FA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0206"/>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1">
    <w:name w:val="heading 1"/>
    <w:aliases w:val="Заголовок 1 Знак Знак Знак Знак,Заголовок 1 Знак Знак Знак Знак Знак Знак,Заголовок 1 Знак Знак Знак Знак Знак Знак Знак Знак Знак Знак"/>
    <w:next w:val="a0"/>
    <w:link w:val="11"/>
    <w:qFormat/>
    <w:rsid w:val="003A0206"/>
    <w:pPr>
      <w:keepNext/>
      <w:numPr>
        <w:numId w:val="1"/>
      </w:numPr>
      <w:spacing w:after="0" w:line="240" w:lineRule="auto"/>
      <w:jc w:val="both"/>
      <w:outlineLvl w:val="0"/>
    </w:pPr>
    <w:rPr>
      <w:rFonts w:ascii="Times New Roman" w:eastAsia="Times New Roman" w:hAnsi="Times New Roman" w:cs="Times New Roman"/>
      <w:b/>
      <w:sz w:val="28"/>
      <w:szCs w:val="20"/>
      <w:lang w:eastAsia="ru-RU"/>
    </w:rPr>
  </w:style>
  <w:style w:type="paragraph" w:styleId="2">
    <w:name w:val="heading 2"/>
    <w:aliases w:val=" Знак,(Подраздел),Подразд. доклада"/>
    <w:next w:val="a0"/>
    <w:link w:val="20"/>
    <w:qFormat/>
    <w:rsid w:val="003A0206"/>
    <w:pPr>
      <w:keepNext/>
      <w:numPr>
        <w:ilvl w:val="1"/>
        <w:numId w:val="1"/>
      </w:numPr>
      <w:spacing w:after="0" w:line="240" w:lineRule="auto"/>
      <w:jc w:val="both"/>
      <w:outlineLvl w:val="1"/>
    </w:pPr>
    <w:rPr>
      <w:rFonts w:ascii="Times New Roman" w:eastAsia="Times New Roman" w:hAnsi="Times New Roman" w:cs="Arial"/>
      <w:b/>
      <w:iCs/>
      <w:sz w:val="28"/>
      <w:szCs w:val="28"/>
      <w:lang w:eastAsia="ru-RU"/>
    </w:rPr>
  </w:style>
  <w:style w:type="paragraph" w:styleId="3">
    <w:name w:val="heading 3"/>
    <w:aliases w:val="(Пункт),Назв. пунктов подраздела"/>
    <w:basedOn w:val="a"/>
    <w:next w:val="a0"/>
    <w:link w:val="30"/>
    <w:qFormat/>
    <w:rsid w:val="003A0206"/>
    <w:pPr>
      <w:keepNext/>
      <w:numPr>
        <w:ilvl w:val="2"/>
        <w:numId w:val="1"/>
      </w:numPr>
      <w:jc w:val="both"/>
      <w:outlineLvl w:val="2"/>
    </w:pPr>
    <w:rPr>
      <w:rFonts w:ascii="Times New Roman" w:hAnsi="Times New Roman"/>
      <w:b/>
      <w:bCs/>
      <w:sz w:val="28"/>
      <w:szCs w:val="26"/>
    </w:rPr>
  </w:style>
  <w:style w:type="paragraph" w:styleId="4">
    <w:name w:val="heading 4"/>
    <w:aliases w:val="RSKH4,C Head,Close"/>
    <w:next w:val="a0"/>
    <w:link w:val="40"/>
    <w:qFormat/>
    <w:rsid w:val="003A0206"/>
    <w:pPr>
      <w:keepNext/>
      <w:numPr>
        <w:ilvl w:val="3"/>
        <w:numId w:val="1"/>
      </w:numPr>
      <w:spacing w:after="0" w:line="240" w:lineRule="auto"/>
      <w:jc w:val="both"/>
      <w:outlineLvl w:val="3"/>
    </w:pPr>
    <w:rPr>
      <w:rFonts w:ascii="Times New Roman" w:eastAsia="Times New Roman" w:hAnsi="Times New Roman" w:cs="Times New Roman"/>
      <w:b/>
      <w:bCs/>
      <w:sz w:val="28"/>
      <w:szCs w:val="28"/>
      <w:lang w:eastAsia="ru-RU"/>
    </w:rPr>
  </w:style>
  <w:style w:type="paragraph" w:styleId="5">
    <w:name w:val="heading 5"/>
    <w:aliases w:val="D Head,RSKH5,Kop 1A,SubClose"/>
    <w:next w:val="a0"/>
    <w:link w:val="50"/>
    <w:qFormat/>
    <w:rsid w:val="003A0206"/>
    <w:pPr>
      <w:numPr>
        <w:ilvl w:val="4"/>
        <w:numId w:val="1"/>
      </w:numPr>
      <w:spacing w:after="0" w:line="240" w:lineRule="auto"/>
      <w:jc w:val="both"/>
      <w:outlineLvl w:val="4"/>
    </w:pPr>
    <w:rPr>
      <w:rFonts w:ascii="Times New Roman" w:eastAsia="Times New Roman" w:hAnsi="Times New Roman" w:cs="Times New Roman"/>
      <w:b/>
      <w:bCs/>
      <w:iCs/>
      <w:sz w:val="28"/>
      <w:szCs w:val="26"/>
      <w:lang w:eastAsia="ru-RU"/>
    </w:rPr>
  </w:style>
  <w:style w:type="paragraph" w:styleId="6">
    <w:name w:val="heading 6"/>
    <w:aliases w:val="Report Heading,h6,. (a.),Стиль 6"/>
    <w:basedOn w:val="a"/>
    <w:next w:val="a"/>
    <w:link w:val="60"/>
    <w:qFormat/>
    <w:rsid w:val="003A0206"/>
    <w:pPr>
      <w:numPr>
        <w:ilvl w:val="5"/>
        <w:numId w:val="1"/>
      </w:numPr>
      <w:spacing w:before="240" w:after="60"/>
      <w:outlineLvl w:val="5"/>
    </w:pPr>
    <w:rPr>
      <w:rFonts w:ascii="Times New Roman" w:hAnsi="Times New Roman" w:cs="Times New Roman"/>
      <w:b/>
      <w:bCs/>
      <w:sz w:val="22"/>
      <w:szCs w:val="22"/>
    </w:rPr>
  </w:style>
  <w:style w:type="paragraph" w:styleId="7">
    <w:name w:val="heading 7"/>
    <w:basedOn w:val="a"/>
    <w:next w:val="a"/>
    <w:link w:val="70"/>
    <w:qFormat/>
    <w:rsid w:val="003A0206"/>
    <w:pPr>
      <w:numPr>
        <w:ilvl w:val="6"/>
        <w:numId w:val="1"/>
      </w:numPr>
      <w:spacing w:before="240" w:after="60"/>
      <w:outlineLvl w:val="6"/>
    </w:pPr>
    <w:rPr>
      <w:rFonts w:ascii="Times New Roman" w:hAnsi="Times New Roman" w:cs="Times New Roman"/>
      <w:sz w:val="24"/>
      <w:szCs w:val="24"/>
    </w:rPr>
  </w:style>
  <w:style w:type="paragraph" w:styleId="8">
    <w:name w:val="heading 8"/>
    <w:aliases w:val=". [(a)]"/>
    <w:basedOn w:val="a"/>
    <w:next w:val="a"/>
    <w:link w:val="80"/>
    <w:qFormat/>
    <w:rsid w:val="003A0206"/>
    <w:pPr>
      <w:numPr>
        <w:ilvl w:val="7"/>
        <w:numId w:val="1"/>
      </w:numPr>
      <w:spacing w:before="240" w:after="60"/>
      <w:outlineLvl w:val="7"/>
    </w:pPr>
    <w:rPr>
      <w:rFonts w:ascii="Times New Roman" w:hAnsi="Times New Roman" w:cs="Times New Roman"/>
      <w:i/>
      <w:iCs/>
      <w:sz w:val="24"/>
      <w:szCs w:val="24"/>
    </w:rPr>
  </w:style>
  <w:style w:type="paragraph" w:styleId="9">
    <w:name w:val="heading 9"/>
    <w:aliases w:val=". [(iii)],headappen"/>
    <w:basedOn w:val="a"/>
    <w:next w:val="a"/>
    <w:link w:val="90"/>
    <w:qFormat/>
    <w:rsid w:val="003A0206"/>
    <w:pPr>
      <w:numPr>
        <w:ilvl w:val="8"/>
        <w:numId w:val="1"/>
      </w:numPr>
      <w:spacing w:before="240" w:after="60"/>
      <w:outlineLvl w:val="8"/>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uiPriority w:val="9"/>
    <w:rsid w:val="003A0206"/>
    <w:rPr>
      <w:rFonts w:asciiTheme="majorHAnsi" w:eastAsiaTheme="majorEastAsia" w:hAnsiTheme="majorHAnsi" w:cstheme="majorBidi"/>
      <w:color w:val="2F5496" w:themeColor="accent1" w:themeShade="BF"/>
      <w:sz w:val="32"/>
      <w:szCs w:val="32"/>
      <w:lang w:eastAsia="ru-RU"/>
    </w:rPr>
  </w:style>
  <w:style w:type="character" w:customStyle="1" w:styleId="20">
    <w:name w:val="Заголовок 2 Знак"/>
    <w:basedOn w:val="a1"/>
    <w:link w:val="2"/>
    <w:rsid w:val="003A0206"/>
    <w:rPr>
      <w:rFonts w:ascii="Times New Roman" w:eastAsia="Times New Roman" w:hAnsi="Times New Roman" w:cs="Arial"/>
      <w:b/>
      <w:iCs/>
      <w:sz w:val="28"/>
      <w:szCs w:val="28"/>
      <w:lang w:eastAsia="ru-RU"/>
    </w:rPr>
  </w:style>
  <w:style w:type="character" w:customStyle="1" w:styleId="30">
    <w:name w:val="Заголовок 3 Знак"/>
    <w:basedOn w:val="a1"/>
    <w:link w:val="3"/>
    <w:rsid w:val="003A0206"/>
    <w:rPr>
      <w:rFonts w:ascii="Times New Roman" w:eastAsia="Times New Roman" w:hAnsi="Times New Roman" w:cs="Arial"/>
      <w:b/>
      <w:bCs/>
      <w:sz w:val="28"/>
      <w:szCs w:val="26"/>
      <w:lang w:eastAsia="ru-RU"/>
    </w:rPr>
  </w:style>
  <w:style w:type="character" w:customStyle="1" w:styleId="40">
    <w:name w:val="Заголовок 4 Знак"/>
    <w:basedOn w:val="a1"/>
    <w:link w:val="4"/>
    <w:rsid w:val="003A0206"/>
    <w:rPr>
      <w:rFonts w:ascii="Times New Roman" w:eastAsia="Times New Roman" w:hAnsi="Times New Roman" w:cs="Times New Roman"/>
      <w:b/>
      <w:bCs/>
      <w:sz w:val="28"/>
      <w:szCs w:val="28"/>
      <w:lang w:eastAsia="ru-RU"/>
    </w:rPr>
  </w:style>
  <w:style w:type="character" w:customStyle="1" w:styleId="50">
    <w:name w:val="Заголовок 5 Знак"/>
    <w:basedOn w:val="a1"/>
    <w:link w:val="5"/>
    <w:rsid w:val="003A0206"/>
    <w:rPr>
      <w:rFonts w:ascii="Times New Roman" w:eastAsia="Times New Roman" w:hAnsi="Times New Roman" w:cs="Times New Roman"/>
      <w:b/>
      <w:bCs/>
      <w:iCs/>
      <w:sz w:val="28"/>
      <w:szCs w:val="26"/>
      <w:lang w:eastAsia="ru-RU"/>
    </w:rPr>
  </w:style>
  <w:style w:type="character" w:customStyle="1" w:styleId="60">
    <w:name w:val="Заголовок 6 Знак"/>
    <w:basedOn w:val="a1"/>
    <w:link w:val="6"/>
    <w:rsid w:val="003A0206"/>
    <w:rPr>
      <w:rFonts w:ascii="Times New Roman" w:eastAsia="Times New Roman" w:hAnsi="Times New Roman" w:cs="Times New Roman"/>
      <w:b/>
      <w:bCs/>
      <w:lang w:eastAsia="ru-RU"/>
    </w:rPr>
  </w:style>
  <w:style w:type="character" w:customStyle="1" w:styleId="70">
    <w:name w:val="Заголовок 7 Знак"/>
    <w:basedOn w:val="a1"/>
    <w:link w:val="7"/>
    <w:rsid w:val="003A0206"/>
    <w:rPr>
      <w:rFonts w:ascii="Times New Roman" w:eastAsia="Times New Roman" w:hAnsi="Times New Roman" w:cs="Times New Roman"/>
      <w:sz w:val="24"/>
      <w:szCs w:val="24"/>
      <w:lang w:eastAsia="ru-RU"/>
    </w:rPr>
  </w:style>
  <w:style w:type="character" w:customStyle="1" w:styleId="80">
    <w:name w:val="Заголовок 8 Знак"/>
    <w:basedOn w:val="a1"/>
    <w:link w:val="8"/>
    <w:rsid w:val="003A0206"/>
    <w:rPr>
      <w:rFonts w:ascii="Times New Roman" w:eastAsia="Times New Roman" w:hAnsi="Times New Roman" w:cs="Times New Roman"/>
      <w:i/>
      <w:iCs/>
      <w:sz w:val="24"/>
      <w:szCs w:val="24"/>
      <w:lang w:eastAsia="ru-RU"/>
    </w:rPr>
  </w:style>
  <w:style w:type="character" w:customStyle="1" w:styleId="90">
    <w:name w:val="Заголовок 9 Знак"/>
    <w:basedOn w:val="a1"/>
    <w:link w:val="9"/>
    <w:rsid w:val="003A0206"/>
    <w:rPr>
      <w:rFonts w:ascii="Arial" w:eastAsia="Times New Roman" w:hAnsi="Arial" w:cs="Arial"/>
      <w:lang w:eastAsia="ru-RU"/>
    </w:rPr>
  </w:style>
  <w:style w:type="paragraph" w:styleId="a0">
    <w:name w:val="Body Text"/>
    <w:aliases w:val="Основной текст Знак Знак Знак,Основной текст Знак Знак Знак Знак,Основной текст Знак Знак,AETC-Body,DNV-Body,AETC-Body1,DNV-Body1, Знак6"/>
    <w:link w:val="12"/>
    <w:qFormat/>
    <w:rsid w:val="003A0206"/>
    <w:pPr>
      <w:shd w:val="clear" w:color="auto" w:fill="FFFFFF"/>
      <w:spacing w:after="0" w:line="240" w:lineRule="auto"/>
      <w:ind w:firstLine="851"/>
      <w:jc w:val="both"/>
    </w:pPr>
    <w:rPr>
      <w:rFonts w:ascii="Times New Roman" w:eastAsia="Times New Roman" w:hAnsi="Times New Roman" w:cs="Times New Roman"/>
      <w:color w:val="000000"/>
      <w:spacing w:val="7"/>
      <w:sz w:val="28"/>
      <w:szCs w:val="24"/>
      <w:lang w:eastAsia="ru-RU"/>
    </w:rPr>
  </w:style>
  <w:style w:type="character" w:customStyle="1" w:styleId="a4">
    <w:name w:val="Основной текст Знак"/>
    <w:basedOn w:val="a1"/>
    <w:uiPriority w:val="99"/>
    <w:semiHidden/>
    <w:rsid w:val="003A0206"/>
    <w:rPr>
      <w:rFonts w:ascii="Arial" w:eastAsia="Times New Roman" w:hAnsi="Arial" w:cs="Arial"/>
      <w:sz w:val="20"/>
      <w:szCs w:val="20"/>
      <w:lang w:eastAsia="ru-RU"/>
    </w:rPr>
  </w:style>
  <w:style w:type="character" w:customStyle="1" w:styleId="12">
    <w:name w:val="Основной текст Знак1"/>
    <w:aliases w:val="Основной текст Знак Знак Знак Знак1,Основной текст Знак Знак Знак Знак Знак,Основной текст Знак Знак Знак1,AETC-Body Знак1,DNV-Body Знак1,AETC-Body1 Знак1,DNV-Body1 Знак1, Знак6 Знак1"/>
    <w:link w:val="a0"/>
    <w:rsid w:val="003A0206"/>
    <w:rPr>
      <w:rFonts w:ascii="Times New Roman" w:eastAsia="Times New Roman" w:hAnsi="Times New Roman" w:cs="Times New Roman"/>
      <w:color w:val="000000"/>
      <w:spacing w:val="7"/>
      <w:sz w:val="28"/>
      <w:szCs w:val="24"/>
      <w:shd w:val="clear" w:color="auto" w:fill="FFFFFF"/>
      <w:lang w:eastAsia="ru-RU"/>
    </w:rPr>
  </w:style>
  <w:style w:type="character" w:customStyle="1" w:styleId="11">
    <w:name w:val="Заголовок 1 Знак1"/>
    <w:aliases w:val="Заголовок 1 Знак Знак Знак Знак Знак1,Заголовок 1 Знак Знак Знак Знак Знак Знак Знак1,Заголовок 1 Знак Знак Знак Знак Знак Знак Знак Знак Знак Знак Знак"/>
    <w:link w:val="1"/>
    <w:rsid w:val="003A0206"/>
    <w:rPr>
      <w:rFonts w:ascii="Times New Roman" w:eastAsia="Times New Roman" w:hAnsi="Times New Roman" w:cs="Times New Roman"/>
      <w:b/>
      <w:sz w:val="28"/>
      <w:szCs w:val="20"/>
      <w:lang w:eastAsia="ru-RU"/>
    </w:rPr>
  </w:style>
  <w:style w:type="paragraph" w:styleId="a5">
    <w:name w:val="Body Text Indent"/>
    <w:aliases w:val="Список1"/>
    <w:basedOn w:val="a"/>
    <w:link w:val="a6"/>
    <w:rsid w:val="003A0206"/>
    <w:pPr>
      <w:spacing w:after="120"/>
      <w:ind w:left="283"/>
    </w:pPr>
    <w:rPr>
      <w:rFonts w:cs="Times New Roman"/>
      <w:lang w:val="x-none" w:eastAsia="x-none"/>
    </w:rPr>
  </w:style>
  <w:style w:type="character" w:customStyle="1" w:styleId="a6">
    <w:name w:val="Основной текст с отступом Знак"/>
    <w:aliases w:val="Список1 Знак"/>
    <w:basedOn w:val="a1"/>
    <w:link w:val="a5"/>
    <w:rsid w:val="003A0206"/>
    <w:rPr>
      <w:rFonts w:ascii="Arial" w:eastAsia="Times New Roman" w:hAnsi="Arial" w:cs="Times New Roman"/>
      <w:sz w:val="20"/>
      <w:szCs w:val="20"/>
      <w:lang w:val="x-none" w:eastAsia="x-none"/>
    </w:rPr>
  </w:style>
  <w:style w:type="paragraph" w:styleId="a7">
    <w:name w:val="caption"/>
    <w:aliases w:val=" Знак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U),Beschriftung_tab,tab_überschrift,unten,unten Char Char Char Char,(U"/>
    <w:basedOn w:val="a"/>
    <w:next w:val="a"/>
    <w:link w:val="a8"/>
    <w:qFormat/>
    <w:rsid w:val="003A0206"/>
    <w:pPr>
      <w:widowControl/>
      <w:autoSpaceDE/>
      <w:autoSpaceDN/>
      <w:adjustRightInd/>
      <w:jc w:val="right"/>
    </w:pPr>
    <w:rPr>
      <w:rFonts w:ascii="Times New Roman" w:hAnsi="Times New Roman" w:cs="Times New Roman"/>
      <w:sz w:val="28"/>
      <w:lang w:val="en-US"/>
    </w:rPr>
  </w:style>
  <w:style w:type="character" w:customStyle="1" w:styleId="a8">
    <w:name w:val="Название объекта Знак"/>
    <w:aliases w:val=" Знак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Знак,(U) Знак,Beschriftung_tab Знак,tab_überschrift Знак"/>
    <w:link w:val="a7"/>
    <w:rsid w:val="003A0206"/>
    <w:rPr>
      <w:rFonts w:ascii="Times New Roman" w:eastAsia="Times New Roman" w:hAnsi="Times New Roman" w:cs="Times New Roman"/>
      <w:sz w:val="28"/>
      <w:szCs w:val="20"/>
      <w:lang w:val="en-US" w:eastAsia="ru-RU"/>
    </w:rPr>
  </w:style>
  <w:style w:type="paragraph" w:styleId="a9">
    <w:name w:val="List Paragraph"/>
    <w:aliases w:val="маркированный,Маркировка 1,Таблицы,Список МАРКЕРОВ,strich,2nd Tier Header,Citation List,Elenco Normale,Абзац с отступом,2 уровень,Paragraph,Resume Title,List Paragraph Char Char,Bullet 1,List Paragraph1,b1,Number_1,SGLText List Paragraph"/>
    <w:basedOn w:val="a"/>
    <w:link w:val="aa"/>
    <w:uiPriority w:val="99"/>
    <w:qFormat/>
    <w:rsid w:val="003A0206"/>
    <w:pPr>
      <w:widowControl/>
      <w:autoSpaceDE/>
      <w:autoSpaceDN/>
      <w:adjustRightInd/>
      <w:ind w:left="720"/>
      <w:contextualSpacing/>
    </w:pPr>
    <w:rPr>
      <w:rFonts w:ascii="Times New Roman" w:hAnsi="Times New Roman" w:cs="Times New Roman"/>
      <w:sz w:val="24"/>
      <w:szCs w:val="24"/>
      <w:lang w:val="x-none" w:eastAsia="x-none"/>
    </w:rPr>
  </w:style>
  <w:style w:type="character" w:customStyle="1" w:styleId="aa">
    <w:name w:val="Абзац списка Знак"/>
    <w:aliases w:val="маркированный Знак,Маркировка 1 Знак,Таблицы Знак,Список МАРКЕРОВ Знак,strich Знак,2nd Tier Header Знак,Citation List Знак,Elenco Normale Знак,Абзац с отступом Знак,2 уровень Знак,Paragraph Знак,Resume Title Знак,Bullet 1 Знак,b1 Знак"/>
    <w:link w:val="a9"/>
    <w:uiPriority w:val="99"/>
    <w:qFormat/>
    <w:locked/>
    <w:rsid w:val="003A0206"/>
    <w:rPr>
      <w:rFonts w:ascii="Times New Roman" w:eastAsia="Times New Roman" w:hAnsi="Times New Roman" w:cs="Times New Roman"/>
      <w:sz w:val="24"/>
      <w:szCs w:val="24"/>
      <w:lang w:val="x-none" w:eastAsia="x-none"/>
    </w:rPr>
  </w:style>
  <w:style w:type="paragraph" w:customStyle="1" w:styleId="KITNG-">
    <w:name w:val="KITNG_Список-маркер"/>
    <w:basedOn w:val="a"/>
    <w:link w:val="KITNG-0"/>
    <w:qFormat/>
    <w:rsid w:val="003A0206"/>
    <w:pPr>
      <w:widowControl/>
      <w:numPr>
        <w:numId w:val="2"/>
      </w:numPr>
      <w:autoSpaceDE/>
      <w:autoSpaceDN/>
      <w:adjustRightInd/>
      <w:spacing w:line="276" w:lineRule="auto"/>
      <w:ind w:right="141"/>
      <w:jc w:val="both"/>
    </w:pPr>
    <w:rPr>
      <w:rFonts w:ascii="Times New Roman" w:eastAsia="Calibri" w:hAnsi="Times New Roman" w:cstheme="minorBidi"/>
      <w:sz w:val="24"/>
      <w:szCs w:val="24"/>
      <w:lang w:eastAsia="en-US"/>
    </w:rPr>
  </w:style>
  <w:style w:type="character" w:customStyle="1" w:styleId="KITNG-0">
    <w:name w:val="KITNG_Список-маркер Знак"/>
    <w:basedOn w:val="a1"/>
    <w:link w:val="KITNG-"/>
    <w:rsid w:val="003A0206"/>
    <w:rPr>
      <w:rFonts w:ascii="Times New Roman" w:eastAsia="Calibri" w:hAnsi="Times New Roman"/>
      <w:sz w:val="24"/>
      <w:szCs w:val="24"/>
    </w:rPr>
  </w:style>
  <w:style w:type="numbering" w:customStyle="1" w:styleId="3118">
    <w:name w:val="Стиль3118"/>
    <w:uiPriority w:val="99"/>
    <w:rsid w:val="003A0206"/>
    <w:pPr>
      <w:numPr>
        <w:numId w:val="2"/>
      </w:numPr>
    </w:pPr>
  </w:style>
  <w:style w:type="numbering" w:customStyle="1" w:styleId="11111147">
    <w:name w:val="1 / 1.1 / 1.1.147"/>
    <w:basedOn w:val="a3"/>
    <w:rsid w:val="003A0206"/>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1104</Words>
  <Characters>6296</Characters>
  <Application>Microsoft Office Word</Application>
  <DocSecurity>0</DocSecurity>
  <Lines>52</Lines>
  <Paragraphs>14</Paragraphs>
  <ScaleCrop>false</ScaleCrop>
  <Company/>
  <LinksUpToDate>false</LinksUpToDate>
  <CharactersWithSpaces>7386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Вера</dc:creator>
  <cp:keywords/>
  <dc:description/>
  <cp:lastModifiedBy>Вера</cp:lastModifiedBy>
  <cp:revision>1</cp:revision>
  <dcterms:created xsi:type="dcterms:W3CDTF">2025-02-26T11:55:00Z</dcterms:created>
  <dcterms:modified xsi:type="dcterms:W3CDTF">2025-02-26T11:56:00Z</dcterms:modified>
</cp:coreProperties>
</file>