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41B2E" w14:textId="6AFB0F73" w:rsidR="00DF06B8" w:rsidRPr="00DF06B8" w:rsidRDefault="00DF06B8" w:rsidP="00DF06B8">
      <w:pPr>
        <w:keepNext/>
        <w:tabs>
          <w:tab w:val="left" w:pos="-1620"/>
          <w:tab w:val="left" w:pos="1134"/>
        </w:tabs>
        <w:spacing w:after="0"/>
        <w:ind w:firstLine="709"/>
        <w:jc w:val="both"/>
        <w:outlineLvl w:val="0"/>
        <w:rPr>
          <w:rFonts w:eastAsia="Times New Roman" w:cs="Times New Roman"/>
          <w:b/>
          <w:bCs/>
          <w:caps/>
          <w:kern w:val="0"/>
          <w:sz w:val="24"/>
          <w:szCs w:val="24"/>
          <w:lang w:eastAsia="ru-RU"/>
          <w14:ligatures w14:val="none"/>
        </w:rPr>
      </w:pPr>
      <w:bookmarkStart w:id="0" w:name="_Toc197832432"/>
      <w:bookmarkStart w:id="1" w:name="_Hlk165727095"/>
      <w:r w:rsidRPr="00DF06B8">
        <w:rPr>
          <w:rFonts w:eastAsia="Times New Roman" w:cs="Times New Roman"/>
          <w:b/>
          <w:bCs/>
          <w:caps/>
          <w:kern w:val="0"/>
          <w:sz w:val="24"/>
          <w:szCs w:val="24"/>
          <w:lang w:eastAsia="ru-RU"/>
          <w14:ligatures w14:val="none"/>
        </w:rPr>
        <w:t xml:space="preserve">Краткое нетехническое резюме </w:t>
      </w:r>
      <w:bookmarkEnd w:id="0"/>
    </w:p>
    <w:p w14:paraId="098386F6" w14:textId="77777777" w:rsidR="00DF06B8" w:rsidRPr="00DF06B8" w:rsidRDefault="00DF06B8" w:rsidP="00DF06B8">
      <w:pPr>
        <w:shd w:val="clear" w:color="auto" w:fill="FFFFFF"/>
        <w:spacing w:after="0"/>
        <w:ind w:firstLine="851"/>
        <w:jc w:val="both"/>
        <w:rPr>
          <w:rFonts w:eastAsia="Times New Roman" w:cs="Times New Roman"/>
          <w:color w:val="000000"/>
          <w:spacing w:val="7"/>
          <w:kern w:val="0"/>
          <w:sz w:val="24"/>
          <w:szCs w:val="24"/>
          <w:lang w:eastAsia="ru-RU"/>
          <w14:ligatures w14:val="none"/>
        </w:rPr>
      </w:pPr>
    </w:p>
    <w:p w14:paraId="15DD3747"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Самарское каменноугольное месторождение расположено между 72°00" и 72°12" восточной долготы от Гринвича и между 49°56" и 49°40" северной широты, на территории Абайского и Бухар-Жырауского районов Карагандинской области Республики Казахстан. </w:t>
      </w:r>
    </w:p>
    <w:p w14:paraId="629E6333"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Предоставленный РГУ «Комитет геологии и недропользования МИИР РК» горный отвод (приложение 1 к Контракту № 4453-ТПИ-МЭ от 04.04.2017 г.) включает в себя всю площадь месторождения «Самарское». Координаты угловых точек горного отвода месторождения «Самарское»: </w:t>
      </w:r>
    </w:p>
    <w:p w14:paraId="71509582"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1) 49°44'53.27"СШ, 72°02'58.90"ВД; </w:t>
      </w:r>
    </w:p>
    <w:p w14:paraId="3B849157"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2) 49°46'13.01"СШ, 72°03'01.90"ВД; </w:t>
      </w:r>
    </w:p>
    <w:p w14:paraId="67C88CD9"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3) 49°47'13.39"СШ, 72°03'25.10"ВД; </w:t>
      </w:r>
    </w:p>
    <w:p w14:paraId="13D03D4C"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4) 49°47'39.54"СШ, 72°03'58.93"ВД; </w:t>
      </w:r>
    </w:p>
    <w:p w14:paraId="36CC45A1"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5) 49°48'36.94"СШ, 72°04'47.81"ВД; </w:t>
      </w:r>
    </w:p>
    <w:p w14:paraId="55981418"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6) 49°49'24.49"СШ, 72°05'08.72"ВД; </w:t>
      </w:r>
    </w:p>
    <w:p w14:paraId="4647B80E"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7) 49°49'29.73"СШ, 72°07'16.86"ВД; </w:t>
      </w:r>
    </w:p>
    <w:p w14:paraId="486CDB09"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8) 49°48'16.69"СШ, 72°07'37.36"ВД; </w:t>
      </w:r>
    </w:p>
    <w:p w14:paraId="131BBBF8"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9) 49°47'45.13"СШ, 72°08'01.40"ВД; </w:t>
      </w:r>
    </w:p>
    <w:p w14:paraId="2A06C873"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10) 49°46'20.96"СШ, 72°07'48.41"ВД; </w:t>
      </w:r>
    </w:p>
    <w:p w14:paraId="6144B5D2"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11) 49°45'01.01"СШ, 72°08'07.28"ВД; </w:t>
      </w:r>
    </w:p>
    <w:p w14:paraId="24003586"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12) 49°44'39.50"СШ, 72°08'10.95"ВД; </w:t>
      </w:r>
    </w:p>
    <w:p w14:paraId="37120F4D"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13) 49°43'40.67"СШ, 72°09'17.36"ВД; </w:t>
      </w:r>
    </w:p>
    <w:p w14:paraId="4AE1CA99" w14:textId="77777777" w:rsidR="00DF06B8" w:rsidRPr="00DF06B8" w:rsidRDefault="00DF06B8" w:rsidP="00DF06B8">
      <w:pPr>
        <w:widowControl w:val="0"/>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14) 49°43'11.76"СШ, 72°09'09.86"ВД.</w:t>
      </w:r>
    </w:p>
    <w:p w14:paraId="53263050"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Calibri" w:cs="Times New Roman"/>
          <w:kern w:val="0"/>
          <w:sz w:val="24"/>
          <w:szCs w:val="24"/>
          <w:lang w:eastAsia="zh-CN"/>
          <w14:ligatures w14:val="none"/>
        </w:rPr>
        <w:t>Площадь горного отвода месторождения «Самарское» составляет 51,32 км</w:t>
      </w:r>
      <w:r w:rsidRPr="00DF06B8">
        <w:rPr>
          <w:rFonts w:eastAsia="Calibri" w:cs="Times New Roman"/>
          <w:kern w:val="0"/>
          <w:sz w:val="24"/>
          <w:szCs w:val="24"/>
          <w:vertAlign w:val="superscript"/>
          <w:lang w:eastAsia="zh-CN"/>
          <w14:ligatures w14:val="none"/>
        </w:rPr>
        <w:t>2</w:t>
      </w:r>
      <w:r w:rsidRPr="00DF06B8">
        <w:rPr>
          <w:rFonts w:eastAsia="Calibri" w:cs="Times New Roman"/>
          <w:kern w:val="0"/>
          <w:sz w:val="24"/>
          <w:szCs w:val="24"/>
          <w:lang w:eastAsia="zh-CN"/>
          <w14:ligatures w14:val="none"/>
        </w:rPr>
        <w:t>, глубина отвода - 800 м.</w:t>
      </w:r>
      <w:r w:rsidRPr="00DF06B8">
        <w:rPr>
          <w:rFonts w:eastAsia="Calibri" w:cs="Times New Roman"/>
          <w:kern w:val="0"/>
          <w:sz w:val="24"/>
          <w:szCs w:val="24"/>
          <w14:ligatures w14:val="none"/>
        </w:rPr>
        <w:t xml:space="preserve"> </w:t>
      </w:r>
      <w:r w:rsidRPr="00DF06B8">
        <w:rPr>
          <w:rFonts w:eastAsia="Times New Roman" w:cs="Times New Roman"/>
          <w:kern w:val="0"/>
          <w:sz w:val="24"/>
          <w:szCs w:val="24"/>
          <w:lang w:eastAsia="ru-RU"/>
          <w14:ligatures w14:val="none"/>
        </w:rPr>
        <w:t>Участок работ намечаемой деятельности расположен в южной части горного отвода (Абайский район). Оценочная площадь земельных участков для размещения поверхностных объектов предприятия составляет 82,43 га и не входит в водоохранную зону и полосу ближайших водных объектов.</w:t>
      </w:r>
    </w:p>
    <w:p w14:paraId="7B185A01"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Горный отвод, выданный РГУ «Комитет геологии и недропользования МИИР РК (приложение 1 к Контракту № 4453-ТПИ-МЭ от 04.04.2017 г.) - документ, являющийся неотъемлемой частью контракта на разведку и добычу, графически и описательно определяющий участок недр, в пределах которого недропользователь проводит добычу, строительство и (или) эксплуатацию подземных сооружений. </w:t>
      </w:r>
    </w:p>
    <w:p w14:paraId="7041DC9C" w14:textId="77777777" w:rsidR="00DF06B8" w:rsidRPr="00DF06B8" w:rsidRDefault="00DF06B8" w:rsidP="00DF06B8">
      <w:pPr>
        <w:spacing w:after="0"/>
        <w:ind w:firstLine="709"/>
        <w:jc w:val="both"/>
        <w:rPr>
          <w:rFonts w:eastAsia="Times New Roman" w:cs="Times New Roman"/>
          <w:kern w:val="0"/>
          <w:sz w:val="24"/>
          <w:szCs w:val="24"/>
          <w:highlight w:val="yellow"/>
          <w:lang w:eastAsia="ru-RU"/>
          <w14:ligatures w14:val="none"/>
        </w:rPr>
      </w:pPr>
      <w:r w:rsidRPr="00DF06B8">
        <w:rPr>
          <w:rFonts w:eastAsia="Times New Roman" w:cs="Times New Roman"/>
          <w:kern w:val="0"/>
          <w:sz w:val="24"/>
          <w:szCs w:val="24"/>
          <w:lang w:eastAsia="ru-RU"/>
          <w14:ligatures w14:val="none"/>
        </w:rPr>
        <w:t>В феврале 2024 года недропользователь инициировал переход с контрактного на лицензионный режим в порядке, предусмотренном п. 25 ст. 278 Кодекса Республики Казахстан «О недрах и недропользовании» (от 27 декабря 2017 года № 125-VI), Правилами перехода на лицензионный режим недропользования.</w:t>
      </w:r>
    </w:p>
    <w:p w14:paraId="29B93D71"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В рамках заявления недропользователя о переходе на лицензионный режим, Комитетом геологии были согласованы действующие границы территории участка добычи, за исключением ЗСО (18253 </w:t>
      </w:r>
      <w:proofErr w:type="spellStart"/>
      <w:r w:rsidRPr="00DF06B8">
        <w:rPr>
          <w:rFonts w:eastAsia="Times New Roman" w:cs="Times New Roman"/>
          <w:kern w:val="0"/>
          <w:sz w:val="24"/>
          <w:szCs w:val="24"/>
          <w:lang w:eastAsia="ru-RU"/>
          <w14:ligatures w14:val="none"/>
        </w:rPr>
        <w:t>скв</w:t>
      </w:r>
      <w:proofErr w:type="spellEnd"/>
      <w:r w:rsidRPr="00DF06B8">
        <w:rPr>
          <w:rFonts w:eastAsia="Times New Roman" w:cs="Times New Roman"/>
          <w:kern w:val="0"/>
          <w:sz w:val="24"/>
          <w:szCs w:val="24"/>
          <w:lang w:eastAsia="ru-RU"/>
          <w14:ligatures w14:val="none"/>
        </w:rPr>
        <w:t>. №25-11 ЗСО II пояса - 38 м), контура территории для кладбища и его обслуживания, 100 м буферной зоны.</w:t>
      </w:r>
    </w:p>
    <w:p w14:paraId="4276D9C3"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Кодексом «О недрах и недропользовании», вступившим в силу в 2018 году, были введены дополнительные ограничения для проведения операций по недропользованию, в связи с чем в настоящим ПГР рассматривается участок добычи, соответствующий требованиям действующего законодательства РК. С учётом ограничений, предусмотренных ст. 25 данного Кодекса, выделен наиболее приемлемый участок добычи, где предусмотрены горные работы первой очереди отработки месторождения до отметки плюс 200 м на пластах К4, К7, К11, К16-17 Карагандинской свиты. </w:t>
      </w:r>
    </w:p>
    <w:p w14:paraId="648CF324"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Границы участка добычи соответствуют положениям статей 19, 25, 203 Кодекса «О недрах и недропользовании».</w:t>
      </w:r>
    </w:p>
    <w:p w14:paraId="0E589C19" w14:textId="76C09330"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Географические координаты угловых точек контура участка подземных горных работ приведены в таблице 1.</w:t>
      </w:r>
    </w:p>
    <w:p w14:paraId="786933C2"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p>
    <w:p w14:paraId="76F3A105" w14:textId="78EA5E23" w:rsidR="00DF06B8" w:rsidRPr="00DF06B8" w:rsidRDefault="00DF06B8" w:rsidP="00DF06B8">
      <w:pPr>
        <w:spacing w:after="0" w:line="259" w:lineRule="auto"/>
        <w:jc w:val="both"/>
        <w:rPr>
          <w:rFonts w:eastAsia="Times New Roman" w:cs="Times New Roman"/>
          <w:kern w:val="0"/>
          <w:sz w:val="24"/>
          <w:szCs w:val="24"/>
          <w:lang w:eastAsia="ru-RU"/>
          <w14:ligatures w14:val="none"/>
        </w:rPr>
      </w:pPr>
      <w:bookmarkStart w:id="2" w:name="_Toc196831173"/>
      <w:r w:rsidRPr="00DF06B8">
        <w:rPr>
          <w:rFonts w:eastAsia="Times New Roman" w:cs="Times New Roman"/>
          <w:kern w:val="0"/>
          <w:sz w:val="24"/>
          <w:szCs w:val="24"/>
          <w:lang w:eastAsia="ru-RU"/>
          <w14:ligatures w14:val="none"/>
        </w:rPr>
        <w:t>Таблица</w:t>
      </w:r>
      <w:r>
        <w:rPr>
          <w:rFonts w:eastAsia="Times New Roman" w:cs="Times New Roman"/>
          <w:kern w:val="0"/>
          <w:sz w:val="24"/>
          <w:szCs w:val="24"/>
          <w:lang w:eastAsia="ru-RU"/>
          <w14:ligatures w14:val="none"/>
        </w:rPr>
        <w:t xml:space="preserve"> </w:t>
      </w:r>
      <w:r w:rsidRPr="00DF06B8">
        <w:rPr>
          <w:rFonts w:eastAsia="Times New Roman" w:cs="Times New Roman"/>
          <w:kern w:val="0"/>
          <w:sz w:val="24"/>
          <w:szCs w:val="24"/>
          <w:lang w:eastAsia="ru-RU"/>
          <w14:ligatures w14:val="none"/>
        </w:rPr>
        <w:fldChar w:fldCharType="begin"/>
      </w:r>
      <w:r w:rsidRPr="00DF06B8">
        <w:rPr>
          <w:rFonts w:eastAsia="Times New Roman" w:cs="Times New Roman"/>
          <w:kern w:val="0"/>
          <w:sz w:val="24"/>
          <w:szCs w:val="24"/>
          <w:lang w:eastAsia="ru-RU"/>
          <w14:ligatures w14:val="none"/>
        </w:rPr>
        <w:instrText xml:space="preserve"> SEQ Таблица \* ARABIC \s 1 </w:instrText>
      </w:r>
      <w:r w:rsidRPr="00DF06B8">
        <w:rPr>
          <w:rFonts w:eastAsia="Times New Roman" w:cs="Times New Roman"/>
          <w:kern w:val="0"/>
          <w:sz w:val="24"/>
          <w:szCs w:val="24"/>
          <w:lang w:eastAsia="ru-RU"/>
          <w14:ligatures w14:val="none"/>
        </w:rPr>
        <w:fldChar w:fldCharType="separate"/>
      </w:r>
      <w:r w:rsidRPr="00DF06B8">
        <w:rPr>
          <w:rFonts w:eastAsia="Times New Roman" w:cs="Times New Roman"/>
          <w:noProof/>
          <w:kern w:val="0"/>
          <w:sz w:val="24"/>
          <w:szCs w:val="24"/>
          <w:lang w:eastAsia="ru-RU"/>
          <w14:ligatures w14:val="none"/>
        </w:rPr>
        <w:t>1</w:t>
      </w:r>
      <w:r w:rsidRPr="00DF06B8">
        <w:rPr>
          <w:rFonts w:eastAsia="Times New Roman" w:cs="Times New Roman"/>
          <w:kern w:val="0"/>
          <w:sz w:val="24"/>
          <w:szCs w:val="24"/>
          <w:lang w:eastAsia="ru-RU"/>
          <w14:ligatures w14:val="none"/>
        </w:rPr>
        <w:fldChar w:fldCharType="end"/>
      </w:r>
      <w:r w:rsidRPr="00DF06B8">
        <w:rPr>
          <w:rFonts w:eastAsia="Times New Roman" w:cs="Times New Roman"/>
          <w:kern w:val="0"/>
          <w:sz w:val="24"/>
          <w:szCs w:val="24"/>
          <w:lang w:eastAsia="ru-RU"/>
          <w14:ligatures w14:val="none"/>
        </w:rPr>
        <w:t xml:space="preserve"> –</w:t>
      </w:r>
      <w:r w:rsidRPr="00DF06B8">
        <w:rPr>
          <w:rFonts w:ascii="Arial" w:eastAsia="Times New Roman" w:hAnsi="Arial" w:cs="Arial"/>
          <w:kern w:val="0"/>
          <w:sz w:val="24"/>
          <w:szCs w:val="24"/>
          <w:lang w:eastAsia="ru-RU"/>
          <w14:ligatures w14:val="none"/>
        </w:rPr>
        <w:t xml:space="preserve"> </w:t>
      </w:r>
      <w:r w:rsidRPr="00DF06B8">
        <w:rPr>
          <w:rFonts w:eastAsia="Times New Roman" w:cs="Times New Roman"/>
          <w:kern w:val="0"/>
          <w:sz w:val="24"/>
          <w:szCs w:val="24"/>
          <w:lang w:eastAsia="ru-RU"/>
          <w14:ligatures w14:val="none"/>
        </w:rPr>
        <w:t>Географические координаты угловых точек контура подземных горных работ по добыче угля на месторождении «Самарское».</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8"/>
        <w:gridCol w:w="3569"/>
        <w:gridCol w:w="3797"/>
      </w:tblGrid>
      <w:tr w:rsidR="00DF06B8" w:rsidRPr="00DF06B8" w14:paraId="17F1D3E2" w14:textId="77777777" w:rsidTr="00A3177E">
        <w:trPr>
          <w:trHeight w:val="20"/>
          <w:tblHeader/>
        </w:trPr>
        <w:tc>
          <w:tcPr>
            <w:tcW w:w="1058" w:type="pct"/>
            <w:tcBorders>
              <w:top w:val="single" w:sz="4" w:space="0" w:color="auto"/>
              <w:left w:val="single" w:sz="4" w:space="0" w:color="auto"/>
              <w:bottom w:val="single" w:sz="4" w:space="0" w:color="auto"/>
              <w:right w:val="single" w:sz="4" w:space="0" w:color="auto"/>
            </w:tcBorders>
            <w:vAlign w:val="center"/>
            <w:hideMark/>
          </w:tcPr>
          <w:p w14:paraId="7B752D48" w14:textId="77777777" w:rsidR="00DF06B8" w:rsidRPr="00DF06B8" w:rsidRDefault="00DF06B8" w:rsidP="00DF06B8">
            <w:pPr>
              <w:spacing w:after="0"/>
              <w:ind w:firstLine="426"/>
              <w:jc w:val="both"/>
              <w:rPr>
                <w:rFonts w:eastAsia="Calibri" w:cs="Times New Roman"/>
                <w:kern w:val="0"/>
                <w:sz w:val="20"/>
                <w:szCs w:val="20"/>
                <w14:ligatures w14:val="none"/>
              </w:rPr>
            </w:pPr>
            <w:r w:rsidRPr="00DF06B8">
              <w:rPr>
                <w:rFonts w:eastAsia="Calibri" w:cs="Times New Roman"/>
                <w:kern w:val="0"/>
                <w:sz w:val="20"/>
                <w:szCs w:val="20"/>
                <w14:ligatures w14:val="none"/>
              </w:rPr>
              <w:t xml:space="preserve">№ угловой точки </w:t>
            </w:r>
          </w:p>
        </w:tc>
        <w:tc>
          <w:tcPr>
            <w:tcW w:w="1910" w:type="pct"/>
            <w:tcBorders>
              <w:top w:val="single" w:sz="4" w:space="0" w:color="auto"/>
              <w:left w:val="single" w:sz="4" w:space="0" w:color="auto"/>
              <w:bottom w:val="single" w:sz="4" w:space="0" w:color="auto"/>
              <w:right w:val="single" w:sz="4" w:space="0" w:color="auto"/>
            </w:tcBorders>
            <w:vAlign w:val="center"/>
            <w:hideMark/>
          </w:tcPr>
          <w:p w14:paraId="595715B8"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14:ligatures w14:val="none"/>
              </w:rPr>
              <w:t>Северная широта</w:t>
            </w:r>
          </w:p>
        </w:tc>
        <w:tc>
          <w:tcPr>
            <w:tcW w:w="2032" w:type="pct"/>
            <w:tcBorders>
              <w:top w:val="single" w:sz="4" w:space="0" w:color="auto"/>
              <w:left w:val="single" w:sz="4" w:space="0" w:color="auto"/>
              <w:bottom w:val="single" w:sz="4" w:space="0" w:color="auto"/>
              <w:right w:val="single" w:sz="4" w:space="0" w:color="auto"/>
            </w:tcBorders>
            <w:vAlign w:val="center"/>
            <w:hideMark/>
          </w:tcPr>
          <w:p w14:paraId="7CE929B4"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14:ligatures w14:val="none"/>
              </w:rPr>
              <w:t>Восточная долгота</w:t>
            </w:r>
          </w:p>
        </w:tc>
      </w:tr>
      <w:tr w:rsidR="00DF06B8" w:rsidRPr="00DF06B8" w14:paraId="2881E307" w14:textId="77777777" w:rsidTr="00A3177E">
        <w:trPr>
          <w:trHeight w:val="20"/>
        </w:trPr>
        <w:tc>
          <w:tcPr>
            <w:tcW w:w="1058" w:type="pct"/>
            <w:tcBorders>
              <w:top w:val="single" w:sz="4" w:space="0" w:color="auto"/>
              <w:left w:val="single" w:sz="4" w:space="0" w:color="auto"/>
              <w:bottom w:val="single" w:sz="4" w:space="0" w:color="auto"/>
              <w:right w:val="single" w:sz="4" w:space="0" w:color="auto"/>
            </w:tcBorders>
            <w:vAlign w:val="center"/>
            <w:hideMark/>
          </w:tcPr>
          <w:p w14:paraId="335A3163"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14:ligatures w14:val="none"/>
              </w:rPr>
              <w:t>1</w:t>
            </w:r>
          </w:p>
        </w:tc>
        <w:tc>
          <w:tcPr>
            <w:tcW w:w="1910" w:type="pct"/>
            <w:tcBorders>
              <w:top w:val="single" w:sz="4" w:space="0" w:color="auto"/>
              <w:left w:val="single" w:sz="4" w:space="0" w:color="auto"/>
              <w:bottom w:val="single" w:sz="4" w:space="0" w:color="auto"/>
              <w:right w:val="single" w:sz="4" w:space="0" w:color="auto"/>
            </w:tcBorders>
            <w:vAlign w:val="center"/>
            <w:hideMark/>
          </w:tcPr>
          <w:p w14:paraId="262563DB"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14:ligatures w14:val="none"/>
              </w:rPr>
              <w:t>49°45'06.6"</w:t>
            </w:r>
          </w:p>
        </w:tc>
        <w:tc>
          <w:tcPr>
            <w:tcW w:w="2032" w:type="pct"/>
            <w:tcBorders>
              <w:top w:val="single" w:sz="4" w:space="0" w:color="auto"/>
              <w:left w:val="single" w:sz="4" w:space="0" w:color="auto"/>
              <w:bottom w:val="single" w:sz="4" w:space="0" w:color="auto"/>
              <w:right w:val="single" w:sz="4" w:space="0" w:color="auto"/>
            </w:tcBorders>
            <w:vAlign w:val="center"/>
            <w:hideMark/>
          </w:tcPr>
          <w:p w14:paraId="03748794"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72°06'12.9</w:t>
            </w:r>
            <w:r w:rsidRPr="00DF06B8">
              <w:rPr>
                <w:rFonts w:eastAsia="Calibri" w:cs="Times New Roman"/>
                <w:kern w:val="0"/>
                <w:sz w:val="20"/>
                <w:szCs w:val="20"/>
                <w14:ligatures w14:val="none"/>
              </w:rPr>
              <w:t>"</w:t>
            </w:r>
          </w:p>
        </w:tc>
      </w:tr>
      <w:tr w:rsidR="00DF06B8" w:rsidRPr="00DF06B8" w14:paraId="3FEBA4EE" w14:textId="77777777" w:rsidTr="00A3177E">
        <w:trPr>
          <w:trHeight w:val="20"/>
        </w:trPr>
        <w:tc>
          <w:tcPr>
            <w:tcW w:w="1058" w:type="pct"/>
            <w:tcBorders>
              <w:top w:val="single" w:sz="4" w:space="0" w:color="auto"/>
              <w:left w:val="single" w:sz="4" w:space="0" w:color="auto"/>
              <w:bottom w:val="single" w:sz="4" w:space="0" w:color="auto"/>
              <w:right w:val="single" w:sz="4" w:space="0" w:color="auto"/>
            </w:tcBorders>
            <w:vAlign w:val="center"/>
            <w:hideMark/>
          </w:tcPr>
          <w:p w14:paraId="19EF481B"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14:ligatures w14:val="none"/>
              </w:rPr>
              <w:t>2</w:t>
            </w:r>
          </w:p>
        </w:tc>
        <w:tc>
          <w:tcPr>
            <w:tcW w:w="1910" w:type="pct"/>
            <w:tcBorders>
              <w:top w:val="single" w:sz="4" w:space="0" w:color="auto"/>
              <w:left w:val="single" w:sz="4" w:space="0" w:color="auto"/>
              <w:bottom w:val="single" w:sz="4" w:space="0" w:color="auto"/>
              <w:right w:val="single" w:sz="4" w:space="0" w:color="auto"/>
            </w:tcBorders>
            <w:hideMark/>
          </w:tcPr>
          <w:p w14:paraId="0BADEF01"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49°45'04.2</w:t>
            </w:r>
            <w:r w:rsidRPr="00DF06B8">
              <w:rPr>
                <w:rFonts w:eastAsia="Calibri" w:cs="Times New Roman"/>
                <w:kern w:val="0"/>
                <w:sz w:val="20"/>
                <w:szCs w:val="20"/>
                <w14:ligatures w14:val="none"/>
              </w:rPr>
              <w:t>"</w:t>
            </w:r>
          </w:p>
        </w:tc>
        <w:tc>
          <w:tcPr>
            <w:tcW w:w="2032" w:type="pct"/>
            <w:tcBorders>
              <w:top w:val="single" w:sz="4" w:space="0" w:color="auto"/>
              <w:left w:val="single" w:sz="4" w:space="0" w:color="auto"/>
              <w:bottom w:val="single" w:sz="4" w:space="0" w:color="auto"/>
              <w:right w:val="single" w:sz="4" w:space="0" w:color="auto"/>
            </w:tcBorders>
            <w:hideMark/>
          </w:tcPr>
          <w:p w14:paraId="2AB6BFDF"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72°06'52.9</w:t>
            </w:r>
            <w:r w:rsidRPr="00DF06B8">
              <w:rPr>
                <w:rFonts w:eastAsia="Calibri" w:cs="Times New Roman"/>
                <w:kern w:val="0"/>
                <w:sz w:val="20"/>
                <w:szCs w:val="20"/>
                <w14:ligatures w14:val="none"/>
              </w:rPr>
              <w:t>"</w:t>
            </w:r>
          </w:p>
        </w:tc>
      </w:tr>
      <w:tr w:rsidR="00DF06B8" w:rsidRPr="00DF06B8" w14:paraId="76003E48" w14:textId="77777777" w:rsidTr="00A3177E">
        <w:trPr>
          <w:trHeight w:val="20"/>
        </w:trPr>
        <w:tc>
          <w:tcPr>
            <w:tcW w:w="1058" w:type="pct"/>
            <w:tcBorders>
              <w:top w:val="single" w:sz="4" w:space="0" w:color="auto"/>
              <w:left w:val="single" w:sz="4" w:space="0" w:color="auto"/>
              <w:bottom w:val="single" w:sz="4" w:space="0" w:color="auto"/>
              <w:right w:val="single" w:sz="4" w:space="0" w:color="auto"/>
            </w:tcBorders>
            <w:vAlign w:val="center"/>
            <w:hideMark/>
          </w:tcPr>
          <w:p w14:paraId="4E230CE9"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14:ligatures w14:val="none"/>
              </w:rPr>
              <w:t>3</w:t>
            </w:r>
          </w:p>
        </w:tc>
        <w:tc>
          <w:tcPr>
            <w:tcW w:w="1910" w:type="pct"/>
            <w:tcBorders>
              <w:top w:val="single" w:sz="4" w:space="0" w:color="auto"/>
              <w:left w:val="single" w:sz="4" w:space="0" w:color="auto"/>
              <w:bottom w:val="single" w:sz="4" w:space="0" w:color="auto"/>
              <w:right w:val="single" w:sz="4" w:space="0" w:color="auto"/>
            </w:tcBorders>
            <w:hideMark/>
          </w:tcPr>
          <w:p w14:paraId="31B3274E"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49°43'53.9</w:t>
            </w:r>
            <w:r w:rsidRPr="00DF06B8">
              <w:rPr>
                <w:rFonts w:eastAsia="Calibri" w:cs="Times New Roman"/>
                <w:kern w:val="0"/>
                <w:sz w:val="20"/>
                <w:szCs w:val="20"/>
                <w14:ligatures w14:val="none"/>
              </w:rPr>
              <w:t>"</w:t>
            </w:r>
          </w:p>
        </w:tc>
        <w:tc>
          <w:tcPr>
            <w:tcW w:w="2032" w:type="pct"/>
            <w:tcBorders>
              <w:top w:val="single" w:sz="4" w:space="0" w:color="auto"/>
              <w:left w:val="single" w:sz="4" w:space="0" w:color="auto"/>
              <w:bottom w:val="single" w:sz="4" w:space="0" w:color="auto"/>
              <w:right w:val="single" w:sz="4" w:space="0" w:color="auto"/>
            </w:tcBorders>
            <w:hideMark/>
          </w:tcPr>
          <w:p w14:paraId="40F79AF3"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72°08'57.6</w:t>
            </w:r>
            <w:r w:rsidRPr="00DF06B8">
              <w:rPr>
                <w:rFonts w:eastAsia="Calibri" w:cs="Times New Roman"/>
                <w:kern w:val="0"/>
                <w:sz w:val="20"/>
                <w:szCs w:val="20"/>
                <w14:ligatures w14:val="none"/>
              </w:rPr>
              <w:t>"</w:t>
            </w:r>
          </w:p>
        </w:tc>
      </w:tr>
      <w:tr w:rsidR="00DF06B8" w:rsidRPr="00DF06B8" w14:paraId="6FC8C34D" w14:textId="77777777" w:rsidTr="00A3177E">
        <w:trPr>
          <w:trHeight w:val="20"/>
        </w:trPr>
        <w:tc>
          <w:tcPr>
            <w:tcW w:w="1058" w:type="pct"/>
            <w:tcBorders>
              <w:top w:val="single" w:sz="4" w:space="0" w:color="auto"/>
              <w:left w:val="single" w:sz="4" w:space="0" w:color="auto"/>
              <w:bottom w:val="single" w:sz="4" w:space="0" w:color="auto"/>
              <w:right w:val="single" w:sz="4" w:space="0" w:color="auto"/>
            </w:tcBorders>
            <w:vAlign w:val="center"/>
            <w:hideMark/>
          </w:tcPr>
          <w:p w14:paraId="0262407A"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14:ligatures w14:val="none"/>
              </w:rPr>
              <w:t>4</w:t>
            </w:r>
          </w:p>
        </w:tc>
        <w:tc>
          <w:tcPr>
            <w:tcW w:w="1910" w:type="pct"/>
            <w:tcBorders>
              <w:top w:val="single" w:sz="4" w:space="0" w:color="auto"/>
              <w:left w:val="single" w:sz="4" w:space="0" w:color="auto"/>
              <w:bottom w:val="single" w:sz="4" w:space="0" w:color="auto"/>
              <w:right w:val="single" w:sz="4" w:space="0" w:color="auto"/>
            </w:tcBorders>
            <w:hideMark/>
          </w:tcPr>
          <w:p w14:paraId="0E504697"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49°43'18.8</w:t>
            </w:r>
            <w:r w:rsidRPr="00DF06B8">
              <w:rPr>
                <w:rFonts w:eastAsia="Calibri" w:cs="Times New Roman"/>
                <w:kern w:val="0"/>
                <w:sz w:val="20"/>
                <w:szCs w:val="20"/>
                <w14:ligatures w14:val="none"/>
              </w:rPr>
              <w:t>"</w:t>
            </w:r>
          </w:p>
        </w:tc>
        <w:tc>
          <w:tcPr>
            <w:tcW w:w="2032" w:type="pct"/>
            <w:tcBorders>
              <w:top w:val="single" w:sz="4" w:space="0" w:color="auto"/>
              <w:left w:val="single" w:sz="4" w:space="0" w:color="auto"/>
              <w:bottom w:val="single" w:sz="4" w:space="0" w:color="auto"/>
              <w:right w:val="single" w:sz="4" w:space="0" w:color="auto"/>
            </w:tcBorders>
            <w:hideMark/>
          </w:tcPr>
          <w:p w14:paraId="38B0C029"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72°08'46.6</w:t>
            </w:r>
            <w:r w:rsidRPr="00DF06B8">
              <w:rPr>
                <w:rFonts w:eastAsia="Calibri" w:cs="Times New Roman"/>
                <w:kern w:val="0"/>
                <w:sz w:val="20"/>
                <w:szCs w:val="20"/>
                <w14:ligatures w14:val="none"/>
              </w:rPr>
              <w:t>"</w:t>
            </w:r>
          </w:p>
        </w:tc>
      </w:tr>
      <w:tr w:rsidR="00DF06B8" w:rsidRPr="00DF06B8" w14:paraId="000F6596" w14:textId="77777777" w:rsidTr="00A3177E">
        <w:trPr>
          <w:trHeight w:val="20"/>
        </w:trPr>
        <w:tc>
          <w:tcPr>
            <w:tcW w:w="1058" w:type="pct"/>
            <w:tcBorders>
              <w:top w:val="single" w:sz="4" w:space="0" w:color="auto"/>
              <w:left w:val="single" w:sz="4" w:space="0" w:color="auto"/>
              <w:bottom w:val="single" w:sz="4" w:space="0" w:color="auto"/>
              <w:right w:val="single" w:sz="4" w:space="0" w:color="auto"/>
            </w:tcBorders>
            <w:vAlign w:val="center"/>
            <w:hideMark/>
          </w:tcPr>
          <w:p w14:paraId="03F95C15"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14:ligatures w14:val="none"/>
              </w:rPr>
              <w:t>5</w:t>
            </w:r>
          </w:p>
        </w:tc>
        <w:tc>
          <w:tcPr>
            <w:tcW w:w="1910" w:type="pct"/>
            <w:tcBorders>
              <w:top w:val="single" w:sz="4" w:space="0" w:color="auto"/>
              <w:left w:val="single" w:sz="4" w:space="0" w:color="auto"/>
              <w:bottom w:val="single" w:sz="4" w:space="0" w:color="auto"/>
              <w:right w:val="single" w:sz="4" w:space="0" w:color="auto"/>
            </w:tcBorders>
            <w:hideMark/>
          </w:tcPr>
          <w:p w14:paraId="104E55E4"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49°43'29.2</w:t>
            </w:r>
            <w:r w:rsidRPr="00DF06B8">
              <w:rPr>
                <w:rFonts w:eastAsia="Calibri" w:cs="Times New Roman"/>
                <w:kern w:val="0"/>
                <w:sz w:val="20"/>
                <w:szCs w:val="20"/>
                <w14:ligatures w14:val="none"/>
              </w:rPr>
              <w:t>"</w:t>
            </w:r>
          </w:p>
        </w:tc>
        <w:tc>
          <w:tcPr>
            <w:tcW w:w="2032" w:type="pct"/>
            <w:tcBorders>
              <w:top w:val="single" w:sz="4" w:space="0" w:color="auto"/>
              <w:left w:val="single" w:sz="4" w:space="0" w:color="auto"/>
              <w:bottom w:val="single" w:sz="4" w:space="0" w:color="auto"/>
              <w:right w:val="single" w:sz="4" w:space="0" w:color="auto"/>
            </w:tcBorders>
            <w:hideMark/>
          </w:tcPr>
          <w:p w14:paraId="2841D183"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72°08'09.3</w:t>
            </w:r>
            <w:r w:rsidRPr="00DF06B8">
              <w:rPr>
                <w:rFonts w:eastAsia="Calibri" w:cs="Times New Roman"/>
                <w:kern w:val="0"/>
                <w:sz w:val="20"/>
                <w:szCs w:val="20"/>
                <w14:ligatures w14:val="none"/>
              </w:rPr>
              <w:t>"</w:t>
            </w:r>
          </w:p>
        </w:tc>
      </w:tr>
      <w:tr w:rsidR="00DF06B8" w:rsidRPr="00DF06B8" w14:paraId="7AD802F1" w14:textId="77777777" w:rsidTr="00A3177E">
        <w:trPr>
          <w:trHeight w:val="20"/>
        </w:trPr>
        <w:tc>
          <w:tcPr>
            <w:tcW w:w="1058" w:type="pct"/>
            <w:tcBorders>
              <w:top w:val="single" w:sz="4" w:space="0" w:color="auto"/>
              <w:left w:val="single" w:sz="4" w:space="0" w:color="auto"/>
              <w:bottom w:val="single" w:sz="4" w:space="0" w:color="auto"/>
              <w:right w:val="single" w:sz="4" w:space="0" w:color="auto"/>
            </w:tcBorders>
            <w:vAlign w:val="center"/>
            <w:hideMark/>
          </w:tcPr>
          <w:p w14:paraId="69B8DA8C"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14:ligatures w14:val="none"/>
              </w:rPr>
              <w:t>6</w:t>
            </w:r>
          </w:p>
        </w:tc>
        <w:tc>
          <w:tcPr>
            <w:tcW w:w="1910" w:type="pct"/>
            <w:tcBorders>
              <w:top w:val="single" w:sz="4" w:space="0" w:color="auto"/>
              <w:left w:val="single" w:sz="4" w:space="0" w:color="auto"/>
              <w:bottom w:val="single" w:sz="4" w:space="0" w:color="auto"/>
              <w:right w:val="single" w:sz="4" w:space="0" w:color="auto"/>
            </w:tcBorders>
            <w:hideMark/>
          </w:tcPr>
          <w:p w14:paraId="73A50965"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49°44'19.1</w:t>
            </w:r>
            <w:r w:rsidRPr="00DF06B8">
              <w:rPr>
                <w:rFonts w:eastAsia="Calibri" w:cs="Times New Roman"/>
                <w:kern w:val="0"/>
                <w:sz w:val="20"/>
                <w:szCs w:val="20"/>
                <w14:ligatures w14:val="none"/>
              </w:rPr>
              <w:t>"</w:t>
            </w:r>
          </w:p>
        </w:tc>
        <w:tc>
          <w:tcPr>
            <w:tcW w:w="2032" w:type="pct"/>
            <w:tcBorders>
              <w:top w:val="single" w:sz="4" w:space="0" w:color="auto"/>
              <w:left w:val="single" w:sz="4" w:space="0" w:color="auto"/>
              <w:bottom w:val="single" w:sz="4" w:space="0" w:color="auto"/>
              <w:right w:val="single" w:sz="4" w:space="0" w:color="auto"/>
            </w:tcBorders>
            <w:hideMark/>
          </w:tcPr>
          <w:p w14:paraId="1D665BAF"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72°05'46.6</w:t>
            </w:r>
            <w:r w:rsidRPr="00DF06B8">
              <w:rPr>
                <w:rFonts w:eastAsia="Calibri" w:cs="Times New Roman"/>
                <w:kern w:val="0"/>
                <w:sz w:val="20"/>
                <w:szCs w:val="20"/>
                <w14:ligatures w14:val="none"/>
              </w:rPr>
              <w:t>"</w:t>
            </w:r>
          </w:p>
        </w:tc>
      </w:tr>
      <w:tr w:rsidR="00DF06B8" w:rsidRPr="00DF06B8" w14:paraId="4F8C8A0A" w14:textId="77777777" w:rsidTr="00A3177E">
        <w:trPr>
          <w:trHeight w:val="20"/>
        </w:trPr>
        <w:tc>
          <w:tcPr>
            <w:tcW w:w="1058" w:type="pct"/>
            <w:tcBorders>
              <w:top w:val="single" w:sz="4" w:space="0" w:color="auto"/>
              <w:left w:val="single" w:sz="4" w:space="0" w:color="auto"/>
              <w:bottom w:val="single" w:sz="4" w:space="0" w:color="auto"/>
              <w:right w:val="single" w:sz="4" w:space="0" w:color="auto"/>
            </w:tcBorders>
            <w:vAlign w:val="center"/>
            <w:hideMark/>
          </w:tcPr>
          <w:p w14:paraId="4BF5C47F"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14:ligatures w14:val="none"/>
              </w:rPr>
              <w:t>7</w:t>
            </w:r>
          </w:p>
        </w:tc>
        <w:tc>
          <w:tcPr>
            <w:tcW w:w="1910" w:type="pct"/>
            <w:tcBorders>
              <w:top w:val="single" w:sz="4" w:space="0" w:color="auto"/>
              <w:left w:val="single" w:sz="4" w:space="0" w:color="auto"/>
              <w:bottom w:val="single" w:sz="4" w:space="0" w:color="auto"/>
              <w:right w:val="single" w:sz="4" w:space="0" w:color="auto"/>
            </w:tcBorders>
            <w:hideMark/>
          </w:tcPr>
          <w:p w14:paraId="2E801A2C"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49°44'26.5</w:t>
            </w:r>
            <w:r w:rsidRPr="00DF06B8">
              <w:rPr>
                <w:rFonts w:eastAsia="Calibri" w:cs="Times New Roman"/>
                <w:kern w:val="0"/>
                <w:sz w:val="20"/>
                <w:szCs w:val="20"/>
                <w14:ligatures w14:val="none"/>
              </w:rPr>
              <w:t>"</w:t>
            </w:r>
          </w:p>
        </w:tc>
        <w:tc>
          <w:tcPr>
            <w:tcW w:w="2032" w:type="pct"/>
            <w:tcBorders>
              <w:top w:val="single" w:sz="4" w:space="0" w:color="auto"/>
              <w:left w:val="single" w:sz="4" w:space="0" w:color="auto"/>
              <w:bottom w:val="single" w:sz="4" w:space="0" w:color="auto"/>
              <w:right w:val="single" w:sz="4" w:space="0" w:color="auto"/>
            </w:tcBorders>
            <w:hideMark/>
          </w:tcPr>
          <w:p w14:paraId="0378E241"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72°05'45.7</w:t>
            </w:r>
            <w:r w:rsidRPr="00DF06B8">
              <w:rPr>
                <w:rFonts w:eastAsia="Calibri" w:cs="Times New Roman"/>
                <w:kern w:val="0"/>
                <w:sz w:val="20"/>
                <w:szCs w:val="20"/>
                <w14:ligatures w14:val="none"/>
              </w:rPr>
              <w:t>"</w:t>
            </w:r>
          </w:p>
        </w:tc>
      </w:tr>
      <w:tr w:rsidR="00DF06B8" w:rsidRPr="00DF06B8" w14:paraId="579C564F" w14:textId="77777777" w:rsidTr="00A3177E">
        <w:trPr>
          <w:trHeight w:val="20"/>
        </w:trPr>
        <w:tc>
          <w:tcPr>
            <w:tcW w:w="1058" w:type="pct"/>
            <w:tcBorders>
              <w:top w:val="single" w:sz="4" w:space="0" w:color="auto"/>
              <w:left w:val="single" w:sz="4" w:space="0" w:color="auto"/>
              <w:bottom w:val="single" w:sz="4" w:space="0" w:color="auto"/>
              <w:right w:val="single" w:sz="4" w:space="0" w:color="auto"/>
            </w:tcBorders>
            <w:vAlign w:val="center"/>
            <w:hideMark/>
          </w:tcPr>
          <w:p w14:paraId="5D9884D6"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14:ligatures w14:val="none"/>
              </w:rPr>
              <w:t>8</w:t>
            </w:r>
          </w:p>
        </w:tc>
        <w:tc>
          <w:tcPr>
            <w:tcW w:w="1910" w:type="pct"/>
            <w:tcBorders>
              <w:top w:val="single" w:sz="4" w:space="0" w:color="auto"/>
              <w:left w:val="single" w:sz="4" w:space="0" w:color="auto"/>
              <w:bottom w:val="single" w:sz="4" w:space="0" w:color="auto"/>
              <w:right w:val="single" w:sz="4" w:space="0" w:color="auto"/>
            </w:tcBorders>
            <w:hideMark/>
          </w:tcPr>
          <w:p w14:paraId="3F2CF277"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49°44'39.6</w:t>
            </w:r>
            <w:r w:rsidRPr="00DF06B8">
              <w:rPr>
                <w:rFonts w:eastAsia="Calibri" w:cs="Times New Roman"/>
                <w:kern w:val="0"/>
                <w:sz w:val="20"/>
                <w:szCs w:val="20"/>
                <w14:ligatures w14:val="none"/>
              </w:rPr>
              <w:t>"</w:t>
            </w:r>
          </w:p>
        </w:tc>
        <w:tc>
          <w:tcPr>
            <w:tcW w:w="2032" w:type="pct"/>
            <w:tcBorders>
              <w:top w:val="single" w:sz="4" w:space="0" w:color="auto"/>
              <w:left w:val="single" w:sz="4" w:space="0" w:color="auto"/>
              <w:bottom w:val="single" w:sz="4" w:space="0" w:color="auto"/>
              <w:right w:val="single" w:sz="4" w:space="0" w:color="auto"/>
            </w:tcBorders>
            <w:hideMark/>
          </w:tcPr>
          <w:p w14:paraId="3A5E8836" w14:textId="77777777" w:rsidR="00DF06B8" w:rsidRPr="00DF06B8" w:rsidRDefault="00DF06B8" w:rsidP="00DF06B8">
            <w:pPr>
              <w:spacing w:after="0"/>
              <w:ind w:firstLine="426"/>
              <w:contextualSpacing/>
              <w:jc w:val="both"/>
              <w:rPr>
                <w:rFonts w:eastAsia="Calibri" w:cs="Times New Roman"/>
                <w:kern w:val="0"/>
                <w:sz w:val="20"/>
                <w:szCs w:val="20"/>
                <w14:ligatures w14:val="none"/>
              </w:rPr>
            </w:pPr>
            <w:r w:rsidRPr="00DF06B8">
              <w:rPr>
                <w:rFonts w:eastAsia="Calibri" w:cs="Times New Roman"/>
                <w:kern w:val="0"/>
                <w:sz w:val="20"/>
                <w:szCs w:val="20"/>
                <w:lang w:val="en-US"/>
                <w14:ligatures w14:val="none"/>
              </w:rPr>
              <w:t>72°05'51.3</w:t>
            </w:r>
            <w:r w:rsidRPr="00DF06B8">
              <w:rPr>
                <w:rFonts w:eastAsia="Calibri" w:cs="Times New Roman"/>
                <w:kern w:val="0"/>
                <w:sz w:val="20"/>
                <w:szCs w:val="20"/>
                <w14:ligatures w14:val="none"/>
              </w:rPr>
              <w:t>"</w:t>
            </w:r>
          </w:p>
        </w:tc>
      </w:tr>
    </w:tbl>
    <w:p w14:paraId="23A7F49C"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p>
    <w:p w14:paraId="7D5FCB53"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Месторождение расположено в долине р. Нуры у с. Самарки, в 100 км (по прямой) к западу от г. Караганды, в 100 км к юго-западу от г. Темиртау и в 40 км к западу от г. Шахтинска. От ближайших шахтных полей </w:t>
      </w:r>
      <w:proofErr w:type="spellStart"/>
      <w:r w:rsidRPr="00DF06B8">
        <w:rPr>
          <w:rFonts w:eastAsia="Times New Roman" w:cs="Times New Roman"/>
          <w:kern w:val="0"/>
          <w:sz w:val="24"/>
          <w:szCs w:val="24"/>
          <w:lang w:eastAsia="ru-RU"/>
          <w14:ligatures w14:val="none"/>
        </w:rPr>
        <w:t>Тентекского</w:t>
      </w:r>
      <w:proofErr w:type="spellEnd"/>
      <w:r w:rsidRPr="00DF06B8">
        <w:rPr>
          <w:rFonts w:eastAsia="Times New Roman" w:cs="Times New Roman"/>
          <w:kern w:val="0"/>
          <w:sz w:val="24"/>
          <w:szCs w:val="24"/>
          <w:lang w:eastAsia="ru-RU"/>
          <w14:ligatures w14:val="none"/>
        </w:rPr>
        <w:t xml:space="preserve"> угленосного района, описываемое месторождение находится всего в 25-30 км. Кратчайшие расстояния от участка работ до ближайших населенных пунктов составляют: с. Самарка – 5,682 км, </w:t>
      </w:r>
      <w:r w:rsidRPr="00DF06B8">
        <w:rPr>
          <w:rFonts w:eastAsia="Times New Roman" w:cs="Times New Roman"/>
          <w:kern w:val="0"/>
          <w:sz w:val="24"/>
          <w:szCs w:val="24"/>
          <w:lang w:eastAsia="ru-RU"/>
          <w14:ligatures w14:val="none"/>
        </w:rPr>
        <w:br/>
        <w:t xml:space="preserve">с. </w:t>
      </w:r>
      <w:proofErr w:type="spellStart"/>
      <w:r w:rsidRPr="00DF06B8">
        <w:rPr>
          <w:rFonts w:eastAsia="Times New Roman" w:cs="Times New Roman"/>
          <w:kern w:val="0"/>
          <w:sz w:val="24"/>
          <w:szCs w:val="24"/>
          <w:lang w:eastAsia="ru-RU"/>
          <w14:ligatures w14:val="none"/>
        </w:rPr>
        <w:t>Ынтымак</w:t>
      </w:r>
      <w:proofErr w:type="spellEnd"/>
      <w:r w:rsidRPr="00DF06B8">
        <w:rPr>
          <w:rFonts w:eastAsia="Times New Roman" w:cs="Times New Roman"/>
          <w:kern w:val="0"/>
          <w:sz w:val="24"/>
          <w:szCs w:val="24"/>
          <w:lang w:eastAsia="ru-RU"/>
          <w14:ligatures w14:val="none"/>
        </w:rPr>
        <w:t xml:space="preserve"> – 3,129 км, с. Огороды – 3,409 км, с. Пруды – 1,214 км.</w:t>
      </w:r>
    </w:p>
    <w:p w14:paraId="5F083A5E"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На востоке в 30-40 км расположены </w:t>
      </w:r>
      <w:proofErr w:type="spellStart"/>
      <w:r w:rsidRPr="00DF06B8">
        <w:rPr>
          <w:rFonts w:eastAsia="Times New Roman" w:cs="Times New Roman"/>
          <w:kern w:val="0"/>
          <w:sz w:val="24"/>
          <w:szCs w:val="24"/>
          <w:lang w:eastAsia="ru-RU"/>
          <w14:ligatures w14:val="none"/>
        </w:rPr>
        <w:t>Тентекский</w:t>
      </w:r>
      <w:proofErr w:type="spellEnd"/>
      <w:r w:rsidRPr="00DF06B8">
        <w:rPr>
          <w:rFonts w:eastAsia="Times New Roman" w:cs="Times New Roman"/>
          <w:kern w:val="0"/>
          <w:sz w:val="24"/>
          <w:szCs w:val="24"/>
          <w:lang w:eastAsia="ru-RU"/>
          <w14:ligatures w14:val="none"/>
        </w:rPr>
        <w:t xml:space="preserve"> угленосный район и г. Шахтинск, от которых описываемое месторождение отделено грядой мелкосопочника.</w:t>
      </w:r>
    </w:p>
    <w:p w14:paraId="59B414DE"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В 20 км западнее Самарского месторождения расположено Завьяловское каменноугольное месторождение.</w:t>
      </w:r>
    </w:p>
    <w:p w14:paraId="6C9177FD"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Таким образом, от ближайших железнодорожных веток (подъездных путей </w:t>
      </w:r>
      <w:proofErr w:type="spellStart"/>
      <w:r w:rsidRPr="00DF06B8">
        <w:rPr>
          <w:rFonts w:eastAsia="Times New Roman" w:cs="Times New Roman"/>
          <w:kern w:val="0"/>
          <w:sz w:val="24"/>
          <w:szCs w:val="24"/>
          <w:lang w:eastAsia="ru-RU"/>
          <w14:ligatures w14:val="none"/>
        </w:rPr>
        <w:t>тентекских</w:t>
      </w:r>
      <w:proofErr w:type="spellEnd"/>
      <w:r w:rsidRPr="00DF06B8">
        <w:rPr>
          <w:rFonts w:eastAsia="Times New Roman" w:cs="Times New Roman"/>
          <w:kern w:val="0"/>
          <w:sz w:val="24"/>
          <w:szCs w:val="24"/>
          <w:lang w:eastAsia="ru-RU"/>
          <w14:ligatures w14:val="none"/>
        </w:rPr>
        <w:t xml:space="preserve"> шахт) месторождение отстоит в 30 км.</w:t>
      </w:r>
    </w:p>
    <w:p w14:paraId="23B521F8"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Ближайшая электроподстанция 110/35 киловольт находится в 36 км к северо-востоку от месторождения «Самарское» в г. Шахтинске. </w:t>
      </w:r>
    </w:p>
    <w:p w14:paraId="76E4E0B6"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Экономика описываемого района носит ярко выраженный сельскохозяйственный характер. Большая часть территории месторождения расположена под пахотными площадями и сенокосными угодьями. На левобережье, к тому же, развита оросительная система, начинающаяся от водохранилища на р. Нуре, образованного небольшой земляной плотиной.</w:t>
      </w:r>
    </w:p>
    <w:p w14:paraId="458D9A1B"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Описываемая местность представляет собой вытянутую с севера на юг слабовсхолмленную равнину с общим наклоном на юг, к долине реки Нуры. С запада и востока равнина окружена Казахским мелкосопочником. Абсолютные отметки в равнинной части колеблются от 470 м на севере до 440 м на юге, а окружающего мелкосопочника достигают 600 м и более. Сопка </w:t>
      </w:r>
      <w:proofErr w:type="spellStart"/>
      <w:r w:rsidRPr="00DF06B8">
        <w:rPr>
          <w:rFonts w:eastAsia="Times New Roman" w:cs="Times New Roman"/>
          <w:kern w:val="0"/>
          <w:sz w:val="24"/>
          <w:szCs w:val="24"/>
          <w:lang w:eastAsia="ru-RU"/>
          <w14:ligatures w14:val="none"/>
        </w:rPr>
        <w:t>Джиланды</w:t>
      </w:r>
      <w:proofErr w:type="spellEnd"/>
      <w:r w:rsidRPr="00DF06B8">
        <w:rPr>
          <w:rFonts w:eastAsia="Times New Roman" w:cs="Times New Roman"/>
          <w:kern w:val="0"/>
          <w:sz w:val="24"/>
          <w:szCs w:val="24"/>
          <w:lang w:eastAsia="ru-RU"/>
          <w14:ligatures w14:val="none"/>
        </w:rPr>
        <w:t>, находящаяся в 3-х км южнее с. Самарка, имеет отметку 630 м. Массивы мелкосопочника по всем направлениям прорезаны широкими и пологими долинами.</w:t>
      </w:r>
    </w:p>
    <w:p w14:paraId="645DDE8A"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Река Нура, протекающая через месторождение с северо-востока на юго-запад, является самой крупной рекой в Карагандинской области. Выше по течению она перекрыта плотиной у г. Темиртау (Самарское водохранилище).</w:t>
      </w:r>
    </w:p>
    <w:p w14:paraId="002F4115" w14:textId="77777777" w:rsidR="00DF06B8" w:rsidRPr="00DF06B8" w:rsidRDefault="00DF06B8" w:rsidP="00DF06B8">
      <w:pPr>
        <w:shd w:val="clear" w:color="auto" w:fill="FFFFFF"/>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Участок работ намечаемой деятельности расположен в южной части горного отвода (Абайский район) на удалении 3,129 км от с. </w:t>
      </w:r>
      <w:proofErr w:type="spellStart"/>
      <w:r w:rsidRPr="00DF06B8">
        <w:rPr>
          <w:rFonts w:eastAsia="Times New Roman" w:cs="Times New Roman"/>
          <w:kern w:val="0"/>
          <w:sz w:val="24"/>
          <w:szCs w:val="24"/>
          <w:lang w:eastAsia="ru-RU"/>
          <w14:ligatures w14:val="none"/>
        </w:rPr>
        <w:t>Ынтымак</w:t>
      </w:r>
      <w:proofErr w:type="spellEnd"/>
      <w:r w:rsidRPr="00DF06B8">
        <w:rPr>
          <w:rFonts w:eastAsia="Times New Roman" w:cs="Times New Roman"/>
          <w:kern w:val="0"/>
          <w:sz w:val="24"/>
          <w:szCs w:val="24"/>
          <w:lang w:eastAsia="ru-RU"/>
          <w14:ligatures w14:val="none"/>
        </w:rPr>
        <w:t xml:space="preserve"> Бухар-Жырауского района, в связи с чем воздействие на данный населенный пункт исключено. Таким образом, согласование с местными исполнительными и представительными органами с. </w:t>
      </w:r>
      <w:proofErr w:type="spellStart"/>
      <w:r w:rsidRPr="00DF06B8">
        <w:rPr>
          <w:rFonts w:eastAsia="Times New Roman" w:cs="Times New Roman"/>
          <w:kern w:val="0"/>
          <w:sz w:val="24"/>
          <w:szCs w:val="24"/>
          <w:lang w:eastAsia="ru-RU"/>
          <w14:ligatures w14:val="none"/>
        </w:rPr>
        <w:t>Ынтымак</w:t>
      </w:r>
      <w:proofErr w:type="spellEnd"/>
      <w:r w:rsidRPr="00DF06B8">
        <w:rPr>
          <w:rFonts w:eastAsia="Times New Roman" w:cs="Times New Roman"/>
          <w:kern w:val="0"/>
          <w:sz w:val="24"/>
          <w:szCs w:val="24"/>
          <w:lang w:eastAsia="ru-RU"/>
          <w14:ligatures w14:val="none"/>
        </w:rPr>
        <w:t xml:space="preserve"> не требуется.  </w:t>
      </w:r>
    </w:p>
    <w:p w14:paraId="2FE07A27" w14:textId="77777777" w:rsidR="00DF06B8" w:rsidRPr="00DF06B8" w:rsidRDefault="00DF06B8" w:rsidP="00DF06B8">
      <w:pPr>
        <w:shd w:val="clear" w:color="auto" w:fill="FFFFFF"/>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В границы санитарно-защитной зоны входят следующие земельные участки: </w:t>
      </w:r>
    </w:p>
    <w:p w14:paraId="51BAF47F" w14:textId="77777777" w:rsidR="00DF06B8" w:rsidRPr="00DF06B8" w:rsidRDefault="00DF06B8" w:rsidP="00DF06B8">
      <w:pPr>
        <w:widowControl w:val="0"/>
        <w:numPr>
          <w:ilvl w:val="0"/>
          <w:numId w:val="3"/>
        </w:numPr>
        <w:shd w:val="clear" w:color="auto" w:fill="FFFFFF"/>
        <w:autoSpaceDE w:val="0"/>
        <w:autoSpaceDN w:val="0"/>
        <w:adjustRightInd w:val="0"/>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кадастровый номер 09-134-004-192. </w:t>
      </w:r>
      <w:proofErr w:type="spellStart"/>
      <w:r w:rsidRPr="00DF06B8">
        <w:rPr>
          <w:rFonts w:eastAsia="Times New Roman" w:cs="Times New Roman"/>
          <w:kern w:val="0"/>
          <w:sz w:val="24"/>
          <w:szCs w:val="24"/>
          <w:lang w:eastAsia="ru-RU"/>
          <w14:ligatures w14:val="none"/>
        </w:rPr>
        <w:t>Зентик</w:t>
      </w:r>
      <w:proofErr w:type="spellEnd"/>
      <w:r w:rsidRPr="00DF06B8">
        <w:rPr>
          <w:rFonts w:eastAsia="Times New Roman" w:cs="Times New Roman"/>
          <w:kern w:val="0"/>
          <w:sz w:val="24"/>
          <w:szCs w:val="24"/>
          <w:lang w:eastAsia="ru-RU"/>
          <w14:ligatures w14:val="none"/>
        </w:rPr>
        <w:t xml:space="preserve"> А. А.;</w:t>
      </w:r>
    </w:p>
    <w:p w14:paraId="0C429B8F" w14:textId="77777777" w:rsidR="00DF06B8" w:rsidRPr="00DF06B8" w:rsidRDefault="00DF06B8" w:rsidP="00DF06B8">
      <w:pPr>
        <w:widowControl w:val="0"/>
        <w:numPr>
          <w:ilvl w:val="0"/>
          <w:numId w:val="3"/>
        </w:numPr>
        <w:shd w:val="clear" w:color="auto" w:fill="FFFFFF"/>
        <w:autoSpaceDE w:val="0"/>
        <w:autoSpaceDN w:val="0"/>
        <w:adjustRightInd w:val="0"/>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кадастровый номер 09-134-004-190. ТОО «</w:t>
      </w:r>
      <w:proofErr w:type="spellStart"/>
      <w:r w:rsidRPr="00DF06B8">
        <w:rPr>
          <w:rFonts w:eastAsia="Times New Roman" w:cs="Times New Roman"/>
          <w:kern w:val="0"/>
          <w:sz w:val="24"/>
          <w:szCs w:val="24"/>
          <w:lang w:eastAsia="ru-RU"/>
          <w14:ligatures w14:val="none"/>
        </w:rPr>
        <w:t>Арқа</w:t>
      </w:r>
      <w:proofErr w:type="spellEnd"/>
      <w:r w:rsidRPr="00DF06B8">
        <w:rPr>
          <w:rFonts w:eastAsia="Times New Roman" w:cs="Times New Roman"/>
          <w:kern w:val="0"/>
          <w:sz w:val="24"/>
          <w:szCs w:val="24"/>
          <w:lang w:eastAsia="ru-RU"/>
          <w14:ligatures w14:val="none"/>
        </w:rPr>
        <w:t xml:space="preserve"> </w:t>
      </w:r>
      <w:proofErr w:type="spellStart"/>
      <w:r w:rsidRPr="00DF06B8">
        <w:rPr>
          <w:rFonts w:eastAsia="Times New Roman" w:cs="Times New Roman"/>
          <w:kern w:val="0"/>
          <w:sz w:val="24"/>
          <w:szCs w:val="24"/>
          <w:lang w:eastAsia="ru-RU"/>
          <w14:ligatures w14:val="none"/>
        </w:rPr>
        <w:t>жылқысы</w:t>
      </w:r>
      <w:proofErr w:type="spellEnd"/>
      <w:r w:rsidRPr="00DF06B8">
        <w:rPr>
          <w:rFonts w:eastAsia="Times New Roman" w:cs="Times New Roman"/>
          <w:kern w:val="0"/>
          <w:sz w:val="24"/>
          <w:szCs w:val="24"/>
          <w:lang w:eastAsia="ru-RU"/>
          <w14:ligatures w14:val="none"/>
        </w:rPr>
        <w:t>»;</w:t>
      </w:r>
    </w:p>
    <w:p w14:paraId="7256743E" w14:textId="77777777" w:rsidR="00DF06B8" w:rsidRPr="00DF06B8" w:rsidRDefault="00DF06B8" w:rsidP="00DF06B8">
      <w:pPr>
        <w:widowControl w:val="0"/>
        <w:numPr>
          <w:ilvl w:val="0"/>
          <w:numId w:val="3"/>
        </w:numPr>
        <w:shd w:val="clear" w:color="auto" w:fill="FFFFFF"/>
        <w:autoSpaceDE w:val="0"/>
        <w:autoSpaceDN w:val="0"/>
        <w:adjustRightInd w:val="0"/>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кадастровый номер 09-134-004-160. ТОО «</w:t>
      </w:r>
      <w:proofErr w:type="spellStart"/>
      <w:r w:rsidRPr="00DF06B8">
        <w:rPr>
          <w:rFonts w:eastAsia="Times New Roman" w:cs="Times New Roman"/>
          <w:kern w:val="0"/>
          <w:sz w:val="24"/>
          <w:szCs w:val="24"/>
          <w:lang w:eastAsia="ru-RU"/>
          <w14:ligatures w14:val="none"/>
        </w:rPr>
        <w:t>Альдеран</w:t>
      </w:r>
      <w:proofErr w:type="spellEnd"/>
      <w:r w:rsidRPr="00DF06B8">
        <w:rPr>
          <w:rFonts w:eastAsia="Times New Roman" w:cs="Times New Roman"/>
          <w:kern w:val="0"/>
          <w:sz w:val="24"/>
          <w:szCs w:val="24"/>
          <w:lang w:eastAsia="ru-RU"/>
          <w14:ligatures w14:val="none"/>
        </w:rPr>
        <w:t xml:space="preserve"> 2»;</w:t>
      </w:r>
    </w:p>
    <w:p w14:paraId="79B670AC" w14:textId="77777777" w:rsidR="00DF06B8" w:rsidRPr="00DF06B8" w:rsidRDefault="00DF06B8" w:rsidP="00DF06B8">
      <w:pPr>
        <w:widowControl w:val="0"/>
        <w:numPr>
          <w:ilvl w:val="0"/>
          <w:numId w:val="3"/>
        </w:numPr>
        <w:shd w:val="clear" w:color="auto" w:fill="FFFFFF"/>
        <w:autoSpaceDE w:val="0"/>
        <w:autoSpaceDN w:val="0"/>
        <w:adjustRightInd w:val="0"/>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кадастровый номер 09-134-004-081. Производственный кооператив «Нияз-Батыр».</w:t>
      </w:r>
    </w:p>
    <w:p w14:paraId="670D63F4"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lastRenderedPageBreak/>
        <w:t>В зоне воздействия объекта отсутствуют земли лесного фонда и особо охраняемые природные территории. Населённые пункты, санитарно-профилактические учреждения, зоны отдыха, историко-архитектурные и природные памятники, охраняемые законами Республики Казахстан в районе проектируемой деятельности, отсутствуют.</w:t>
      </w:r>
    </w:p>
    <w:p w14:paraId="07C07005"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Посты наблюдений за загрязнением атмосферного воздуха РГП «</w:t>
      </w:r>
      <w:proofErr w:type="spellStart"/>
      <w:r w:rsidRPr="00DF06B8">
        <w:rPr>
          <w:rFonts w:eastAsia="Times New Roman" w:cs="Times New Roman"/>
          <w:kern w:val="0"/>
          <w:sz w:val="24"/>
          <w:szCs w:val="24"/>
          <w:lang w:eastAsia="ru-RU"/>
          <w14:ligatures w14:val="none"/>
        </w:rPr>
        <w:t>Казгидромет</w:t>
      </w:r>
      <w:proofErr w:type="spellEnd"/>
      <w:r w:rsidRPr="00DF06B8">
        <w:rPr>
          <w:rFonts w:eastAsia="Times New Roman" w:cs="Times New Roman"/>
          <w:kern w:val="0"/>
          <w:sz w:val="24"/>
          <w:szCs w:val="24"/>
          <w:lang w:eastAsia="ru-RU"/>
          <w14:ligatures w14:val="none"/>
        </w:rPr>
        <w:t>» в рассматриваемом районе отсутствуют.</w:t>
      </w:r>
    </w:p>
    <w:p w14:paraId="7C962443" w14:textId="77777777" w:rsidR="00DF06B8" w:rsidRPr="00DF06B8" w:rsidRDefault="00DF06B8" w:rsidP="00DF06B8">
      <w:pPr>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b/>
          <w:bCs/>
          <w:color w:val="000000"/>
          <w:kern w:val="0"/>
          <w:sz w:val="24"/>
          <w:szCs w:val="24"/>
          <w:lang w:eastAsia="ru-RU"/>
          <w14:ligatures w14:val="none"/>
        </w:rPr>
        <w:t xml:space="preserve">Заказчик проектной документации: </w:t>
      </w:r>
      <w:r w:rsidRPr="00DF06B8">
        <w:rPr>
          <w:rFonts w:eastAsia="Times New Roman" w:cs="Times New Roman"/>
          <w:color w:val="000000"/>
          <w:kern w:val="0"/>
          <w:sz w:val="24"/>
          <w:szCs w:val="24"/>
          <w:lang w:eastAsia="ru-RU"/>
          <w14:ligatures w14:val="none"/>
        </w:rPr>
        <w:t>ТОО «</w:t>
      </w:r>
      <w:proofErr w:type="spellStart"/>
      <w:r w:rsidRPr="00DF06B8">
        <w:rPr>
          <w:rFonts w:eastAsia="Times New Roman" w:cs="Times New Roman"/>
          <w:color w:val="000000"/>
          <w:kern w:val="0"/>
          <w:sz w:val="24"/>
          <w:szCs w:val="24"/>
          <w:lang w:eastAsia="ru-RU"/>
          <w14:ligatures w14:val="none"/>
        </w:rPr>
        <w:t>Valdisere</w:t>
      </w:r>
      <w:proofErr w:type="spellEnd"/>
      <w:r w:rsidRPr="00DF06B8">
        <w:rPr>
          <w:rFonts w:eastAsia="Times New Roman" w:cs="Times New Roman"/>
          <w:color w:val="000000"/>
          <w:kern w:val="0"/>
          <w:sz w:val="24"/>
          <w:szCs w:val="24"/>
          <w:lang w:eastAsia="ru-RU"/>
          <w14:ligatures w14:val="none"/>
        </w:rPr>
        <w:t xml:space="preserve"> Mining (</w:t>
      </w:r>
      <w:proofErr w:type="spellStart"/>
      <w:r w:rsidRPr="00DF06B8">
        <w:rPr>
          <w:rFonts w:eastAsia="Times New Roman" w:cs="Times New Roman"/>
          <w:color w:val="000000"/>
          <w:kern w:val="0"/>
          <w:sz w:val="24"/>
          <w:szCs w:val="24"/>
          <w:lang w:eastAsia="ru-RU"/>
          <w14:ligatures w14:val="none"/>
        </w:rPr>
        <w:t>Вальдизер</w:t>
      </w:r>
      <w:proofErr w:type="spellEnd"/>
      <w:r w:rsidRPr="00DF06B8">
        <w:rPr>
          <w:rFonts w:eastAsia="Times New Roman" w:cs="Times New Roman"/>
          <w:color w:val="000000"/>
          <w:kern w:val="0"/>
          <w:sz w:val="24"/>
          <w:szCs w:val="24"/>
          <w:lang w:eastAsia="ru-RU"/>
          <w14:ligatures w14:val="none"/>
        </w:rPr>
        <w:t xml:space="preserve"> Майнинг)».</w:t>
      </w:r>
    </w:p>
    <w:p w14:paraId="26FA243D"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kern w:val="0"/>
          <w:sz w:val="24"/>
          <w:szCs w:val="24"/>
          <w:lang w:eastAsia="x-none"/>
          <w14:ligatures w14:val="none"/>
        </w:rPr>
      </w:pPr>
      <w:r w:rsidRPr="00DF06B8">
        <w:rPr>
          <w:rFonts w:eastAsia="Times New Roman" w:cs="Times New Roman"/>
          <w:b/>
          <w:bCs/>
          <w:kern w:val="0"/>
          <w:sz w:val="24"/>
          <w:szCs w:val="24"/>
          <w:lang w:val="x-none" w:eastAsia="x-none"/>
          <w14:ligatures w14:val="none"/>
        </w:rPr>
        <w:t>Юридический адрес Заказчика</w:t>
      </w:r>
      <w:r w:rsidRPr="00DF06B8">
        <w:rPr>
          <w:rFonts w:eastAsia="Times New Roman" w:cs="Times New Roman"/>
          <w:kern w:val="0"/>
          <w:sz w:val="24"/>
          <w:szCs w:val="24"/>
          <w:lang w:val="x-none" w:eastAsia="x-none"/>
          <w14:ligatures w14:val="none"/>
        </w:rPr>
        <w:t>: Республика Казахстан, город Алматы, Медеуский район, проспект Достык, 210, 13 этаж.</w:t>
      </w:r>
    </w:p>
    <w:p w14:paraId="654D026A" w14:textId="77777777" w:rsidR="00DF06B8" w:rsidRPr="00DF06B8" w:rsidRDefault="00DF06B8" w:rsidP="00DF06B8">
      <w:pPr>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b/>
          <w:bCs/>
          <w:color w:val="000000"/>
          <w:kern w:val="0"/>
          <w:sz w:val="24"/>
          <w:szCs w:val="24"/>
          <w:lang w:eastAsia="ru-RU"/>
          <w14:ligatures w14:val="none"/>
        </w:rPr>
        <w:t>По результатам Заявления о намечаемой деятельности ТОО «</w:t>
      </w:r>
      <w:proofErr w:type="spellStart"/>
      <w:r w:rsidRPr="00DF06B8">
        <w:rPr>
          <w:rFonts w:eastAsia="Times New Roman" w:cs="Times New Roman"/>
          <w:b/>
          <w:bCs/>
          <w:color w:val="000000"/>
          <w:kern w:val="0"/>
          <w:sz w:val="24"/>
          <w:szCs w:val="24"/>
          <w:lang w:eastAsia="ru-RU"/>
          <w14:ligatures w14:val="none"/>
        </w:rPr>
        <w:t>Valdisere</w:t>
      </w:r>
      <w:proofErr w:type="spellEnd"/>
      <w:r w:rsidRPr="00DF06B8">
        <w:rPr>
          <w:rFonts w:eastAsia="Times New Roman" w:cs="Times New Roman"/>
          <w:b/>
          <w:bCs/>
          <w:color w:val="000000"/>
          <w:kern w:val="0"/>
          <w:sz w:val="24"/>
          <w:szCs w:val="24"/>
          <w:lang w:eastAsia="ru-RU"/>
          <w14:ligatures w14:val="none"/>
        </w:rPr>
        <w:t xml:space="preserve"> Mining (</w:t>
      </w:r>
      <w:proofErr w:type="spellStart"/>
      <w:r w:rsidRPr="00DF06B8">
        <w:rPr>
          <w:rFonts w:eastAsia="Times New Roman" w:cs="Times New Roman"/>
          <w:b/>
          <w:bCs/>
          <w:color w:val="000000"/>
          <w:kern w:val="0"/>
          <w:sz w:val="24"/>
          <w:szCs w:val="24"/>
          <w:lang w:eastAsia="ru-RU"/>
          <w14:ligatures w14:val="none"/>
        </w:rPr>
        <w:t>Вальдизер</w:t>
      </w:r>
      <w:proofErr w:type="spellEnd"/>
      <w:r w:rsidRPr="00DF06B8">
        <w:rPr>
          <w:rFonts w:eastAsia="Times New Roman" w:cs="Times New Roman"/>
          <w:b/>
          <w:bCs/>
          <w:color w:val="000000"/>
          <w:kern w:val="0"/>
          <w:sz w:val="24"/>
          <w:szCs w:val="24"/>
          <w:lang w:eastAsia="ru-RU"/>
          <w14:ligatures w14:val="none"/>
        </w:rPr>
        <w:t xml:space="preserve"> Майнинг)» было получено Заключение об определении сферы охвата оценки воздействия на окружающую среду №KZ32VWF00120832 от 30.11.2023 г., выданное РГУ «Департамент Экологии по Карагандинской области КЭРК и </w:t>
      </w:r>
      <w:proofErr w:type="spellStart"/>
      <w:r w:rsidRPr="00DF06B8">
        <w:rPr>
          <w:rFonts w:eastAsia="Times New Roman" w:cs="Times New Roman"/>
          <w:b/>
          <w:bCs/>
          <w:color w:val="000000"/>
          <w:kern w:val="0"/>
          <w:sz w:val="24"/>
          <w:szCs w:val="24"/>
          <w:lang w:eastAsia="ru-RU"/>
          <w14:ligatures w14:val="none"/>
        </w:rPr>
        <w:t>МЭиПР</w:t>
      </w:r>
      <w:proofErr w:type="spellEnd"/>
      <w:r w:rsidRPr="00DF06B8">
        <w:rPr>
          <w:rFonts w:eastAsia="Times New Roman" w:cs="Times New Roman"/>
          <w:b/>
          <w:bCs/>
          <w:color w:val="000000"/>
          <w:kern w:val="0"/>
          <w:sz w:val="24"/>
          <w:szCs w:val="24"/>
          <w:lang w:eastAsia="ru-RU"/>
          <w14:ligatures w14:val="none"/>
        </w:rPr>
        <w:t xml:space="preserve"> РК»</w:t>
      </w:r>
      <w:r w:rsidRPr="00DF06B8">
        <w:rPr>
          <w:rFonts w:eastAsia="Times New Roman" w:cs="Times New Roman"/>
          <w:bCs/>
          <w:iCs/>
          <w:kern w:val="0"/>
          <w:sz w:val="24"/>
          <w:szCs w:val="24"/>
          <w:lang w:eastAsia="ru-RU"/>
          <w14:ligatures w14:val="none"/>
        </w:rPr>
        <w:t>.</w:t>
      </w:r>
      <w:r w:rsidRPr="00DF06B8">
        <w:rPr>
          <w:rFonts w:eastAsia="Times New Roman" w:cs="Times New Roman"/>
          <w:b/>
          <w:bCs/>
          <w:kern w:val="0"/>
          <w:sz w:val="24"/>
          <w:szCs w:val="24"/>
          <w:lang w:eastAsia="ru-RU"/>
          <w14:ligatures w14:val="none"/>
        </w:rPr>
        <w:t xml:space="preserve"> </w:t>
      </w:r>
    </w:p>
    <w:p w14:paraId="56627692" w14:textId="77777777" w:rsidR="00DF06B8" w:rsidRPr="00DF06B8" w:rsidRDefault="00DF06B8" w:rsidP="00DF06B8">
      <w:pPr>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 xml:space="preserve">Отчет выполнен в составе плана горных работ по добыче коксующегося угля подземным способом на месторождении «Самарское» в Карагандинской области, представлен текстовой частью, графическими материалами и таблицами, содержащими технические решения по предотвращению неблагоприятных воздействий на окружающую среду. </w:t>
      </w:r>
    </w:p>
    <w:p w14:paraId="1A6BA59E" w14:textId="77777777" w:rsidR="00DF06B8" w:rsidRPr="00DF06B8" w:rsidRDefault="00DF06B8" w:rsidP="00DF06B8">
      <w:pPr>
        <w:autoSpaceDE w:val="0"/>
        <w:autoSpaceDN w:val="0"/>
        <w:adjustRightInd w:val="0"/>
        <w:spacing w:after="0"/>
        <w:ind w:firstLine="709"/>
        <w:jc w:val="both"/>
        <w:rPr>
          <w:rFonts w:eastAsia="Times New Roman" w:cs="Times New Roman"/>
          <w:color w:val="000000"/>
          <w:kern w:val="0"/>
          <w:sz w:val="24"/>
          <w:szCs w:val="24"/>
          <w:highlight w:val="yellow"/>
          <w:lang w:eastAsia="ru-RU"/>
          <w14:ligatures w14:val="none"/>
        </w:rPr>
      </w:pPr>
      <w:r w:rsidRPr="00DF06B8">
        <w:rPr>
          <w:rFonts w:eastAsia="Times New Roman" w:cs="Times New Roman"/>
          <w:color w:val="000000"/>
          <w:kern w:val="0"/>
          <w:sz w:val="24"/>
          <w:szCs w:val="24"/>
          <w:lang w:eastAsia="ru-RU"/>
          <w14:ligatures w14:val="none"/>
        </w:rPr>
        <w:t xml:space="preserve">Согласно подпункту 3.1 п. 3 раздела 1 приложения 2 к Экологическому Кодексу намечаемая деятельность на месторождении «Самарское» относится к </w:t>
      </w:r>
      <w:r w:rsidRPr="00DF06B8">
        <w:rPr>
          <w:rFonts w:eastAsia="Times New Roman" w:cs="Times New Roman"/>
          <w:b/>
          <w:bCs/>
          <w:color w:val="000000"/>
          <w:kern w:val="0"/>
          <w:sz w:val="24"/>
          <w:szCs w:val="24"/>
          <w:lang w:val="en-US" w:eastAsia="ru-RU"/>
          <w14:ligatures w14:val="none"/>
        </w:rPr>
        <w:t>I</w:t>
      </w:r>
      <w:r w:rsidRPr="00DF06B8">
        <w:rPr>
          <w:rFonts w:eastAsia="Times New Roman" w:cs="Times New Roman"/>
          <w:b/>
          <w:bCs/>
          <w:color w:val="000000"/>
          <w:kern w:val="0"/>
          <w:sz w:val="24"/>
          <w:szCs w:val="24"/>
          <w:lang w:eastAsia="ru-RU"/>
          <w14:ligatures w14:val="none"/>
        </w:rPr>
        <w:t> категории опасности</w:t>
      </w:r>
      <w:r w:rsidRPr="00DF06B8">
        <w:rPr>
          <w:rFonts w:eastAsia="Times New Roman" w:cs="Times New Roman"/>
          <w:color w:val="000000"/>
          <w:kern w:val="0"/>
          <w:sz w:val="24"/>
          <w:szCs w:val="24"/>
          <w:lang w:eastAsia="ru-RU"/>
          <w14:ligatures w14:val="none"/>
        </w:rPr>
        <w:t>, как добыча и обогащение твердых полезных ископаемых, за исключением общераспространенных полезных ископаемых.</w:t>
      </w:r>
    </w:p>
    <w:p w14:paraId="2EBD6B6D" w14:textId="77777777" w:rsidR="00DF06B8" w:rsidRPr="00DF06B8" w:rsidRDefault="00DF06B8" w:rsidP="00DF06B8">
      <w:pPr>
        <w:spacing w:after="0"/>
        <w:ind w:firstLine="709"/>
        <w:jc w:val="both"/>
        <w:rPr>
          <w:rFonts w:eastAsia="SimSun" w:cs="Times New Roman"/>
          <w:kern w:val="0"/>
          <w:sz w:val="24"/>
          <w:szCs w:val="24"/>
          <w:highlight w:val="yellow"/>
          <w:lang w:eastAsia="ru-RU"/>
          <w14:ligatures w14:val="none"/>
        </w:rPr>
      </w:pPr>
      <w:r w:rsidRPr="00DF06B8">
        <w:rPr>
          <w:rFonts w:eastAsia="Times New Roman" w:cs="Times New Roman"/>
          <w:b/>
          <w:color w:val="000000"/>
          <w:kern w:val="0"/>
          <w:sz w:val="24"/>
          <w:szCs w:val="24"/>
          <w:lang w:eastAsia="ru-RU"/>
          <w14:ligatures w14:val="none"/>
        </w:rPr>
        <w:t xml:space="preserve">Область воздействия и санитарно-защитная зона устанавливаются в размере 1000 метров. </w:t>
      </w:r>
      <w:r w:rsidRPr="00DF06B8">
        <w:rPr>
          <w:rFonts w:eastAsia="Times New Roman" w:cs="Times New Roman"/>
          <w:kern w:val="0"/>
          <w:sz w:val="24"/>
          <w:szCs w:val="24"/>
          <w:lang w:eastAsia="ru-RU"/>
          <w14:ligatures w14:val="none"/>
        </w:rPr>
        <w:t>Размер зоны воздействия и СЗЗ подтвержден расчетом рассеивания максимально приземных концентраций, который не выявил превышений ПДК.</w:t>
      </w:r>
    </w:p>
    <w:p w14:paraId="33CF03F3" w14:textId="77777777" w:rsidR="00DF06B8" w:rsidRPr="00DF06B8" w:rsidRDefault="00DF06B8" w:rsidP="00DF06B8">
      <w:pPr>
        <w:spacing w:after="0"/>
        <w:ind w:firstLine="709"/>
        <w:jc w:val="both"/>
        <w:rPr>
          <w:rFonts w:eastAsia="Times New Roman" w:cs="Times New Roman"/>
          <w:b/>
          <w:i/>
          <w:iCs/>
          <w:kern w:val="0"/>
          <w:sz w:val="24"/>
          <w:szCs w:val="24"/>
          <w:lang w:eastAsia="ru-RU"/>
          <w14:ligatures w14:val="none"/>
        </w:rPr>
      </w:pPr>
      <w:r w:rsidRPr="00DF06B8">
        <w:rPr>
          <w:rFonts w:eastAsia="Times New Roman" w:cs="Times New Roman"/>
          <w:b/>
          <w:i/>
          <w:iCs/>
          <w:kern w:val="0"/>
          <w:sz w:val="24"/>
          <w:szCs w:val="24"/>
          <w:lang w:eastAsia="ru-RU"/>
          <w14:ligatures w14:val="none"/>
        </w:rPr>
        <w:t>Учет общественного мнения</w:t>
      </w:r>
    </w:p>
    <w:p w14:paraId="27D74277" w14:textId="77777777" w:rsidR="00DF06B8" w:rsidRPr="00DF06B8" w:rsidRDefault="00DF06B8" w:rsidP="00DF06B8">
      <w:pPr>
        <w:spacing w:after="0"/>
        <w:ind w:firstLine="709"/>
        <w:jc w:val="both"/>
        <w:rPr>
          <w:rFonts w:eastAsia="Times New Roman" w:cs="Times New Roman"/>
          <w:bCs/>
          <w:kern w:val="0"/>
          <w:sz w:val="24"/>
          <w:szCs w:val="24"/>
          <w:lang w:eastAsia="ru-RU"/>
          <w14:ligatures w14:val="none"/>
        </w:rPr>
      </w:pPr>
      <w:r w:rsidRPr="00DF06B8">
        <w:rPr>
          <w:rFonts w:eastAsia="Times New Roman" w:cs="Times New Roman"/>
          <w:bCs/>
          <w:kern w:val="0"/>
          <w:sz w:val="24"/>
          <w:szCs w:val="24"/>
          <w:lang w:eastAsia="ru-RU"/>
          <w14:ligatures w14:val="none"/>
        </w:rPr>
        <w:t>ТОО «</w:t>
      </w:r>
      <w:proofErr w:type="spellStart"/>
      <w:r w:rsidRPr="00DF06B8">
        <w:rPr>
          <w:rFonts w:eastAsia="Times New Roman" w:cs="Times New Roman"/>
          <w:bCs/>
          <w:kern w:val="0"/>
          <w:sz w:val="24"/>
          <w:szCs w:val="24"/>
          <w:lang w:eastAsia="ru-RU"/>
          <w14:ligatures w14:val="none"/>
        </w:rPr>
        <w:t>Valdisere</w:t>
      </w:r>
      <w:proofErr w:type="spellEnd"/>
      <w:r w:rsidRPr="00DF06B8">
        <w:rPr>
          <w:rFonts w:eastAsia="Times New Roman" w:cs="Times New Roman"/>
          <w:bCs/>
          <w:kern w:val="0"/>
          <w:sz w:val="24"/>
          <w:szCs w:val="24"/>
          <w:lang w:eastAsia="ru-RU"/>
          <w14:ligatures w14:val="none"/>
        </w:rPr>
        <w:t xml:space="preserve"> Mining (</w:t>
      </w:r>
      <w:proofErr w:type="spellStart"/>
      <w:r w:rsidRPr="00DF06B8">
        <w:rPr>
          <w:rFonts w:eastAsia="Times New Roman" w:cs="Times New Roman"/>
          <w:bCs/>
          <w:kern w:val="0"/>
          <w:sz w:val="24"/>
          <w:szCs w:val="24"/>
          <w:lang w:eastAsia="ru-RU"/>
          <w14:ligatures w14:val="none"/>
        </w:rPr>
        <w:t>Вальдизер</w:t>
      </w:r>
      <w:proofErr w:type="spellEnd"/>
      <w:r w:rsidRPr="00DF06B8">
        <w:rPr>
          <w:rFonts w:eastAsia="Times New Roman" w:cs="Times New Roman"/>
          <w:bCs/>
          <w:kern w:val="0"/>
          <w:sz w:val="24"/>
          <w:szCs w:val="24"/>
          <w:lang w:eastAsia="ru-RU"/>
          <w14:ligatures w14:val="none"/>
        </w:rPr>
        <w:t xml:space="preserve"> Майнинг)» декларирует политику открытости социальной и экологической ответственности.</w:t>
      </w:r>
    </w:p>
    <w:p w14:paraId="081DAA1F" w14:textId="77777777" w:rsidR="00DF06B8" w:rsidRPr="00DF06B8" w:rsidRDefault="00DF06B8" w:rsidP="00DF06B8">
      <w:pPr>
        <w:spacing w:after="0"/>
        <w:ind w:firstLine="709"/>
        <w:jc w:val="both"/>
        <w:rPr>
          <w:rFonts w:eastAsia="Times New Roman" w:cs="Times New Roman"/>
          <w:bCs/>
          <w:kern w:val="0"/>
          <w:sz w:val="24"/>
          <w:szCs w:val="24"/>
          <w:lang w:eastAsia="ru-RU"/>
          <w14:ligatures w14:val="none"/>
        </w:rPr>
      </w:pPr>
      <w:r w:rsidRPr="00DF06B8">
        <w:rPr>
          <w:rFonts w:eastAsia="Times New Roman" w:cs="Times New Roman"/>
          <w:bCs/>
          <w:kern w:val="0"/>
          <w:sz w:val="24"/>
          <w:szCs w:val="24"/>
          <w:lang w:eastAsia="ru-RU"/>
          <w14:ligatures w14:val="none"/>
        </w:rPr>
        <w:t>Общественные слушания проводятся в целях:</w:t>
      </w:r>
    </w:p>
    <w:p w14:paraId="75142766" w14:textId="77777777" w:rsidR="00DF06B8" w:rsidRPr="00DF06B8" w:rsidRDefault="00DF06B8" w:rsidP="00DF06B8">
      <w:pPr>
        <w:spacing w:after="0"/>
        <w:ind w:firstLine="709"/>
        <w:jc w:val="both"/>
        <w:rPr>
          <w:rFonts w:eastAsia="Times New Roman" w:cs="Times New Roman"/>
          <w:bCs/>
          <w:kern w:val="0"/>
          <w:sz w:val="24"/>
          <w:szCs w:val="24"/>
          <w:lang w:eastAsia="ru-RU"/>
          <w14:ligatures w14:val="none"/>
        </w:rPr>
      </w:pPr>
      <w:r w:rsidRPr="00DF06B8">
        <w:rPr>
          <w:rFonts w:eastAsia="Times New Roman" w:cs="Times New Roman"/>
          <w:bCs/>
          <w:kern w:val="0"/>
          <w:sz w:val="24"/>
          <w:szCs w:val="24"/>
          <w:lang w:eastAsia="ru-RU"/>
          <w14:ligatures w14:val="none"/>
        </w:rPr>
        <w:t>- информирования населения по вопросам прогнозируемой деятельности;</w:t>
      </w:r>
    </w:p>
    <w:p w14:paraId="2138607A" w14:textId="77777777" w:rsidR="00DF06B8" w:rsidRPr="00DF06B8" w:rsidRDefault="00DF06B8" w:rsidP="00DF06B8">
      <w:pPr>
        <w:spacing w:after="0"/>
        <w:ind w:firstLine="709"/>
        <w:jc w:val="both"/>
        <w:rPr>
          <w:rFonts w:eastAsia="Times New Roman" w:cs="Times New Roman"/>
          <w:bCs/>
          <w:kern w:val="0"/>
          <w:sz w:val="24"/>
          <w:szCs w:val="24"/>
          <w:lang w:eastAsia="ru-RU"/>
          <w14:ligatures w14:val="none"/>
        </w:rPr>
      </w:pPr>
      <w:r w:rsidRPr="00DF06B8">
        <w:rPr>
          <w:rFonts w:eastAsia="Times New Roman" w:cs="Times New Roman"/>
          <w:bCs/>
          <w:kern w:val="0"/>
          <w:sz w:val="24"/>
          <w:szCs w:val="24"/>
          <w:lang w:eastAsia="ru-RU"/>
          <w14:ligatures w14:val="none"/>
        </w:rPr>
        <w:t>- учета замечаний и предложений общественности по вопросам охраны окружающей среды в процессе принятия решений, касающихся реализации планируемой деятельности;</w:t>
      </w:r>
    </w:p>
    <w:p w14:paraId="0AD9FBDE" w14:textId="77777777" w:rsidR="00DF06B8" w:rsidRPr="00DF06B8" w:rsidRDefault="00DF06B8" w:rsidP="00DF06B8">
      <w:pPr>
        <w:spacing w:after="0"/>
        <w:ind w:firstLine="709"/>
        <w:jc w:val="both"/>
        <w:rPr>
          <w:rFonts w:eastAsia="Times New Roman" w:cs="Times New Roman"/>
          <w:bCs/>
          <w:kern w:val="0"/>
          <w:sz w:val="24"/>
          <w:szCs w:val="24"/>
          <w:lang w:eastAsia="ru-RU"/>
          <w14:ligatures w14:val="none"/>
        </w:rPr>
      </w:pPr>
      <w:r w:rsidRPr="00DF06B8">
        <w:rPr>
          <w:rFonts w:eastAsia="Times New Roman" w:cs="Times New Roman"/>
          <w:bCs/>
          <w:kern w:val="0"/>
          <w:sz w:val="24"/>
          <w:szCs w:val="24"/>
          <w:lang w:eastAsia="ru-RU"/>
          <w14:ligatures w14:val="none"/>
        </w:rPr>
        <w:t>- поиска взаимоприемлемых для недропользователя и общественности решений в вопросах предотвращения или минимизации вредного воздействия на окружающую среду при реализации планируемой деятельности.</w:t>
      </w:r>
    </w:p>
    <w:p w14:paraId="67A03B6D" w14:textId="77777777" w:rsidR="00DF06B8" w:rsidRPr="00DF06B8" w:rsidRDefault="00DF06B8" w:rsidP="00DF06B8">
      <w:pPr>
        <w:spacing w:after="0"/>
        <w:ind w:firstLine="709"/>
        <w:jc w:val="both"/>
        <w:rPr>
          <w:rFonts w:eastAsia="Times New Roman" w:cs="Times New Roman"/>
          <w:bCs/>
          <w:kern w:val="0"/>
          <w:sz w:val="24"/>
          <w:szCs w:val="24"/>
          <w:lang w:eastAsia="ru-RU"/>
          <w14:ligatures w14:val="none"/>
        </w:rPr>
      </w:pPr>
      <w:r w:rsidRPr="00DF06B8">
        <w:rPr>
          <w:rFonts w:eastAsia="Times New Roman" w:cs="Times New Roman"/>
          <w:bCs/>
          <w:kern w:val="0"/>
          <w:sz w:val="24"/>
          <w:szCs w:val="24"/>
          <w:lang w:eastAsia="ru-RU"/>
          <w14:ligatures w14:val="none"/>
        </w:rPr>
        <w:t>Общественные слушания осуществляются посредством ознакомления общественности с проектными материалами и документирования высказанных замечаний и предложений.</w:t>
      </w:r>
    </w:p>
    <w:p w14:paraId="0914C541" w14:textId="77777777" w:rsidR="00DF06B8" w:rsidRPr="00DF06B8" w:rsidRDefault="00DF06B8" w:rsidP="00DF06B8">
      <w:pPr>
        <w:autoSpaceDE w:val="0"/>
        <w:autoSpaceDN w:val="0"/>
        <w:adjustRightInd w:val="0"/>
        <w:spacing w:after="0"/>
        <w:ind w:firstLine="709"/>
        <w:jc w:val="both"/>
        <w:rPr>
          <w:rFonts w:eastAsia="Times New Roman" w:cs="Times New Roman"/>
          <w:i/>
          <w:iCs/>
          <w:color w:val="000000"/>
          <w:kern w:val="0"/>
          <w:sz w:val="24"/>
          <w:szCs w:val="24"/>
          <w:lang w:eastAsia="ru-RU"/>
          <w14:ligatures w14:val="none"/>
        </w:rPr>
      </w:pPr>
      <w:r w:rsidRPr="00DF06B8">
        <w:rPr>
          <w:rFonts w:eastAsia="Times New Roman" w:cs="Times New Roman"/>
          <w:b/>
          <w:bCs/>
          <w:i/>
          <w:iCs/>
          <w:color w:val="000000"/>
          <w:kern w:val="0"/>
          <w:sz w:val="24"/>
          <w:szCs w:val="24"/>
          <w:lang w:eastAsia="ru-RU"/>
          <w14:ligatures w14:val="none"/>
        </w:rPr>
        <w:t xml:space="preserve">Законодательные и административные требования </w:t>
      </w:r>
    </w:p>
    <w:p w14:paraId="7CDFFD5D" w14:textId="77777777" w:rsidR="00DF06B8" w:rsidRPr="00DF06B8" w:rsidRDefault="00DF06B8" w:rsidP="00DF06B8">
      <w:pPr>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 xml:space="preserve">Отчет о воздействии на окружающую среду к плану горных работ по добыче коксующегося угля подземным способом на месторождении «Самарское» в Карагандинской области разработан на основании: </w:t>
      </w:r>
    </w:p>
    <w:p w14:paraId="3807E62D" w14:textId="77777777" w:rsidR="00DF06B8" w:rsidRPr="00DF06B8" w:rsidRDefault="00DF06B8" w:rsidP="00DF06B8">
      <w:pPr>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 xml:space="preserve">1. Приложения 2 к Инструкции по организации и проведению экологической оценки, утвержденной приказом Министра экологии, геологии и природных ресурсов Республики Казахстан от 30 июля 2021 года № 280 «Об утверждении Инструкции по организации и проведению экологической оценки»; </w:t>
      </w:r>
    </w:p>
    <w:p w14:paraId="22161CE6" w14:textId="77777777" w:rsidR="00DF06B8" w:rsidRPr="00DF06B8" w:rsidRDefault="00DF06B8" w:rsidP="00DF06B8">
      <w:pPr>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 xml:space="preserve">2. Экологического Кодекса РК от 2 января 2021 года № 400-VI ЗРК; </w:t>
      </w:r>
    </w:p>
    <w:p w14:paraId="455F6125" w14:textId="77777777" w:rsidR="00DF06B8" w:rsidRPr="00DF06B8" w:rsidRDefault="00DF06B8" w:rsidP="00DF06B8">
      <w:pPr>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 xml:space="preserve">3. Приказа Министра экологии, геологии и природных ресурсов Республики Казахстан от 13 июля 2021 года № 246 «Об утверждении Инструкции по определению категории объекта, оказывающего негативное воздействие на окружающую среду». </w:t>
      </w:r>
    </w:p>
    <w:p w14:paraId="771EAE1E" w14:textId="77777777" w:rsidR="00DF06B8" w:rsidRPr="00DF06B8" w:rsidRDefault="00DF06B8" w:rsidP="00DF06B8">
      <w:pPr>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lastRenderedPageBreak/>
        <w:t>На этапе описания состояния компонентов окружающей среды приведена обобщенная характеристика природной среды в районе намечаемой деятельности, рассмотрены основные направления хозяйственного использования территории и определены принципиальные позиции по ОВОС.</w:t>
      </w:r>
    </w:p>
    <w:p w14:paraId="6F0AA164" w14:textId="77777777" w:rsidR="00DF06B8" w:rsidRPr="00DF06B8" w:rsidRDefault="00DF06B8" w:rsidP="00DF06B8">
      <w:pPr>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 xml:space="preserve">При выполнении </w:t>
      </w:r>
      <w:proofErr w:type="spellStart"/>
      <w:r w:rsidRPr="00DF06B8">
        <w:rPr>
          <w:rFonts w:eastAsia="Times New Roman" w:cs="Times New Roman"/>
          <w:color w:val="000000"/>
          <w:kern w:val="0"/>
          <w:sz w:val="24"/>
          <w:szCs w:val="24"/>
          <w:lang w:eastAsia="ru-RU"/>
          <w14:ligatures w14:val="none"/>
        </w:rPr>
        <w:t>ОоВВ</w:t>
      </w:r>
      <w:proofErr w:type="spellEnd"/>
      <w:r w:rsidRPr="00DF06B8">
        <w:rPr>
          <w:rFonts w:eastAsia="Times New Roman" w:cs="Times New Roman"/>
          <w:color w:val="000000"/>
          <w:kern w:val="0"/>
          <w:sz w:val="24"/>
          <w:szCs w:val="24"/>
          <w:lang w:eastAsia="ru-RU"/>
          <w14:ligatures w14:val="none"/>
        </w:rPr>
        <w:t xml:space="preserve"> использовались текстовые и графические материалы Плана горных работ по добыче коксующегося угля подземным способом на месторождении «Самарское» в Карагандинской области.  </w:t>
      </w:r>
    </w:p>
    <w:p w14:paraId="05DE7A22" w14:textId="77777777" w:rsidR="00DF06B8" w:rsidRPr="00DF06B8" w:rsidRDefault="00DF06B8" w:rsidP="00DF06B8">
      <w:pPr>
        <w:autoSpaceDE w:val="0"/>
        <w:autoSpaceDN w:val="0"/>
        <w:adjustRightInd w:val="0"/>
        <w:spacing w:after="0"/>
        <w:ind w:firstLine="709"/>
        <w:jc w:val="both"/>
        <w:rPr>
          <w:rFonts w:eastAsia="Times New Roman" w:cs="Times New Roman"/>
          <w:b/>
          <w:bCs/>
          <w:i/>
          <w:iCs/>
          <w:color w:val="000000"/>
          <w:kern w:val="0"/>
          <w:sz w:val="24"/>
          <w:szCs w:val="24"/>
          <w:lang w:eastAsia="ru-RU"/>
          <w14:ligatures w14:val="none"/>
        </w:rPr>
      </w:pPr>
      <w:r w:rsidRPr="00DF06B8">
        <w:rPr>
          <w:rFonts w:eastAsia="Times New Roman" w:cs="Times New Roman"/>
          <w:b/>
          <w:bCs/>
          <w:i/>
          <w:iCs/>
          <w:color w:val="000000"/>
          <w:kern w:val="0"/>
          <w:sz w:val="24"/>
          <w:szCs w:val="24"/>
          <w:lang w:eastAsia="ru-RU"/>
          <w14:ligatures w14:val="none"/>
        </w:rPr>
        <w:t>Оценка современного состояния окружающей среды и социально-экономических условий</w:t>
      </w:r>
    </w:p>
    <w:p w14:paraId="4300271E" w14:textId="77777777" w:rsidR="00DF06B8" w:rsidRPr="00DF06B8" w:rsidRDefault="00DF06B8" w:rsidP="00DF06B8">
      <w:pPr>
        <w:autoSpaceDE w:val="0"/>
        <w:autoSpaceDN w:val="0"/>
        <w:adjustRightInd w:val="0"/>
        <w:spacing w:after="0"/>
        <w:ind w:firstLine="709"/>
        <w:jc w:val="both"/>
        <w:rPr>
          <w:rFonts w:eastAsia="Times New Roman" w:cs="Times New Roman"/>
          <w:b/>
          <w:bCs/>
          <w:color w:val="000000"/>
          <w:kern w:val="0"/>
          <w:sz w:val="24"/>
          <w:szCs w:val="24"/>
          <w:lang w:eastAsia="ru-RU"/>
          <w14:ligatures w14:val="none"/>
        </w:rPr>
      </w:pPr>
      <w:r w:rsidRPr="00DF06B8">
        <w:rPr>
          <w:rFonts w:eastAsia="Times New Roman" w:cs="Times New Roman"/>
          <w:b/>
          <w:bCs/>
          <w:color w:val="000000"/>
          <w:kern w:val="0"/>
          <w:sz w:val="24"/>
          <w:szCs w:val="24"/>
          <w:lang w:eastAsia="ru-RU"/>
          <w14:ligatures w14:val="none"/>
        </w:rPr>
        <w:t>Атмосферный воздух.</w:t>
      </w:r>
    </w:p>
    <w:p w14:paraId="77E98FA6"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В период проведения работ в целом на участке определены неорганизованные источники загрязнения.</w:t>
      </w:r>
    </w:p>
    <w:p w14:paraId="5638C6C5" w14:textId="77777777" w:rsidR="00DF06B8" w:rsidRPr="00DF06B8" w:rsidRDefault="00DF06B8" w:rsidP="00DF06B8">
      <w:pPr>
        <w:suppressAutoHyphens/>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Проект разработан на 10 лет с 2029 года по 2038 год. </w:t>
      </w:r>
    </w:p>
    <w:p w14:paraId="5B2E49F5"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Нормативы выбросов загрязняющих веществ в атмосферу будут составлять:</w:t>
      </w:r>
    </w:p>
    <w:p w14:paraId="19D82668"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на 2029 год – 15,479081 тонн;</w:t>
      </w:r>
    </w:p>
    <w:p w14:paraId="14461490"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на 2030 год – 34,735657 тонн;</w:t>
      </w:r>
    </w:p>
    <w:p w14:paraId="5F8F954D"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на 2031 год – 44,871699 тонн;</w:t>
      </w:r>
    </w:p>
    <w:p w14:paraId="225FA5A2"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на 2032 год – 44,848758 тонн;</w:t>
      </w:r>
    </w:p>
    <w:p w14:paraId="4A61F897"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на 2033 год – 44,803772 тонн;</w:t>
      </w:r>
    </w:p>
    <w:p w14:paraId="2B8A904C"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на 2034 год – 44,6163 тонн;</w:t>
      </w:r>
    </w:p>
    <w:p w14:paraId="7DCE8C79"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на 2035 год – 44,577976 тонн;</w:t>
      </w:r>
    </w:p>
    <w:p w14:paraId="77EFE821"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на 2036 год – 44,969686 тонн;</w:t>
      </w:r>
    </w:p>
    <w:p w14:paraId="49A922AA"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на 2037 год – 45,007937 тонн;</w:t>
      </w:r>
    </w:p>
    <w:p w14:paraId="78A3A427"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на 2038 год – 45,057377 тонн.</w:t>
      </w:r>
    </w:p>
    <w:p w14:paraId="38DD688D" w14:textId="77777777" w:rsidR="00DF06B8" w:rsidRPr="00DF06B8" w:rsidRDefault="00DF06B8" w:rsidP="00DF06B8">
      <w:pPr>
        <w:suppressAutoHyphens/>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Год достижения норматива допустимого выброса – 2029 год.</w:t>
      </w:r>
    </w:p>
    <w:p w14:paraId="2100B0C8" w14:textId="77777777" w:rsidR="00DF06B8" w:rsidRPr="00DF06B8" w:rsidRDefault="00DF06B8" w:rsidP="00DF06B8">
      <w:pPr>
        <w:suppressAutoHyphens/>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В процессе производственной деятельности на участке промплощадки будут образовываться 3 вида отходов, из которых 3 неопасных отхода.</w:t>
      </w:r>
    </w:p>
    <w:p w14:paraId="328AAE0A" w14:textId="77777777" w:rsidR="00DF06B8" w:rsidRPr="00DF06B8" w:rsidRDefault="00DF06B8" w:rsidP="00DF06B8">
      <w:pPr>
        <w:autoSpaceDE w:val="0"/>
        <w:autoSpaceDN w:val="0"/>
        <w:adjustRightInd w:val="0"/>
        <w:spacing w:after="0"/>
        <w:ind w:firstLine="709"/>
        <w:jc w:val="both"/>
        <w:rPr>
          <w:rFonts w:eastAsia="Times New Roman" w:cs="Times New Roman"/>
          <w:i/>
          <w:iCs/>
          <w:color w:val="000000"/>
          <w:kern w:val="0"/>
          <w:sz w:val="24"/>
          <w:szCs w:val="24"/>
          <w:lang w:eastAsia="ru-RU"/>
          <w14:ligatures w14:val="none"/>
        </w:rPr>
      </w:pPr>
      <w:r w:rsidRPr="00DF06B8">
        <w:rPr>
          <w:rFonts w:eastAsia="Times New Roman" w:cs="Times New Roman"/>
          <w:b/>
          <w:bCs/>
          <w:i/>
          <w:iCs/>
          <w:color w:val="000000"/>
          <w:kern w:val="0"/>
          <w:sz w:val="24"/>
          <w:szCs w:val="24"/>
          <w:lang w:eastAsia="ru-RU"/>
          <w14:ligatures w14:val="none"/>
        </w:rPr>
        <w:t>Климатическая характеристика</w:t>
      </w:r>
    </w:p>
    <w:p w14:paraId="0D43971E"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Климат района резко континентальный, с годовыми колебаниями температур до </w:t>
      </w:r>
      <w:r w:rsidRPr="00DF06B8">
        <w:rPr>
          <w:rFonts w:eastAsia="Times New Roman" w:cs="Times New Roman"/>
          <w:kern w:val="0"/>
          <w:sz w:val="24"/>
          <w:szCs w:val="24"/>
          <w:lang w:eastAsia="ru-RU"/>
          <w14:ligatures w14:val="none"/>
        </w:rPr>
        <w:br/>
        <w:t xml:space="preserve">80-81°С. </w:t>
      </w:r>
    </w:p>
    <w:p w14:paraId="7509196F"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Наиболее жарким месяцем в году является июнь (среднемесячная температура - </w:t>
      </w:r>
      <w:r w:rsidRPr="00DF06B8">
        <w:rPr>
          <w:rFonts w:eastAsia="Times New Roman" w:cs="Times New Roman"/>
          <w:kern w:val="0"/>
          <w:sz w:val="24"/>
          <w:szCs w:val="24"/>
          <w:lang w:eastAsia="ru-RU"/>
          <w14:ligatures w14:val="none"/>
        </w:rPr>
        <w:br/>
        <w:t>16-23 °С, максимальная - 35-40 °С), а наиболее холодным - февраль (среднемесячная температура - 10-24 °С, минимальная – -35 - -40 °С).</w:t>
      </w:r>
    </w:p>
    <w:p w14:paraId="7921B8B9"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Продолжительность зимнего периода достигает 5,5-6 месяцев (от конца октября до начала апреля). Весенний период значительно короче (с начала апреля по первые числа мая). Летний период продолжается от начала мая до второй половины августа, когда начинаются первые ночные заморозки. Остальное время приходится на осень.</w:t>
      </w:r>
    </w:p>
    <w:p w14:paraId="1DB885B9"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Количество атмосферных осадков колеблется по годам от 113 мм до 518 мм и в среднем составляет 250-300 мм. Более половины годовых осадков выпадает в летние месяцы (май, июнь, июль и август). Наименьшее количество осадков выпало в 1958 году (518,5 мм), минимальное - в 1951 г. (113,0 мм).</w:t>
      </w:r>
    </w:p>
    <w:p w14:paraId="4AEECF11"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Почти на протяжении всего года преобладающими ветрами являются юго-западные. Северо-восточные ветры имеют подчиненное значение. В году ветреных дней в среднем, примерно 150-200, преимущественная сила ветров – 5-12 м/сек, редко до </w:t>
      </w:r>
      <w:r w:rsidRPr="00DF06B8">
        <w:rPr>
          <w:rFonts w:eastAsia="Times New Roman" w:cs="Times New Roman"/>
          <w:kern w:val="0"/>
          <w:sz w:val="24"/>
          <w:szCs w:val="24"/>
          <w:lang w:eastAsia="ru-RU"/>
          <w14:ligatures w14:val="none"/>
        </w:rPr>
        <w:br/>
        <w:t>18-22 м/сек.</w:t>
      </w:r>
    </w:p>
    <w:p w14:paraId="468A963E" w14:textId="77777777" w:rsidR="00DF06B8" w:rsidRPr="00DF06B8" w:rsidRDefault="00DF06B8" w:rsidP="00DF06B8">
      <w:pPr>
        <w:shd w:val="clear" w:color="auto" w:fill="FFFFFF"/>
        <w:spacing w:after="0"/>
        <w:ind w:firstLine="709"/>
        <w:jc w:val="both"/>
        <w:rPr>
          <w:rFonts w:eastAsia="Times New Roman" w:cs="Times New Roman"/>
          <w:i/>
          <w:iCs/>
          <w:color w:val="000000"/>
          <w:kern w:val="0"/>
          <w:szCs w:val="24"/>
          <w:lang w:eastAsia="ru-RU"/>
          <w14:ligatures w14:val="none"/>
        </w:rPr>
      </w:pPr>
      <w:r w:rsidRPr="00DF06B8">
        <w:rPr>
          <w:rFonts w:eastAsia="Times New Roman" w:cs="Times New Roman"/>
          <w:b/>
          <w:bCs/>
          <w:i/>
          <w:iCs/>
          <w:color w:val="000000"/>
          <w:kern w:val="0"/>
          <w:sz w:val="24"/>
          <w:szCs w:val="24"/>
          <w:lang w:eastAsia="ru-RU"/>
          <w14:ligatures w14:val="none"/>
        </w:rPr>
        <w:t>Оценка состояния почвенного покрова</w:t>
      </w:r>
    </w:p>
    <w:p w14:paraId="4DB2A4E9"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Отрицательное воздействие любой производственной деятельности на почвенные ресурсы можно разделить на воздействие самого производственного процесса и на воздействие отходов производства и потребления, образуемых в результате этой деятельности.</w:t>
      </w:r>
    </w:p>
    <w:p w14:paraId="596D570F"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lastRenderedPageBreak/>
        <w:t>Образуемые на предприятии отходы временно накапливаются в контейнерах или специально предназначенных местах, что исключает загрязнение отходами и мусором территории предприятия, а также близ расположенных земель.</w:t>
      </w:r>
    </w:p>
    <w:p w14:paraId="52B1C12D" w14:textId="77777777" w:rsidR="00DF06B8" w:rsidRPr="00DF06B8" w:rsidRDefault="00DF06B8" w:rsidP="00DF06B8">
      <w:pPr>
        <w:shd w:val="clear" w:color="auto" w:fill="FFFFFF"/>
        <w:spacing w:after="0"/>
        <w:ind w:firstLine="709"/>
        <w:jc w:val="both"/>
        <w:rPr>
          <w:rFonts w:eastAsia="Times New Roman" w:cs="Times New Roman"/>
          <w:b/>
          <w:bCs/>
          <w:i/>
          <w:iCs/>
          <w:color w:val="000000"/>
          <w:kern w:val="0"/>
          <w:sz w:val="24"/>
          <w:szCs w:val="24"/>
          <w:lang w:eastAsia="ru-RU"/>
          <w14:ligatures w14:val="none"/>
        </w:rPr>
      </w:pPr>
      <w:r w:rsidRPr="00DF06B8">
        <w:rPr>
          <w:rFonts w:eastAsia="Times New Roman" w:cs="Times New Roman"/>
          <w:b/>
          <w:bCs/>
          <w:i/>
          <w:iCs/>
          <w:color w:val="000000"/>
          <w:kern w:val="0"/>
          <w:sz w:val="24"/>
          <w:szCs w:val="24"/>
          <w:lang w:eastAsia="ru-RU"/>
          <w14:ligatures w14:val="none"/>
        </w:rPr>
        <w:t>Оценка состояния растительного покрова и животного мира</w:t>
      </w:r>
    </w:p>
    <w:p w14:paraId="084CB650" w14:textId="77777777" w:rsidR="00DF06B8" w:rsidRPr="00DF06B8" w:rsidRDefault="00DF06B8" w:rsidP="00DF06B8">
      <w:pPr>
        <w:spacing w:after="0"/>
        <w:ind w:firstLine="709"/>
        <w:jc w:val="both"/>
        <w:rPr>
          <w:rFonts w:eastAsia="Calibri" w:cs="Times New Roman"/>
          <w:i/>
          <w:iCs/>
          <w:kern w:val="0"/>
          <w:sz w:val="24"/>
          <w:szCs w:val="24"/>
          <w14:ligatures w14:val="none"/>
        </w:rPr>
      </w:pPr>
      <w:r w:rsidRPr="00DF06B8">
        <w:rPr>
          <w:rFonts w:eastAsia="Calibri" w:cs="Times New Roman"/>
          <w:i/>
          <w:iCs/>
          <w:kern w:val="0"/>
          <w:sz w:val="24"/>
          <w:szCs w:val="24"/>
          <w14:ligatures w14:val="none"/>
        </w:rPr>
        <w:t>Растительный мир</w:t>
      </w:r>
    </w:p>
    <w:p w14:paraId="01FAE22C"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В пределах рассматриваемого района местность представлена сухими степями с преобладанием полынно-ковыльно-типчаковой и типчаково-ковыльно-полынной растительностью с сухостепным разнотравьем. На неполно развитых и малоразвитых темно-каштановых почвах растительность представлена караганой, спиреей </w:t>
      </w:r>
      <w:proofErr w:type="spellStart"/>
      <w:r w:rsidRPr="00DF06B8">
        <w:rPr>
          <w:rFonts w:eastAsia="Calibri" w:cs="Times New Roman"/>
          <w:kern w:val="0"/>
          <w:sz w:val="24"/>
          <w:szCs w:val="24"/>
          <w14:ligatures w14:val="none"/>
        </w:rPr>
        <w:t>зверобоелистной</w:t>
      </w:r>
      <w:proofErr w:type="spellEnd"/>
      <w:r w:rsidRPr="00DF06B8">
        <w:rPr>
          <w:rFonts w:eastAsia="Calibri" w:cs="Times New Roman"/>
          <w:kern w:val="0"/>
          <w:sz w:val="24"/>
          <w:szCs w:val="24"/>
          <w14:ligatures w14:val="none"/>
        </w:rPr>
        <w:t xml:space="preserve">, на лугово-каштановых почвах часто встречается солодка голая. </w:t>
      </w:r>
    </w:p>
    <w:p w14:paraId="10C373ED"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Обследуемая территория расположена в пределах мелкосопочника и приурочена к вершинам и склонам сопок, низкогорьями и их склонам. </w:t>
      </w:r>
    </w:p>
    <w:p w14:paraId="3542F895" w14:textId="77777777" w:rsidR="00DF06B8" w:rsidRPr="00DF06B8" w:rsidRDefault="00DF06B8" w:rsidP="00DF06B8">
      <w:pPr>
        <w:spacing w:after="0"/>
        <w:ind w:firstLine="709"/>
        <w:jc w:val="both"/>
        <w:rPr>
          <w:rFonts w:eastAsia="Calibri" w:cs="Times New Roman"/>
          <w:kern w:val="0"/>
          <w:sz w:val="24"/>
          <w:szCs w:val="24"/>
          <w14:ligatures w14:val="none"/>
        </w:rPr>
      </w:pPr>
      <w:proofErr w:type="spellStart"/>
      <w:r w:rsidRPr="00DF06B8">
        <w:rPr>
          <w:rFonts w:eastAsia="Calibri" w:cs="Times New Roman"/>
          <w:kern w:val="0"/>
          <w:sz w:val="24"/>
          <w:szCs w:val="24"/>
          <w14:ligatures w14:val="none"/>
        </w:rPr>
        <w:t>Житняково</w:t>
      </w:r>
      <w:proofErr w:type="spellEnd"/>
      <w:r w:rsidRPr="00DF06B8">
        <w:rPr>
          <w:rFonts w:eastAsia="Calibri" w:cs="Times New Roman"/>
          <w:kern w:val="0"/>
          <w:sz w:val="24"/>
          <w:szCs w:val="24"/>
          <w14:ligatures w14:val="none"/>
        </w:rPr>
        <w:t xml:space="preserve">-люцерновая растительность с примесью полыни австрийской сохранилась только на луговых и темно-каштановых почвах. На солонцах лугово-каштановых средних и мелких люцерна полностью выпала из травостоя, а ее место заняли полыни и частично типчак. </w:t>
      </w:r>
    </w:p>
    <w:p w14:paraId="6547406C"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На остальной территории сохранилась естественная растительность. </w:t>
      </w:r>
    </w:p>
    <w:p w14:paraId="797F5655"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По вершинам и верхним склонам сопок на темно-каштановых малоразвитых почвах преобладает типчаково-тырсово-полынная с кустарником, злаково-полынно-</w:t>
      </w:r>
      <w:proofErr w:type="spellStart"/>
      <w:r w:rsidRPr="00DF06B8">
        <w:rPr>
          <w:rFonts w:eastAsia="Calibri" w:cs="Times New Roman"/>
          <w:kern w:val="0"/>
          <w:sz w:val="24"/>
          <w:szCs w:val="24"/>
          <w14:ligatures w14:val="none"/>
        </w:rPr>
        <w:t>грудницовая</w:t>
      </w:r>
      <w:proofErr w:type="spellEnd"/>
      <w:r w:rsidRPr="00DF06B8">
        <w:rPr>
          <w:rFonts w:eastAsia="Calibri" w:cs="Times New Roman"/>
          <w:kern w:val="0"/>
          <w:sz w:val="24"/>
          <w:szCs w:val="24"/>
          <w14:ligatures w14:val="none"/>
        </w:rPr>
        <w:t xml:space="preserve"> с кустарником, типчаково-полынно-разнотравная с кустарником растительность. </w:t>
      </w:r>
    </w:p>
    <w:p w14:paraId="251FF8AF"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По склонам сопок на темно-каштановых неполно развитых почвах распространена тырсово-типчаково-полынная (полынь холодная, полынь австрийская), типчаково-полынно-</w:t>
      </w:r>
      <w:proofErr w:type="spellStart"/>
      <w:r w:rsidRPr="00DF06B8">
        <w:rPr>
          <w:rFonts w:eastAsia="Calibri" w:cs="Times New Roman"/>
          <w:kern w:val="0"/>
          <w:sz w:val="24"/>
          <w:szCs w:val="24"/>
          <w14:ligatures w14:val="none"/>
        </w:rPr>
        <w:t>грудницовая</w:t>
      </w:r>
      <w:proofErr w:type="spellEnd"/>
      <w:r w:rsidRPr="00DF06B8">
        <w:rPr>
          <w:rFonts w:eastAsia="Calibri" w:cs="Times New Roman"/>
          <w:kern w:val="0"/>
          <w:sz w:val="24"/>
          <w:szCs w:val="24"/>
          <w14:ligatures w14:val="none"/>
        </w:rPr>
        <w:t>, тырсово-</w:t>
      </w:r>
      <w:proofErr w:type="spellStart"/>
      <w:r w:rsidRPr="00DF06B8">
        <w:rPr>
          <w:rFonts w:eastAsia="Calibri" w:cs="Times New Roman"/>
          <w:kern w:val="0"/>
          <w:sz w:val="24"/>
          <w:szCs w:val="24"/>
          <w14:ligatures w14:val="none"/>
        </w:rPr>
        <w:t>грудницово</w:t>
      </w:r>
      <w:proofErr w:type="spellEnd"/>
      <w:r w:rsidRPr="00DF06B8">
        <w:rPr>
          <w:rFonts w:eastAsia="Calibri" w:cs="Times New Roman"/>
          <w:kern w:val="0"/>
          <w:sz w:val="24"/>
          <w:szCs w:val="24"/>
          <w14:ligatures w14:val="none"/>
        </w:rPr>
        <w:t>-полынная и типчаково-</w:t>
      </w:r>
      <w:proofErr w:type="spellStart"/>
      <w:r w:rsidRPr="00DF06B8">
        <w:rPr>
          <w:rFonts w:eastAsia="Calibri" w:cs="Times New Roman"/>
          <w:kern w:val="0"/>
          <w:sz w:val="24"/>
          <w:szCs w:val="24"/>
          <w14:ligatures w14:val="none"/>
        </w:rPr>
        <w:t>грудницово</w:t>
      </w:r>
      <w:proofErr w:type="spellEnd"/>
      <w:r w:rsidRPr="00DF06B8">
        <w:rPr>
          <w:rFonts w:eastAsia="Calibri" w:cs="Times New Roman"/>
          <w:kern w:val="0"/>
          <w:sz w:val="24"/>
          <w:szCs w:val="24"/>
          <w14:ligatures w14:val="none"/>
        </w:rPr>
        <w:t>-полынная и типчаково-полынно-</w:t>
      </w:r>
      <w:proofErr w:type="spellStart"/>
      <w:r w:rsidRPr="00DF06B8">
        <w:rPr>
          <w:rFonts w:eastAsia="Calibri" w:cs="Times New Roman"/>
          <w:kern w:val="0"/>
          <w:sz w:val="24"/>
          <w:szCs w:val="24"/>
          <w14:ligatures w14:val="none"/>
        </w:rPr>
        <w:t>грудницовая</w:t>
      </w:r>
      <w:proofErr w:type="spellEnd"/>
      <w:r w:rsidRPr="00DF06B8">
        <w:rPr>
          <w:rFonts w:eastAsia="Calibri" w:cs="Times New Roman"/>
          <w:kern w:val="0"/>
          <w:sz w:val="24"/>
          <w:szCs w:val="24"/>
          <w14:ligatures w14:val="none"/>
        </w:rPr>
        <w:t xml:space="preserve"> растительность. </w:t>
      </w:r>
    </w:p>
    <w:p w14:paraId="56942A83"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По пологим нижним склонам сопок и межсопочным равнинам распространена ковыльно-злаково-разнотравно-полынная (тырса, </w:t>
      </w:r>
      <w:proofErr w:type="spellStart"/>
      <w:r w:rsidRPr="00DF06B8">
        <w:rPr>
          <w:rFonts w:eastAsia="Calibri" w:cs="Times New Roman"/>
          <w:kern w:val="0"/>
          <w:sz w:val="24"/>
          <w:szCs w:val="24"/>
          <w14:ligatures w14:val="none"/>
        </w:rPr>
        <w:t>ковылок</w:t>
      </w:r>
      <w:proofErr w:type="spellEnd"/>
      <w:r w:rsidRPr="00DF06B8">
        <w:rPr>
          <w:rFonts w:eastAsia="Calibri" w:cs="Times New Roman"/>
          <w:kern w:val="0"/>
          <w:sz w:val="24"/>
          <w:szCs w:val="24"/>
          <w14:ligatures w14:val="none"/>
        </w:rPr>
        <w:t xml:space="preserve">, овсец пустынный, грудницы, полынь австрийская) и тырсово-типчаково-полынная (полынь холодная, полынь австрийская) растительность. </w:t>
      </w:r>
    </w:p>
    <w:p w14:paraId="0D2FD4BC"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По межсопочным ложбинам стока на лугово-каштановых почвах преобладает злаково-разнотравно-полынная и злаково-разнотравно-кустарниковая растительность с преобладанием в травостое </w:t>
      </w:r>
      <w:proofErr w:type="spellStart"/>
      <w:r w:rsidRPr="00DF06B8">
        <w:rPr>
          <w:rFonts w:eastAsia="Calibri" w:cs="Times New Roman"/>
          <w:kern w:val="0"/>
          <w:sz w:val="24"/>
          <w:szCs w:val="24"/>
          <w14:ligatures w14:val="none"/>
        </w:rPr>
        <w:t>ковылка</w:t>
      </w:r>
      <w:proofErr w:type="spellEnd"/>
      <w:r w:rsidRPr="00DF06B8">
        <w:rPr>
          <w:rFonts w:eastAsia="Calibri" w:cs="Times New Roman"/>
          <w:kern w:val="0"/>
          <w:sz w:val="24"/>
          <w:szCs w:val="24"/>
          <w14:ligatures w14:val="none"/>
        </w:rPr>
        <w:t xml:space="preserve">, пырея ползучего, спиреи и шиповника. </w:t>
      </w:r>
    </w:p>
    <w:p w14:paraId="7F00EE69"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По более глубоким ложбинам стока и понижениям на луговых почвах преобладает злаково-разнотравная и злаково-разнотравно-кустарниковая растительность с преобладанием луговых злаков.</w:t>
      </w:r>
    </w:p>
    <w:p w14:paraId="61C7223C"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Значительные площади по понижениям и склонам сопок занимают интразональные почвы: солонцы каштановые мелкие и средние, солонцы лугово-каштановые, корковые с типчаково-полынной растительностью, в травостое которой преобладают типчак, острец, тырса, полынь нитрозная, полынь черная, кермек и другие солевыносливые растения. </w:t>
      </w:r>
    </w:p>
    <w:p w14:paraId="2F794DCF" w14:textId="77777777" w:rsidR="00DF06B8" w:rsidRPr="00DF06B8" w:rsidRDefault="00DF06B8" w:rsidP="00DF06B8">
      <w:pPr>
        <w:autoSpaceDE w:val="0"/>
        <w:autoSpaceDN w:val="0"/>
        <w:adjustRightInd w:val="0"/>
        <w:spacing w:after="0"/>
        <w:ind w:firstLine="709"/>
        <w:jc w:val="both"/>
        <w:rPr>
          <w:rFonts w:eastAsia="Calibri" w:cs="Times New Roman"/>
          <w:i/>
          <w:iCs/>
          <w:kern w:val="0"/>
          <w:sz w:val="24"/>
          <w:szCs w:val="24"/>
          <w14:ligatures w14:val="none"/>
        </w:rPr>
      </w:pPr>
      <w:r w:rsidRPr="00DF06B8">
        <w:rPr>
          <w:rFonts w:eastAsia="Calibri" w:cs="Times New Roman"/>
          <w:i/>
          <w:iCs/>
          <w:kern w:val="0"/>
          <w:sz w:val="24"/>
          <w:szCs w:val="24"/>
          <w14:ligatures w14:val="none"/>
        </w:rPr>
        <w:t>Животный мир</w:t>
      </w:r>
    </w:p>
    <w:p w14:paraId="5BAADB42"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В районе расположения территории намечаемой деятельности водится около 10 видов млекопитающих, не менее 20 видов птиц, 5 видов рептилий. </w:t>
      </w:r>
    </w:p>
    <w:p w14:paraId="44AA63BE"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Современный человек с его новыми возможностями непосредственного воздействия на запасы животных на больших территориях приобрел значение специфического мощного фактора, активно вторгающегося в природу. </w:t>
      </w:r>
    </w:p>
    <w:p w14:paraId="57C15806"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Установлено, что в современных условиях лучше выживают и даже процветают животные, способные обитать в измененных условиях, переходить на новые доступные кормовые объекты, включаясь в иные трофические цепи. Такие виды оказываются строителями биогеоценозов в измененных условиях, быстро расселяются по антропогенным угодьям, вдоль транспортных путей, вокруг временных построек и инженерных сооружений. </w:t>
      </w:r>
    </w:p>
    <w:p w14:paraId="2F5ABC84"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В последние годы повсеместно отмечается повышение численности таких хищных млекопитающих, как лиса и корсак. </w:t>
      </w:r>
    </w:p>
    <w:p w14:paraId="46FEE1BB"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lastRenderedPageBreak/>
        <w:t xml:space="preserve">Широко распространенным видом в рассматриваемом районе является степной хорек. Предпочитает селиться в открытых ландшафтах. Для хорька характерны перемещения в поисках кормовых участков. Имеет небольшое значение как объект пушного промысла. </w:t>
      </w:r>
    </w:p>
    <w:p w14:paraId="3B268B3D"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Из рептилий широко распространены ящерица прыткая, гадюка степная, из амфибий: жаба зеленая, лягушка остромордая. </w:t>
      </w:r>
    </w:p>
    <w:p w14:paraId="50B887DD"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Среди птиц распространены приуроченные к пригородной зоне голуби, ворона обыкновенная, синица европейская, также встречаются овсянка </w:t>
      </w:r>
      <w:proofErr w:type="spellStart"/>
      <w:r w:rsidRPr="00DF06B8">
        <w:rPr>
          <w:rFonts w:eastAsia="Calibri" w:cs="Times New Roman"/>
          <w:kern w:val="0"/>
          <w:sz w:val="24"/>
          <w:szCs w:val="24"/>
          <w14:ligatures w14:val="none"/>
        </w:rPr>
        <w:t>белошапочная</w:t>
      </w:r>
      <w:proofErr w:type="spellEnd"/>
      <w:r w:rsidRPr="00DF06B8">
        <w:rPr>
          <w:rFonts w:eastAsia="Calibri" w:cs="Times New Roman"/>
          <w:kern w:val="0"/>
          <w:sz w:val="24"/>
          <w:szCs w:val="24"/>
          <w14:ligatures w14:val="none"/>
        </w:rPr>
        <w:t xml:space="preserve">, иволга. После малоснежных, несуровых зим достигает высокой численности куропатка серая. Летом по лугам и луговым степям встречается перепел. Из птиц самым крупным и редким в лесостепи является орел-могильник. Зимой встречаются чечетки, снегири обыкновенный и длиннохвостый, синицы, гаички и др. </w:t>
      </w:r>
    </w:p>
    <w:p w14:paraId="524107EB"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Список охотничьих и промысловых птиц включает 24 вида. Наиболее ценные из них это различные благородные и нырковые утки, а также перепел, различные виды голубей и горлиц. </w:t>
      </w:r>
    </w:p>
    <w:p w14:paraId="23D9AC06" w14:textId="77777777" w:rsidR="00DF06B8" w:rsidRPr="00DF06B8" w:rsidRDefault="00DF06B8" w:rsidP="00DF06B8">
      <w:pPr>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Чисто степные виды составляют здесь в период гнездования очень небольшой процент, это: журавль-красавка, кречетка, степной лунь, белокрылый и черный жаворонки. Чаще стали встречаться такие виды, как перепел, полевой жаворонок, чекан, луговой лунь и другие. Повсеместно встречаются хищные непромысловые птицы (канюки, пустельги, степные орлы, филины). </w:t>
      </w:r>
    </w:p>
    <w:p w14:paraId="70A91A00"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 xml:space="preserve">В участок намечаемой деятельности ареалы обитания животных, занесенных в Красную книгу Республики Казахстан, не входят. На территории проектируемых работ памятники, состоящие на учете в органах охраны памятников Комитета культуры РК, имеющие архитектурно-художественную ценность и представляющие научный интерес в изучении народного зодчества Казахстана, отсутствуют. </w:t>
      </w:r>
    </w:p>
    <w:p w14:paraId="22575834"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Воздействие на растительный мир ожидается незначительное.</w:t>
      </w:r>
    </w:p>
    <w:p w14:paraId="0BDF9371"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b/>
          <w:bCs/>
          <w:i/>
          <w:iCs/>
          <w:snapToGrid w:val="0"/>
          <w:kern w:val="0"/>
          <w:sz w:val="24"/>
          <w:szCs w:val="24"/>
          <w:lang w:eastAsia="ru-RU"/>
          <w14:ligatures w14:val="none"/>
        </w:rPr>
      </w:pPr>
      <w:r w:rsidRPr="00DF06B8">
        <w:rPr>
          <w:rFonts w:eastAsia="Times New Roman" w:cs="Times New Roman"/>
          <w:b/>
          <w:bCs/>
          <w:i/>
          <w:iCs/>
          <w:snapToGrid w:val="0"/>
          <w:kern w:val="0"/>
          <w:sz w:val="24"/>
          <w:szCs w:val="24"/>
          <w:lang w:eastAsia="ru-RU"/>
          <w14:ligatures w14:val="none"/>
        </w:rPr>
        <w:t>Мероприятия по охране флоры и фауны</w:t>
      </w:r>
    </w:p>
    <w:p w14:paraId="1B2813A5"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r w:rsidRPr="00DF06B8">
        <w:rPr>
          <w:rFonts w:eastAsia="Times New Roman" w:cs="Times New Roman"/>
          <w:snapToGrid w:val="0"/>
          <w:kern w:val="0"/>
          <w:sz w:val="24"/>
          <w:szCs w:val="24"/>
          <w:lang w:eastAsia="ru-RU"/>
          <w14:ligatures w14:val="none"/>
        </w:rPr>
        <w:t>Система охраны растительного и животного мира складывается, с одной стороны, из мер по охране самих животных и растений от прямого истребления, а с другой — из мер по сохранению их среды обитания.</w:t>
      </w:r>
    </w:p>
    <w:p w14:paraId="6B866041"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r w:rsidRPr="00DF06B8">
        <w:rPr>
          <w:rFonts w:eastAsia="Times New Roman" w:cs="Times New Roman"/>
          <w:snapToGrid w:val="0"/>
          <w:kern w:val="0"/>
          <w:sz w:val="24"/>
          <w:szCs w:val="24"/>
          <w:lang w:eastAsia="ru-RU"/>
          <w14:ligatures w14:val="none"/>
        </w:rPr>
        <w:t>Воздействие на растительный мир можно будет значительно снизить, если соблюдать следующие требования:</w:t>
      </w:r>
    </w:p>
    <w:p w14:paraId="1D278A1D"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r w:rsidRPr="00DF06B8">
        <w:rPr>
          <w:rFonts w:eastAsia="Times New Roman" w:cs="Times New Roman"/>
          <w:snapToGrid w:val="0"/>
          <w:kern w:val="0"/>
          <w:sz w:val="24"/>
          <w:szCs w:val="24"/>
          <w:lang w:eastAsia="ru-RU"/>
          <w14:ligatures w14:val="none"/>
        </w:rPr>
        <w:t>- производить информационную кампанию для персонала предприятия и населения близлежащих населенных пунктов с целью сохранения редких и исчезающих видов растений.</w:t>
      </w:r>
    </w:p>
    <w:p w14:paraId="10EA2E9D"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r w:rsidRPr="00DF06B8">
        <w:rPr>
          <w:rFonts w:eastAsia="Times New Roman" w:cs="Times New Roman"/>
          <w:snapToGrid w:val="0"/>
          <w:kern w:val="0"/>
          <w:sz w:val="24"/>
          <w:szCs w:val="24"/>
          <w:lang w:eastAsia="ru-RU"/>
          <w14:ligatures w14:val="none"/>
        </w:rPr>
        <w:t>- перемещение спецтехники и транспорта ограничить специально отведенными дорогами и не допускать несанкционированного проезда вне дорожной сети.</w:t>
      </w:r>
    </w:p>
    <w:p w14:paraId="030AF9BB"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r w:rsidRPr="00DF06B8">
        <w:rPr>
          <w:rFonts w:eastAsia="Times New Roman" w:cs="Times New Roman"/>
          <w:snapToGrid w:val="0"/>
          <w:kern w:val="0"/>
          <w:sz w:val="24"/>
          <w:szCs w:val="24"/>
          <w:lang w:eastAsia="ru-RU"/>
          <w14:ligatures w14:val="none"/>
        </w:rPr>
        <w:t>- снижение активности передвижения транспортных средств ночью.</w:t>
      </w:r>
    </w:p>
    <w:p w14:paraId="571B335B"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r w:rsidRPr="00DF06B8">
        <w:rPr>
          <w:rFonts w:eastAsia="Times New Roman" w:cs="Times New Roman"/>
          <w:snapToGrid w:val="0"/>
          <w:kern w:val="0"/>
          <w:sz w:val="24"/>
          <w:szCs w:val="24"/>
          <w:lang w:eastAsia="ru-RU"/>
          <w14:ligatures w14:val="none"/>
        </w:rPr>
        <w:t>- поддержание в чистоте территории проведения работ и прилегающих площадей.</w:t>
      </w:r>
    </w:p>
    <w:p w14:paraId="498DFB48"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bookmarkStart w:id="3" w:name="_Hlk157107043"/>
      <w:r w:rsidRPr="00DF06B8">
        <w:rPr>
          <w:rFonts w:eastAsia="Times New Roman" w:cs="Times New Roman"/>
          <w:snapToGrid w:val="0"/>
          <w:kern w:val="0"/>
          <w:sz w:val="24"/>
          <w:szCs w:val="24"/>
          <w:lang w:eastAsia="ru-RU"/>
          <w14:ligatures w14:val="none"/>
        </w:rPr>
        <w:t xml:space="preserve">Для снижения негативного воздействия на животных </w:t>
      </w:r>
      <w:bookmarkEnd w:id="3"/>
      <w:r w:rsidRPr="00DF06B8">
        <w:rPr>
          <w:rFonts w:eastAsia="Times New Roman" w:cs="Times New Roman"/>
          <w:snapToGrid w:val="0"/>
          <w:kern w:val="0"/>
          <w:sz w:val="24"/>
          <w:szCs w:val="24"/>
          <w:lang w:eastAsia="ru-RU"/>
          <w14:ligatures w14:val="none"/>
        </w:rPr>
        <w:t>и на их место обитания при проведении работ, складировании производственно-бытовых отходов необходимо учитывать наличие на территории самих животных, их гнёзд, нор и избегать их уничтожения или разрушения. При планировании транспортных маршрутов и передвижениях по территории следует использовать ранее проложенные дороги и избегать внедорожных передвижений автотранспорта. Важно обеспечить контроль за случайной (не планируемой) деятельностью нового населения (нелегальная охота и т.п.). На весь период работ необходимо проведение постоянных мероприятий по восстановлению нарушенных участков местности и своевременному устранению неизбежных загрязнений и промышленно-бытовых отходов со</w:t>
      </w:r>
      <w:r w:rsidRPr="00DF06B8">
        <w:rPr>
          <w:rFonts w:eastAsia="Times New Roman" w:cs="Times New Roman"/>
          <w:kern w:val="0"/>
          <w:sz w:val="20"/>
          <w:szCs w:val="20"/>
          <w:lang w:eastAsia="ru-RU"/>
          <w14:ligatures w14:val="none"/>
        </w:rPr>
        <w:t xml:space="preserve"> </w:t>
      </w:r>
      <w:r w:rsidRPr="00DF06B8">
        <w:rPr>
          <w:rFonts w:eastAsia="Times New Roman" w:cs="Times New Roman"/>
          <w:snapToGrid w:val="0"/>
          <w:kern w:val="0"/>
          <w:sz w:val="24"/>
          <w:szCs w:val="24"/>
          <w:lang w:eastAsia="ru-RU"/>
          <w14:ligatures w14:val="none"/>
        </w:rPr>
        <w:t>всей площади, затронутой хозяйственной деятельностью.</w:t>
      </w:r>
    </w:p>
    <w:p w14:paraId="66EDE61A"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bookmarkStart w:id="4" w:name="_Hlk157107085"/>
      <w:r w:rsidRPr="00DF06B8">
        <w:rPr>
          <w:rFonts w:eastAsia="Times New Roman" w:cs="Times New Roman"/>
          <w:snapToGrid w:val="0"/>
          <w:kern w:val="0"/>
          <w:sz w:val="24"/>
          <w:szCs w:val="24"/>
          <w:lang w:eastAsia="ru-RU"/>
          <w14:ligatures w14:val="none"/>
        </w:rPr>
        <w:t>Воздействие на животный мир можно будет значительно снизить, если соблюдать следующие требования:</w:t>
      </w:r>
    </w:p>
    <w:bookmarkEnd w:id="4"/>
    <w:p w14:paraId="4FA15154"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r w:rsidRPr="00DF06B8">
        <w:rPr>
          <w:rFonts w:eastAsia="Times New Roman" w:cs="Times New Roman"/>
          <w:snapToGrid w:val="0"/>
          <w:kern w:val="0"/>
          <w:sz w:val="24"/>
          <w:szCs w:val="24"/>
          <w:lang w:eastAsia="ru-RU"/>
          <w14:ligatures w14:val="none"/>
        </w:rPr>
        <w:lastRenderedPageBreak/>
        <w:t>- ограничить подъездные пути и не допускать движение транспорта по бездорожью;</w:t>
      </w:r>
    </w:p>
    <w:p w14:paraId="7AB9F434"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r w:rsidRPr="00DF06B8">
        <w:rPr>
          <w:rFonts w:eastAsia="Times New Roman" w:cs="Times New Roman"/>
          <w:snapToGrid w:val="0"/>
          <w:kern w:val="0"/>
          <w:sz w:val="24"/>
          <w:szCs w:val="24"/>
          <w:lang w:eastAsia="ru-RU"/>
          <w14:ligatures w14:val="none"/>
        </w:rPr>
        <w:t>-  своевременно рекультивировать участки с нарушенным почвенно-растительным покровом;</w:t>
      </w:r>
    </w:p>
    <w:p w14:paraId="4ADA7649"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r w:rsidRPr="00DF06B8">
        <w:rPr>
          <w:rFonts w:eastAsia="Times New Roman" w:cs="Times New Roman"/>
          <w:snapToGrid w:val="0"/>
          <w:kern w:val="0"/>
          <w:sz w:val="24"/>
          <w:szCs w:val="24"/>
          <w:lang w:eastAsia="ru-RU"/>
          <w14:ligatures w14:val="none"/>
        </w:rPr>
        <w:t>- соблюдение норм шумового воздействия;</w:t>
      </w:r>
    </w:p>
    <w:p w14:paraId="39F8B10D"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r w:rsidRPr="00DF06B8">
        <w:rPr>
          <w:rFonts w:eastAsia="Times New Roman" w:cs="Times New Roman"/>
          <w:snapToGrid w:val="0"/>
          <w:kern w:val="0"/>
          <w:sz w:val="24"/>
          <w:szCs w:val="24"/>
          <w:lang w:eastAsia="ru-RU"/>
          <w14:ligatures w14:val="none"/>
        </w:rPr>
        <w:t>- создание ограждений для предотвращения попадания животных на производственные объекты;</w:t>
      </w:r>
    </w:p>
    <w:p w14:paraId="14AD1418"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r w:rsidRPr="00DF06B8">
        <w:rPr>
          <w:rFonts w:eastAsia="Times New Roman" w:cs="Times New Roman"/>
          <w:snapToGrid w:val="0"/>
          <w:kern w:val="0"/>
          <w:sz w:val="24"/>
          <w:szCs w:val="24"/>
          <w:lang w:eastAsia="ru-RU"/>
          <w14:ligatures w14:val="none"/>
        </w:rPr>
        <w:t>- изолировать источники шума: насыпями, экранизирующими устройствами и заглублениями;</w:t>
      </w:r>
    </w:p>
    <w:p w14:paraId="4EE8A46D" w14:textId="77777777" w:rsidR="00DF06B8" w:rsidRPr="00DF06B8" w:rsidRDefault="00DF06B8" w:rsidP="00DF06B8">
      <w:pPr>
        <w:widowControl w:val="0"/>
        <w:autoSpaceDE w:val="0"/>
        <w:autoSpaceDN w:val="0"/>
        <w:adjustRightInd w:val="0"/>
        <w:spacing w:after="0"/>
        <w:ind w:firstLine="709"/>
        <w:jc w:val="both"/>
        <w:rPr>
          <w:rFonts w:eastAsia="Times New Roman" w:cs="Times New Roman"/>
          <w:snapToGrid w:val="0"/>
          <w:kern w:val="0"/>
          <w:sz w:val="24"/>
          <w:szCs w:val="24"/>
          <w:lang w:eastAsia="ru-RU"/>
          <w14:ligatures w14:val="none"/>
        </w:rPr>
      </w:pPr>
      <w:r w:rsidRPr="00DF06B8">
        <w:rPr>
          <w:rFonts w:eastAsia="Times New Roman" w:cs="Times New Roman"/>
          <w:snapToGrid w:val="0"/>
          <w:kern w:val="0"/>
          <w:sz w:val="24"/>
          <w:szCs w:val="24"/>
          <w:lang w:eastAsia="ru-RU"/>
          <w14:ligatures w14:val="none"/>
        </w:rPr>
        <w:t>- принимать меры по нераспространению загрязнения в случае разлива нефти, нефтепродуктов и различных химических веществ.</w:t>
      </w:r>
    </w:p>
    <w:p w14:paraId="4DF8BCEB"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Негативное воздействие проектируемого объекта на растительный покров прилегающих угодий ограничен участком проводимых работ, и будет ограничиваться выделением пыли во время автотранспортных и добычных работ. Растительный покров близлежащих угодий не будет поврежден. Кроме того, дополнительно сообщаем, что при проведении работ необходимо учитывать требования ст. 17 Закона РК «Об охране воспроизводстве и использовании животного мира» (раздел 14.2, глава 14).</w:t>
      </w:r>
    </w:p>
    <w:p w14:paraId="5A745C9C"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При добычных работах необходимо соблюдать требования п. 8 ст. 257 Экологического кодекса РК от 02.01.2021 г. и ст. 17 Закона РК от 09.07.2004 г. №593 «Об охране, воспроизводстве и использовании животного мира» и должны предусматриваться и осуществляться мероприятия по сохранению среды обитания и условий размножения объектов животного мира, путей миграции и мест концентрации животных, а также обеспечиваться неприкосновенность участков, представляющих особую ценность в качестве среды обитания диких животных.</w:t>
      </w:r>
    </w:p>
    <w:p w14:paraId="3D11B353"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На рассматриваемом этапе приведенный перечень мероприятий предусматривает все основные факторы негативного воздействия на растительный и животный мир и, с учетом сделанных предложений, считается достаточным для обеспечения охраны флоры и фауны.</w:t>
      </w:r>
    </w:p>
    <w:p w14:paraId="6B194B25" w14:textId="77777777" w:rsidR="00DF06B8" w:rsidRPr="00DF06B8" w:rsidRDefault="00DF06B8" w:rsidP="00DF06B8">
      <w:pPr>
        <w:shd w:val="clear" w:color="auto" w:fill="FFFFFF"/>
        <w:spacing w:after="0"/>
        <w:ind w:firstLine="709"/>
        <w:jc w:val="both"/>
        <w:rPr>
          <w:rFonts w:eastAsia="Times New Roman" w:cs="Times New Roman"/>
          <w:b/>
          <w:bCs/>
          <w:i/>
          <w:iCs/>
          <w:color w:val="000000"/>
          <w:kern w:val="0"/>
          <w:sz w:val="24"/>
          <w:szCs w:val="24"/>
          <w:lang w:eastAsia="ru-RU"/>
          <w14:ligatures w14:val="none"/>
        </w:rPr>
      </w:pPr>
      <w:r w:rsidRPr="00DF06B8">
        <w:rPr>
          <w:rFonts w:eastAsia="Times New Roman" w:cs="Times New Roman"/>
          <w:b/>
          <w:bCs/>
          <w:i/>
          <w:iCs/>
          <w:color w:val="000000"/>
          <w:kern w:val="0"/>
          <w:sz w:val="24"/>
          <w:szCs w:val="24"/>
          <w:lang w:eastAsia="ru-RU"/>
          <w14:ligatures w14:val="none"/>
        </w:rPr>
        <w:t>Водные объекты</w:t>
      </w:r>
    </w:p>
    <w:p w14:paraId="4464BC08"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Согласно данным, представленным РГУ «Нура-Сарысуская бассейновая инспекция по регулированию использования и охране водных ресурсов», на территории месторождения протекает р. Нура, постановлением Акимата Карагандинской области от 5 апреля 2012 года №11/06 «Об установлении водоохранных зон, полос и режима их хозяйственного использования на реках Нура в административных границах Карагандинской области, </w:t>
      </w:r>
      <w:proofErr w:type="spellStart"/>
      <w:r w:rsidRPr="00DF06B8">
        <w:rPr>
          <w:rFonts w:eastAsia="Times New Roman" w:cs="Times New Roman"/>
          <w:kern w:val="0"/>
          <w:sz w:val="24"/>
          <w:szCs w:val="24"/>
          <w:lang w:eastAsia="ru-RU"/>
          <w14:ligatures w14:val="none"/>
        </w:rPr>
        <w:t>Шерубай</w:t>
      </w:r>
      <w:proofErr w:type="spellEnd"/>
      <w:r w:rsidRPr="00DF06B8">
        <w:rPr>
          <w:rFonts w:eastAsia="Times New Roman" w:cs="Times New Roman"/>
          <w:kern w:val="0"/>
          <w:sz w:val="24"/>
          <w:szCs w:val="24"/>
          <w:lang w:eastAsia="ru-RU"/>
          <w14:ligatures w14:val="none"/>
        </w:rPr>
        <w:t xml:space="preserve">-Нура, Сарысу, </w:t>
      </w:r>
      <w:proofErr w:type="spellStart"/>
      <w:r w:rsidRPr="00DF06B8">
        <w:rPr>
          <w:rFonts w:eastAsia="Times New Roman" w:cs="Times New Roman"/>
          <w:kern w:val="0"/>
          <w:sz w:val="24"/>
          <w:szCs w:val="24"/>
          <w:lang w:eastAsia="ru-RU"/>
          <w14:ligatures w14:val="none"/>
        </w:rPr>
        <w:t>Сокыр</w:t>
      </w:r>
      <w:proofErr w:type="spellEnd"/>
      <w:r w:rsidRPr="00DF06B8">
        <w:rPr>
          <w:rFonts w:eastAsia="Times New Roman" w:cs="Times New Roman"/>
          <w:kern w:val="0"/>
          <w:sz w:val="24"/>
          <w:szCs w:val="24"/>
          <w:lang w:eastAsia="ru-RU"/>
          <w14:ligatures w14:val="none"/>
        </w:rPr>
        <w:t xml:space="preserve">, </w:t>
      </w:r>
      <w:proofErr w:type="spellStart"/>
      <w:r w:rsidRPr="00DF06B8">
        <w:rPr>
          <w:rFonts w:eastAsia="Times New Roman" w:cs="Times New Roman"/>
          <w:kern w:val="0"/>
          <w:sz w:val="24"/>
          <w:szCs w:val="24"/>
          <w:lang w:eastAsia="ru-RU"/>
          <w14:ligatures w14:val="none"/>
        </w:rPr>
        <w:t>Карагандинка</w:t>
      </w:r>
      <w:proofErr w:type="spellEnd"/>
      <w:r w:rsidRPr="00DF06B8">
        <w:rPr>
          <w:rFonts w:eastAsia="Times New Roman" w:cs="Times New Roman"/>
          <w:kern w:val="0"/>
          <w:sz w:val="24"/>
          <w:szCs w:val="24"/>
          <w:lang w:eastAsia="ru-RU"/>
          <w14:ligatures w14:val="none"/>
        </w:rPr>
        <w:t xml:space="preserve">, на озерах </w:t>
      </w:r>
      <w:proofErr w:type="spellStart"/>
      <w:r w:rsidRPr="00DF06B8">
        <w:rPr>
          <w:rFonts w:eastAsia="Times New Roman" w:cs="Times New Roman"/>
          <w:kern w:val="0"/>
          <w:sz w:val="24"/>
          <w:szCs w:val="24"/>
          <w:lang w:eastAsia="ru-RU"/>
          <w14:ligatures w14:val="none"/>
        </w:rPr>
        <w:t>Копколь</w:t>
      </w:r>
      <w:proofErr w:type="spellEnd"/>
      <w:r w:rsidRPr="00DF06B8">
        <w:rPr>
          <w:rFonts w:eastAsia="Times New Roman" w:cs="Times New Roman"/>
          <w:kern w:val="0"/>
          <w:sz w:val="24"/>
          <w:szCs w:val="24"/>
          <w:lang w:eastAsia="ru-RU"/>
          <w14:ligatures w14:val="none"/>
        </w:rPr>
        <w:t xml:space="preserve">, </w:t>
      </w:r>
      <w:proofErr w:type="spellStart"/>
      <w:r w:rsidRPr="00DF06B8">
        <w:rPr>
          <w:rFonts w:eastAsia="Times New Roman" w:cs="Times New Roman"/>
          <w:kern w:val="0"/>
          <w:sz w:val="24"/>
          <w:szCs w:val="24"/>
          <w:lang w:eastAsia="ru-RU"/>
          <w14:ligatures w14:val="none"/>
        </w:rPr>
        <w:t>Баракколь</w:t>
      </w:r>
      <w:proofErr w:type="spellEnd"/>
      <w:r w:rsidRPr="00DF06B8">
        <w:rPr>
          <w:rFonts w:eastAsia="Times New Roman" w:cs="Times New Roman"/>
          <w:kern w:val="0"/>
          <w:sz w:val="24"/>
          <w:szCs w:val="24"/>
          <w:lang w:eastAsia="ru-RU"/>
          <w14:ligatures w14:val="none"/>
        </w:rPr>
        <w:t xml:space="preserve">, </w:t>
      </w:r>
      <w:proofErr w:type="spellStart"/>
      <w:r w:rsidRPr="00DF06B8">
        <w:rPr>
          <w:rFonts w:eastAsia="Times New Roman" w:cs="Times New Roman"/>
          <w:kern w:val="0"/>
          <w:sz w:val="24"/>
          <w:szCs w:val="24"/>
          <w:lang w:eastAsia="ru-RU"/>
          <w14:ligatures w14:val="none"/>
        </w:rPr>
        <w:t>Ащиколь</w:t>
      </w:r>
      <w:proofErr w:type="spellEnd"/>
      <w:r w:rsidRPr="00DF06B8">
        <w:rPr>
          <w:rFonts w:eastAsia="Times New Roman" w:cs="Times New Roman"/>
          <w:kern w:val="0"/>
          <w:sz w:val="24"/>
          <w:szCs w:val="24"/>
          <w:lang w:eastAsia="ru-RU"/>
          <w14:ligatures w14:val="none"/>
        </w:rPr>
        <w:t xml:space="preserve">, на Федоровском, Самаркандском, </w:t>
      </w:r>
      <w:proofErr w:type="spellStart"/>
      <w:r w:rsidRPr="00DF06B8">
        <w:rPr>
          <w:rFonts w:eastAsia="Times New Roman" w:cs="Times New Roman"/>
          <w:kern w:val="0"/>
          <w:sz w:val="24"/>
          <w:szCs w:val="24"/>
          <w:lang w:eastAsia="ru-RU"/>
          <w14:ligatures w14:val="none"/>
        </w:rPr>
        <w:t>Ынтымакском</w:t>
      </w:r>
      <w:proofErr w:type="spellEnd"/>
      <w:r w:rsidRPr="00DF06B8">
        <w:rPr>
          <w:rFonts w:eastAsia="Times New Roman" w:cs="Times New Roman"/>
          <w:kern w:val="0"/>
          <w:sz w:val="24"/>
          <w:szCs w:val="24"/>
          <w:lang w:eastAsia="ru-RU"/>
          <w14:ligatures w14:val="none"/>
        </w:rPr>
        <w:t xml:space="preserve"> и </w:t>
      </w:r>
      <w:proofErr w:type="spellStart"/>
      <w:r w:rsidRPr="00DF06B8">
        <w:rPr>
          <w:rFonts w:eastAsia="Times New Roman" w:cs="Times New Roman"/>
          <w:kern w:val="0"/>
          <w:sz w:val="24"/>
          <w:szCs w:val="24"/>
          <w:lang w:eastAsia="ru-RU"/>
          <w14:ligatures w14:val="none"/>
        </w:rPr>
        <w:t>Жартасском</w:t>
      </w:r>
      <w:proofErr w:type="spellEnd"/>
      <w:r w:rsidRPr="00DF06B8">
        <w:rPr>
          <w:rFonts w:eastAsia="Times New Roman" w:cs="Times New Roman"/>
          <w:kern w:val="0"/>
          <w:sz w:val="24"/>
          <w:szCs w:val="24"/>
          <w:lang w:eastAsia="ru-RU"/>
          <w14:ligatures w14:val="none"/>
        </w:rPr>
        <w:t xml:space="preserve"> водохранилищах Карагандинской области» установлены водоохранные зоны и полосы </w:t>
      </w:r>
      <w:proofErr w:type="spellStart"/>
      <w:r w:rsidRPr="00DF06B8">
        <w:rPr>
          <w:rFonts w:eastAsia="Times New Roman" w:cs="Times New Roman"/>
          <w:kern w:val="0"/>
          <w:sz w:val="24"/>
          <w:szCs w:val="24"/>
          <w:lang w:eastAsia="ru-RU"/>
          <w14:ligatures w14:val="none"/>
        </w:rPr>
        <w:t>р.Нура</w:t>
      </w:r>
      <w:proofErr w:type="spellEnd"/>
      <w:r w:rsidRPr="00DF06B8">
        <w:rPr>
          <w:rFonts w:eastAsia="Times New Roman" w:cs="Times New Roman"/>
          <w:kern w:val="0"/>
          <w:sz w:val="24"/>
          <w:szCs w:val="24"/>
          <w:lang w:eastAsia="ru-RU"/>
          <w14:ligatures w14:val="none"/>
        </w:rPr>
        <w:t>, а также режим их хозяйственного использования. Производство работ, в т.ч. недропользование в границах установленных водоохранных зон и полос запрещено.</w:t>
      </w:r>
    </w:p>
    <w:p w14:paraId="678E66D4"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Согласно данным, представленным АО «Национальная геологическая служба», часть горного отвода (лицензионной территории) располагается в пределах контура подсчета запасов Самарского месторождения подземных вод, эксплуатационные запасы которого утверждены для хозяйственно-питьевого водоснабжения.</w:t>
      </w:r>
    </w:p>
    <w:p w14:paraId="5D0BD0BE"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В соответствие с ограничениями п.2 ст.120 Водного кодекса РК и пп.5 п.1 ст. 25 Кодекса РК О недрах и недропользовании, в контурах месторождений, которые используются или могут быть использованы для питьевого водоснабжения, запрещается проведение операций по недропользованию.</w:t>
      </w:r>
    </w:p>
    <w:p w14:paraId="29540149" w14:textId="77777777" w:rsidR="00DF06B8" w:rsidRPr="00DF06B8" w:rsidRDefault="00DF06B8" w:rsidP="00DF06B8">
      <w:pPr>
        <w:spacing w:after="0"/>
        <w:ind w:firstLine="709"/>
        <w:jc w:val="both"/>
        <w:rPr>
          <w:rFonts w:eastAsia="Calibri" w:cs="Times New Roman"/>
          <w:kern w:val="0"/>
          <w:sz w:val="24"/>
          <w:szCs w:val="24"/>
          <w:lang w:eastAsia="ru-RU"/>
          <w14:ligatures w14:val="none"/>
        </w:rPr>
      </w:pPr>
      <w:bookmarkStart w:id="5" w:name="_Hlk177722727"/>
      <w:r w:rsidRPr="00DF06B8">
        <w:rPr>
          <w:rFonts w:eastAsia="Calibri" w:cs="Times New Roman"/>
          <w:kern w:val="0"/>
          <w:sz w:val="24"/>
          <w:szCs w:val="24"/>
          <w:lang w:eastAsia="ru-RU"/>
          <w14:ligatures w14:val="none"/>
        </w:rPr>
        <w:t xml:space="preserve">С учётом данных ограничений выделен наиболее приемлемый участок работ, где предусмотрены горные работы первой очереди отработки месторождения на пластах К4, К7, К11, К16-17 Карагандинской свиты. </w:t>
      </w:r>
    </w:p>
    <w:p w14:paraId="16C21574" w14:textId="77777777" w:rsidR="00DF06B8" w:rsidRPr="00DF06B8" w:rsidRDefault="00DF06B8" w:rsidP="00DF06B8">
      <w:pPr>
        <w:spacing w:after="0"/>
        <w:ind w:firstLine="709"/>
        <w:jc w:val="both"/>
        <w:rPr>
          <w:rFonts w:eastAsia="Calibri" w:cs="Times New Roman"/>
          <w:kern w:val="0"/>
          <w:sz w:val="24"/>
          <w:szCs w:val="24"/>
          <w:lang w:eastAsia="ru-RU"/>
          <w14:ligatures w14:val="none"/>
        </w:rPr>
      </w:pPr>
      <w:r w:rsidRPr="00DF06B8">
        <w:rPr>
          <w:rFonts w:eastAsia="Calibri" w:cs="Times New Roman"/>
          <w:kern w:val="0"/>
          <w:sz w:val="24"/>
          <w:szCs w:val="24"/>
          <w:lang w:eastAsia="ru-RU"/>
          <w14:ligatures w14:val="none"/>
        </w:rPr>
        <w:t>Объекты поверхностного строительства полностью расположены в юго-восточной части Горного отвода в</w:t>
      </w:r>
      <w:r w:rsidRPr="00DF06B8">
        <w:rPr>
          <w:rFonts w:eastAsia="Times New Roman" w:cs="Times New Roman"/>
          <w:kern w:val="0"/>
          <w:sz w:val="24"/>
          <w:szCs w:val="24"/>
          <w:lang w:eastAsia="ru-RU"/>
          <w14:ligatures w14:val="none"/>
        </w:rPr>
        <w:t xml:space="preserve"> </w:t>
      </w:r>
      <w:r w:rsidRPr="00DF06B8">
        <w:rPr>
          <w:rFonts w:eastAsia="Calibri" w:cs="Times New Roman"/>
          <w:kern w:val="0"/>
          <w:sz w:val="24"/>
          <w:szCs w:val="24"/>
          <w:lang w:eastAsia="ru-RU"/>
          <w14:ligatures w14:val="none"/>
        </w:rPr>
        <w:t xml:space="preserve">границах участка работ, а также площадка размещения основных производственных объектов на поверхности расположена за пределами водоохранной зоны </w:t>
      </w:r>
      <w:r w:rsidRPr="00DF06B8">
        <w:rPr>
          <w:rFonts w:eastAsia="Calibri" w:cs="Times New Roman"/>
          <w:kern w:val="0"/>
          <w:sz w:val="24"/>
          <w:szCs w:val="24"/>
          <w:lang w:eastAsia="ru-RU"/>
          <w14:ligatures w14:val="none"/>
        </w:rPr>
        <w:lastRenderedPageBreak/>
        <w:t>и полосы р. Нуры, а также находятся за пределами контуров месторождения подземных вод «Самарское» (ХПВ).</w:t>
      </w:r>
    </w:p>
    <w:bookmarkEnd w:id="5"/>
    <w:p w14:paraId="2EBDC501" w14:textId="77777777" w:rsidR="00DF06B8" w:rsidRPr="00DF06B8" w:rsidRDefault="00DF06B8" w:rsidP="00DF06B8">
      <w:pPr>
        <w:suppressAutoHyphens/>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Границы участка добычи на предмет соответствия положениям статей 19, 25, 203 Кодекса «О недрах и недропользовании» согласованы Комитетом геологии в рамках перехода на лицензионный режим.</w:t>
      </w:r>
    </w:p>
    <w:p w14:paraId="413B843D" w14:textId="77777777" w:rsidR="00DF06B8" w:rsidRPr="00DF06B8" w:rsidRDefault="00DF06B8" w:rsidP="00DF06B8">
      <w:pPr>
        <w:suppressAutoHyphens/>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Строительство поверхностных объектов инфраструктуры рудника в рамках данного плана горных работ не рассматривается, выбор земельного участка для строительства с проведением оформления и согласования в установленном законодательством порядке будет выполнен на стадии разработки и согласования проектов строительства.</w:t>
      </w:r>
    </w:p>
    <w:p w14:paraId="234CFFF0" w14:textId="77777777" w:rsidR="00DF06B8" w:rsidRPr="00DF06B8" w:rsidRDefault="00DF06B8" w:rsidP="00DF06B8">
      <w:pPr>
        <w:autoSpaceDE w:val="0"/>
        <w:autoSpaceDN w:val="0"/>
        <w:adjustRightInd w:val="0"/>
        <w:spacing w:after="0"/>
        <w:ind w:firstLine="709"/>
        <w:jc w:val="both"/>
        <w:rPr>
          <w:rFonts w:eastAsia="Calibri" w:cs="Times New Roman"/>
          <w:kern w:val="0"/>
          <w:sz w:val="24"/>
          <w:szCs w:val="24"/>
          <w14:ligatures w14:val="none"/>
        </w:rPr>
      </w:pPr>
      <w:r w:rsidRPr="00DF06B8">
        <w:rPr>
          <w:rFonts w:eastAsia="Times New Roman" w:cs="Times New Roman"/>
          <w:kern w:val="0"/>
          <w:sz w:val="24"/>
          <w:szCs w:val="24"/>
          <w:lang w:eastAsia="ru-RU"/>
          <w14:ligatures w14:val="none"/>
        </w:rPr>
        <w:t xml:space="preserve">Оценочная площадь для размещения поверхностных объектов строительства составляет 82,43 га. Размещение зданий, сооружений, объектов накопления отходов производства при последующем проектировании необходимо предусмотреть за пределами водоохранных зон и полос </w:t>
      </w:r>
      <w:r w:rsidRPr="00DF06B8">
        <w:rPr>
          <w:rFonts w:eastAsia="Calibri" w:cs="Times New Roman"/>
          <w:kern w:val="0"/>
          <w:sz w:val="24"/>
          <w:szCs w:val="24"/>
          <w14:ligatures w14:val="none"/>
        </w:rPr>
        <w:t>реки Нуры. Кратчайшее расстояние до реки Нуры составляет 1,4 км.</w:t>
      </w:r>
    </w:p>
    <w:p w14:paraId="5C03639E" w14:textId="77777777" w:rsidR="00DF06B8" w:rsidRPr="00DF06B8" w:rsidRDefault="00DF06B8" w:rsidP="00DF06B8">
      <w:pPr>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 xml:space="preserve">На шахтном поле участка № 2 и в западной части участка № 1 находится русло реки Нуры. Ведение работ очистными забоями предусматривается за пределами зоны опасного влияния на р. Нуру, кроме того, неогеновые отложения в верхней части пластов представленные глинами красно-бурого цвета мощностью от </w:t>
      </w:r>
      <w:r w:rsidRPr="00DF06B8">
        <w:rPr>
          <w:rFonts w:eastAsia="Calibri" w:cs="Times New Roman"/>
          <w:kern w:val="0"/>
          <w:sz w:val="24"/>
          <w:szCs w:val="24"/>
          <w14:ligatures w14:val="none"/>
        </w:rPr>
        <w:br/>
        <w:t>10-30 м до 100 м. Таким образом, разработка пластов не приведет к существенному увеличению притока воды в горные выработки. На основании вышеизложенного, планом горных работ предварительное осушение шахтного поля не предусматривается.</w:t>
      </w:r>
    </w:p>
    <w:p w14:paraId="09117E8A" w14:textId="77777777" w:rsidR="00DF06B8" w:rsidRPr="00DF06B8" w:rsidRDefault="00DF06B8" w:rsidP="00DF06B8">
      <w:pPr>
        <w:autoSpaceDE w:val="0"/>
        <w:autoSpaceDN w:val="0"/>
        <w:adjustRightInd w:val="0"/>
        <w:spacing w:after="0"/>
        <w:ind w:firstLine="709"/>
        <w:jc w:val="both"/>
        <w:rPr>
          <w:rFonts w:eastAsia="Calibri" w:cs="Times New Roman"/>
          <w:kern w:val="0"/>
          <w:sz w:val="24"/>
          <w:szCs w:val="24"/>
          <w14:ligatures w14:val="none"/>
        </w:rPr>
      </w:pPr>
      <w:r w:rsidRPr="00DF06B8">
        <w:rPr>
          <w:rFonts w:eastAsia="Times New Roman" w:cs="Times New Roman"/>
          <w:kern w:val="0"/>
          <w:sz w:val="24"/>
          <w:szCs w:val="24"/>
          <w:lang w:eastAsia="ru-RU"/>
          <w14:ligatures w14:val="none"/>
        </w:rPr>
        <w:t>В 1963-1969 годы в средней части долины р. Нуры разведано Самарское месторождение подземных вод для хозяйственно-питьевого и технического водоснабжения будущих Самарского и Завьяловского промузлов (которые не построены) с потребностью в воде 77,8 тыс. м</w:t>
      </w:r>
      <w:r w:rsidRPr="00DF06B8">
        <w:rPr>
          <w:rFonts w:eastAsia="Times New Roman" w:cs="Times New Roman"/>
          <w:kern w:val="0"/>
          <w:sz w:val="24"/>
          <w:szCs w:val="24"/>
          <w:vertAlign w:val="superscript"/>
          <w:lang w:eastAsia="ru-RU"/>
          <w14:ligatures w14:val="none"/>
        </w:rPr>
        <w:t>3</w:t>
      </w:r>
      <w:r w:rsidRPr="00DF06B8">
        <w:rPr>
          <w:rFonts w:eastAsia="Times New Roman" w:cs="Times New Roman"/>
          <w:kern w:val="0"/>
          <w:sz w:val="24"/>
          <w:szCs w:val="24"/>
          <w:lang w:eastAsia="ru-RU"/>
          <w14:ligatures w14:val="none"/>
        </w:rPr>
        <w:t>/</w:t>
      </w:r>
      <w:proofErr w:type="spellStart"/>
      <w:r w:rsidRPr="00DF06B8">
        <w:rPr>
          <w:rFonts w:eastAsia="Times New Roman" w:cs="Times New Roman"/>
          <w:kern w:val="0"/>
          <w:sz w:val="24"/>
          <w:szCs w:val="24"/>
          <w:lang w:eastAsia="ru-RU"/>
          <w14:ligatures w14:val="none"/>
        </w:rPr>
        <w:t>сут</w:t>
      </w:r>
      <w:proofErr w:type="spellEnd"/>
      <w:r w:rsidRPr="00DF06B8">
        <w:rPr>
          <w:rFonts w:eastAsia="Times New Roman" w:cs="Times New Roman"/>
          <w:kern w:val="0"/>
          <w:sz w:val="24"/>
          <w:szCs w:val="24"/>
          <w:lang w:eastAsia="ru-RU"/>
          <w14:ligatures w14:val="none"/>
        </w:rPr>
        <w:t>, в том числе для питьевых целей 43,2 тыс. м</w:t>
      </w:r>
      <w:r w:rsidRPr="00DF06B8">
        <w:rPr>
          <w:rFonts w:eastAsia="Times New Roman" w:cs="Times New Roman"/>
          <w:kern w:val="0"/>
          <w:sz w:val="24"/>
          <w:szCs w:val="24"/>
          <w:vertAlign w:val="superscript"/>
          <w:lang w:eastAsia="ru-RU"/>
          <w14:ligatures w14:val="none"/>
        </w:rPr>
        <w:t>3</w:t>
      </w:r>
      <w:r w:rsidRPr="00DF06B8">
        <w:rPr>
          <w:rFonts w:eastAsia="Times New Roman" w:cs="Times New Roman"/>
          <w:kern w:val="0"/>
          <w:sz w:val="24"/>
          <w:szCs w:val="24"/>
          <w:lang w:eastAsia="ru-RU"/>
          <w14:ligatures w14:val="none"/>
        </w:rPr>
        <w:t>/</w:t>
      </w:r>
      <w:proofErr w:type="spellStart"/>
      <w:r w:rsidRPr="00DF06B8">
        <w:rPr>
          <w:rFonts w:eastAsia="Times New Roman" w:cs="Times New Roman"/>
          <w:kern w:val="0"/>
          <w:sz w:val="24"/>
          <w:szCs w:val="24"/>
          <w:lang w:eastAsia="ru-RU"/>
          <w14:ligatures w14:val="none"/>
        </w:rPr>
        <w:t>сут</w:t>
      </w:r>
      <w:proofErr w:type="spellEnd"/>
      <w:r w:rsidRPr="00DF06B8">
        <w:rPr>
          <w:rFonts w:eastAsia="Times New Roman" w:cs="Times New Roman"/>
          <w:kern w:val="0"/>
          <w:sz w:val="24"/>
          <w:szCs w:val="24"/>
          <w:lang w:eastAsia="ru-RU"/>
          <w14:ligatures w14:val="none"/>
        </w:rPr>
        <w:t xml:space="preserve">. Балансовые запасы подземных вод месторождения утверждены протоколом ГКЗ СССР </w:t>
      </w:r>
      <w:r w:rsidRPr="00DF06B8">
        <w:rPr>
          <w:rFonts w:eastAsia="Times New Roman" w:cs="Times New Roman"/>
          <w:kern w:val="0"/>
          <w:sz w:val="24"/>
          <w:szCs w:val="24"/>
          <w:lang w:eastAsia="ru-RU"/>
          <w14:ligatures w14:val="none"/>
        </w:rPr>
        <w:br/>
        <w:t>№ 5887 от 04.02.1970 г.</w:t>
      </w:r>
    </w:p>
    <w:p w14:paraId="7F303B50"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Самарское месторождение подземных вод находится в 50 км к западу от </w:t>
      </w:r>
      <w:r w:rsidRPr="00DF06B8">
        <w:rPr>
          <w:rFonts w:eastAsia="Times New Roman" w:cs="Times New Roman"/>
          <w:kern w:val="0"/>
          <w:sz w:val="24"/>
          <w:szCs w:val="24"/>
          <w:lang w:eastAsia="ru-RU"/>
          <w14:ligatures w14:val="none"/>
        </w:rPr>
        <w:br/>
        <w:t xml:space="preserve">г. Караганды, административно расположено на территории Абайского района Карагандинской области. </w:t>
      </w:r>
    </w:p>
    <w:p w14:paraId="78605B54"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Месторождение разведано в средней части долины р. Нуры, охватывает отрезок долины длиной 60 км, ограниченный естественными границами - антецедентными зонами. Ранее разведанная площадь месторождения составляет 279,15 км</w:t>
      </w:r>
      <w:r w:rsidRPr="00DF06B8">
        <w:rPr>
          <w:rFonts w:eastAsia="Times New Roman" w:cs="Times New Roman"/>
          <w:kern w:val="0"/>
          <w:sz w:val="24"/>
          <w:szCs w:val="24"/>
          <w:vertAlign w:val="superscript"/>
          <w:lang w:eastAsia="ru-RU"/>
          <w14:ligatures w14:val="none"/>
        </w:rPr>
        <w:t>2</w:t>
      </w:r>
      <w:r w:rsidRPr="00DF06B8">
        <w:rPr>
          <w:rFonts w:eastAsia="Times New Roman" w:cs="Times New Roman"/>
          <w:kern w:val="0"/>
          <w:sz w:val="24"/>
          <w:szCs w:val="24"/>
          <w:lang w:eastAsia="ru-RU"/>
          <w14:ligatures w14:val="none"/>
        </w:rPr>
        <w:t xml:space="preserve">. На реке Нуре построен ряд водохранилищ, в том числе </w:t>
      </w:r>
      <w:proofErr w:type="spellStart"/>
      <w:r w:rsidRPr="00DF06B8">
        <w:rPr>
          <w:rFonts w:eastAsia="Times New Roman" w:cs="Times New Roman"/>
          <w:kern w:val="0"/>
          <w:sz w:val="24"/>
          <w:szCs w:val="24"/>
          <w:lang w:eastAsia="ru-RU"/>
          <w14:ligatures w14:val="none"/>
        </w:rPr>
        <w:t>Ынтымакское</w:t>
      </w:r>
      <w:proofErr w:type="spellEnd"/>
      <w:r w:rsidRPr="00DF06B8">
        <w:rPr>
          <w:rFonts w:eastAsia="Times New Roman" w:cs="Times New Roman"/>
          <w:kern w:val="0"/>
          <w:sz w:val="24"/>
          <w:szCs w:val="24"/>
          <w:lang w:eastAsia="ru-RU"/>
          <w14:ligatures w14:val="none"/>
        </w:rPr>
        <w:t xml:space="preserve"> и Самарское на площади Самарского месторождения.</w:t>
      </w:r>
    </w:p>
    <w:p w14:paraId="239C9BAE"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На разведанной части долины расположены села: </w:t>
      </w:r>
      <w:proofErr w:type="spellStart"/>
      <w:r w:rsidRPr="00DF06B8">
        <w:rPr>
          <w:rFonts w:eastAsia="Times New Roman" w:cs="Times New Roman"/>
          <w:kern w:val="0"/>
          <w:sz w:val="24"/>
          <w:szCs w:val="24"/>
          <w:lang w:eastAsia="ru-RU"/>
          <w14:ligatures w14:val="none"/>
        </w:rPr>
        <w:t>Есенгельды</w:t>
      </w:r>
      <w:proofErr w:type="spellEnd"/>
      <w:r w:rsidRPr="00DF06B8">
        <w:rPr>
          <w:rFonts w:eastAsia="Times New Roman" w:cs="Times New Roman"/>
          <w:kern w:val="0"/>
          <w:sz w:val="24"/>
          <w:szCs w:val="24"/>
          <w:lang w:eastAsia="ru-RU"/>
          <w14:ligatures w14:val="none"/>
        </w:rPr>
        <w:t xml:space="preserve">, </w:t>
      </w:r>
      <w:proofErr w:type="spellStart"/>
      <w:r w:rsidRPr="00DF06B8">
        <w:rPr>
          <w:rFonts w:eastAsia="Times New Roman" w:cs="Times New Roman"/>
          <w:kern w:val="0"/>
          <w:sz w:val="24"/>
          <w:szCs w:val="24"/>
          <w:lang w:eastAsia="ru-RU"/>
          <w14:ligatures w14:val="none"/>
        </w:rPr>
        <w:t>Плаховка</w:t>
      </w:r>
      <w:proofErr w:type="spellEnd"/>
      <w:r w:rsidRPr="00DF06B8">
        <w:rPr>
          <w:rFonts w:eastAsia="Times New Roman" w:cs="Times New Roman"/>
          <w:kern w:val="0"/>
          <w:sz w:val="24"/>
          <w:szCs w:val="24"/>
          <w:lang w:eastAsia="ru-RU"/>
          <w14:ligatures w14:val="none"/>
        </w:rPr>
        <w:t xml:space="preserve">, </w:t>
      </w:r>
      <w:proofErr w:type="spellStart"/>
      <w:r w:rsidRPr="00DF06B8">
        <w:rPr>
          <w:rFonts w:eastAsia="Times New Roman" w:cs="Times New Roman"/>
          <w:kern w:val="0"/>
          <w:sz w:val="24"/>
          <w:szCs w:val="24"/>
          <w:lang w:eastAsia="ru-RU"/>
          <w14:ligatures w14:val="none"/>
        </w:rPr>
        <w:t>Оркендеу</w:t>
      </w:r>
      <w:proofErr w:type="spellEnd"/>
      <w:r w:rsidRPr="00DF06B8">
        <w:rPr>
          <w:rFonts w:eastAsia="Times New Roman" w:cs="Times New Roman"/>
          <w:kern w:val="0"/>
          <w:sz w:val="24"/>
          <w:szCs w:val="24"/>
          <w:lang w:eastAsia="ru-RU"/>
          <w14:ligatures w14:val="none"/>
        </w:rPr>
        <w:t xml:space="preserve">, </w:t>
      </w:r>
      <w:proofErr w:type="spellStart"/>
      <w:r w:rsidRPr="00DF06B8">
        <w:rPr>
          <w:rFonts w:eastAsia="Times New Roman" w:cs="Times New Roman"/>
          <w:kern w:val="0"/>
          <w:sz w:val="24"/>
          <w:szCs w:val="24"/>
          <w:lang w:eastAsia="ru-RU"/>
          <w14:ligatures w14:val="none"/>
        </w:rPr>
        <w:t>Меркеле</w:t>
      </w:r>
      <w:proofErr w:type="spellEnd"/>
      <w:r w:rsidRPr="00DF06B8">
        <w:rPr>
          <w:rFonts w:eastAsia="Times New Roman" w:cs="Times New Roman"/>
          <w:kern w:val="0"/>
          <w:sz w:val="24"/>
          <w:szCs w:val="24"/>
          <w:lang w:eastAsia="ru-RU"/>
          <w14:ligatures w14:val="none"/>
        </w:rPr>
        <w:t xml:space="preserve">, Самарское, </w:t>
      </w:r>
      <w:proofErr w:type="spellStart"/>
      <w:r w:rsidRPr="00DF06B8">
        <w:rPr>
          <w:rFonts w:eastAsia="Times New Roman" w:cs="Times New Roman"/>
          <w:kern w:val="0"/>
          <w:sz w:val="24"/>
          <w:szCs w:val="24"/>
          <w:lang w:eastAsia="ru-RU"/>
          <w14:ligatures w14:val="none"/>
        </w:rPr>
        <w:t>Ынтымак</w:t>
      </w:r>
      <w:proofErr w:type="spellEnd"/>
      <w:r w:rsidRPr="00DF06B8">
        <w:rPr>
          <w:rFonts w:eastAsia="Times New Roman" w:cs="Times New Roman"/>
          <w:kern w:val="0"/>
          <w:sz w:val="24"/>
          <w:szCs w:val="24"/>
          <w:lang w:eastAsia="ru-RU"/>
          <w14:ligatures w14:val="none"/>
        </w:rPr>
        <w:t xml:space="preserve">, Огороды, Пруды. Имеются отдельные фермерские хозяйства (животноводство) и орошаемые земли. </w:t>
      </w:r>
    </w:p>
    <w:p w14:paraId="4A0D26EB"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Для водоснабжения населенных пунктов возможно использовать два водоносных горизонта - аллювиальных </w:t>
      </w:r>
      <w:proofErr w:type="spellStart"/>
      <w:r w:rsidRPr="00DF06B8">
        <w:rPr>
          <w:rFonts w:eastAsia="Times New Roman" w:cs="Times New Roman"/>
          <w:kern w:val="0"/>
          <w:sz w:val="24"/>
          <w:szCs w:val="24"/>
          <w:lang w:eastAsia="ru-RU"/>
          <w14:ligatures w14:val="none"/>
        </w:rPr>
        <w:t>среднечетвертичных</w:t>
      </w:r>
      <w:proofErr w:type="spellEnd"/>
      <w:r w:rsidRPr="00DF06B8">
        <w:rPr>
          <w:rFonts w:eastAsia="Times New Roman" w:cs="Times New Roman"/>
          <w:kern w:val="0"/>
          <w:sz w:val="24"/>
          <w:szCs w:val="24"/>
          <w:lang w:eastAsia="ru-RU"/>
          <w14:ligatures w14:val="none"/>
        </w:rPr>
        <w:t xml:space="preserve">-современных отложений современной долины и </w:t>
      </w:r>
      <w:proofErr w:type="spellStart"/>
      <w:r w:rsidRPr="00DF06B8">
        <w:rPr>
          <w:rFonts w:eastAsia="Times New Roman" w:cs="Times New Roman"/>
          <w:kern w:val="0"/>
          <w:sz w:val="24"/>
          <w:szCs w:val="24"/>
          <w:lang w:eastAsia="ru-RU"/>
          <w14:ligatures w14:val="none"/>
        </w:rPr>
        <w:t>верхнеолигоценовых</w:t>
      </w:r>
      <w:proofErr w:type="spellEnd"/>
      <w:r w:rsidRPr="00DF06B8">
        <w:rPr>
          <w:rFonts w:eastAsia="Times New Roman" w:cs="Times New Roman"/>
          <w:kern w:val="0"/>
          <w:sz w:val="24"/>
          <w:szCs w:val="24"/>
          <w:lang w:eastAsia="ru-RU"/>
          <w14:ligatures w14:val="none"/>
        </w:rPr>
        <w:t xml:space="preserve"> отложений древней долины, контуры которых в плане совпадают. </w:t>
      </w:r>
    </w:p>
    <w:p w14:paraId="759AF4DD"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 xml:space="preserve">По данным, полученным от АО «Национальная геологическая служба» (приложение Л), доразведка запасов подземных вод проведена в 2015 году ТОО «Азимут геология» (РГФ 55504). Согласно </w:t>
      </w:r>
      <w:r w:rsidRPr="00DF06B8">
        <w:rPr>
          <w:rFonts w:eastAsia="Calibri" w:cs="Times New Roman"/>
          <w:kern w:val="0"/>
          <w:sz w:val="24"/>
          <w:szCs w:val="24"/>
          <w14:ligatures w14:val="none"/>
        </w:rPr>
        <w:t xml:space="preserve">«Отчету по доразведке с целью переоценки запасов подземных вод Самарского месторождения, участок Пахотный, участок </w:t>
      </w:r>
      <w:proofErr w:type="spellStart"/>
      <w:r w:rsidRPr="00DF06B8">
        <w:rPr>
          <w:rFonts w:eastAsia="Calibri" w:cs="Times New Roman"/>
          <w:kern w:val="0"/>
          <w:sz w:val="24"/>
          <w:szCs w:val="24"/>
          <w14:ligatures w14:val="none"/>
        </w:rPr>
        <w:t>Топарский</w:t>
      </w:r>
      <w:proofErr w:type="spellEnd"/>
      <w:r w:rsidRPr="00DF06B8">
        <w:rPr>
          <w:rFonts w:eastAsia="Calibri" w:cs="Times New Roman"/>
          <w:kern w:val="0"/>
          <w:sz w:val="24"/>
          <w:szCs w:val="24"/>
          <w14:ligatures w14:val="none"/>
        </w:rPr>
        <w:t xml:space="preserve"> в Карагандинской области»</w:t>
      </w:r>
      <w:r w:rsidRPr="00DF06B8">
        <w:rPr>
          <w:rFonts w:eastAsia="Times New Roman" w:cs="Times New Roman"/>
          <w:kern w:val="0"/>
          <w:sz w:val="24"/>
          <w:szCs w:val="24"/>
          <w:lang w:eastAsia="ru-RU"/>
          <w14:ligatures w14:val="none"/>
        </w:rPr>
        <w:t xml:space="preserve"> часть горного отвода (лицензионного участка) располагается на территории Самарского месторождения подземных вод. Эксплуатационные запасы Самарского месторождения подземных вод утверждены для хозяйственно-питьевого водоснабжения Протоколом № 1617-15-У ГКЗ РК от 19.11.2015 г. </w:t>
      </w:r>
    </w:p>
    <w:p w14:paraId="54B0A6EA" w14:textId="77777777" w:rsidR="00DF06B8" w:rsidRPr="00DF06B8" w:rsidRDefault="00DF06B8" w:rsidP="00DF06B8">
      <w:pPr>
        <w:autoSpaceDE w:val="0"/>
        <w:autoSpaceDN w:val="0"/>
        <w:adjustRightInd w:val="0"/>
        <w:spacing w:after="0"/>
        <w:ind w:firstLine="709"/>
        <w:contextualSpacing/>
        <w:jc w:val="both"/>
        <w:rPr>
          <w:rFonts w:eastAsia="Calibri" w:cs="Times New Roman"/>
          <w:sz w:val="24"/>
          <w:szCs w:val="24"/>
        </w:rPr>
      </w:pPr>
      <w:r w:rsidRPr="00DF06B8">
        <w:rPr>
          <w:rFonts w:eastAsia="Calibri" w:cs="Times New Roman"/>
          <w:sz w:val="24"/>
          <w:szCs w:val="24"/>
        </w:rPr>
        <w:t>Согласно ст. 25 Кодекса РК «О недрах и недропользовании» запрещается проведение операций по недропользованию</w:t>
      </w:r>
      <w:r w:rsidRPr="00DF06B8">
        <w:rPr>
          <w:rFonts w:eastAsia="Calibri" w:cs="Times New Roman"/>
        </w:rPr>
        <w:t xml:space="preserve"> </w:t>
      </w:r>
      <w:r w:rsidRPr="00DF06B8">
        <w:rPr>
          <w:rFonts w:eastAsia="Calibri" w:cs="Times New Roman"/>
          <w:sz w:val="24"/>
          <w:szCs w:val="24"/>
        </w:rPr>
        <w:t xml:space="preserve">в контурах месторождений и участков подземных вод, </w:t>
      </w:r>
      <w:r w:rsidRPr="00DF06B8">
        <w:rPr>
          <w:rFonts w:eastAsia="Calibri" w:cs="Times New Roman"/>
          <w:sz w:val="24"/>
          <w:szCs w:val="24"/>
        </w:rPr>
        <w:lastRenderedPageBreak/>
        <w:t>которые используются или могут быть использованы для питьевого водоснабжения.</w:t>
      </w:r>
      <w:r w:rsidRPr="00DF06B8">
        <w:rPr>
          <w:rFonts w:eastAsia="Calibri" w:cs="Calibri"/>
          <w:sz w:val="24"/>
          <w:szCs w:val="24"/>
          <w14:ligatures w14:val="none"/>
        </w:rPr>
        <w:t xml:space="preserve"> С учётом данного требования границы ведения добычных работ на Самарском месторождении угля предусмотрены за пределами контуров подсчёта запасов.</w:t>
      </w:r>
    </w:p>
    <w:p w14:paraId="180036C0" w14:textId="77777777" w:rsidR="00DF06B8" w:rsidRPr="00DF06B8" w:rsidRDefault="00DF06B8" w:rsidP="00DF06B8">
      <w:pPr>
        <w:spacing w:after="0"/>
        <w:ind w:firstLine="709"/>
        <w:contextualSpacing/>
        <w:jc w:val="both"/>
        <w:rPr>
          <w:rFonts w:eastAsia="Calibri" w:cs="Times New Roman"/>
          <w:sz w:val="24"/>
          <w:szCs w:val="24"/>
        </w:rPr>
      </w:pPr>
      <w:r w:rsidRPr="00DF06B8">
        <w:rPr>
          <w:rFonts w:eastAsia="Calibri" w:cs="Times New Roman"/>
          <w:sz w:val="24"/>
          <w:szCs w:val="24"/>
        </w:rPr>
        <w:t>Согласно ст. 19 Кодекса «О недрах и недропользовании»</w:t>
      </w:r>
      <w:r w:rsidRPr="00DF06B8">
        <w:rPr>
          <w:rFonts w:ascii="Arial" w:eastAsia="Times New Roman" w:hAnsi="Arial" w:cs="Arial"/>
          <w:kern w:val="0"/>
          <w:sz w:val="20"/>
          <w:szCs w:val="20"/>
          <w:lang w:eastAsia="ru-RU"/>
          <w14:ligatures w14:val="none"/>
        </w:rPr>
        <w:t xml:space="preserve"> к</w:t>
      </w:r>
      <w:r w:rsidRPr="00DF06B8">
        <w:rPr>
          <w:rFonts w:eastAsia="Calibri" w:cs="Times New Roman"/>
          <w:sz w:val="24"/>
          <w:szCs w:val="24"/>
        </w:rPr>
        <w:t>онтур любого месторождения – это пространственные границы участка недр, которые образуются условными плоскостями, исходящими от прямых линий между точками с географическими координатами, формирующими замкнутые контуры (границы) на земной поверхности (территория участка недр), и глубиной, формирующей верхние и нижние пространственные границы, т.е. контуром любого месторождения являются не только границы на земной поверхности, но и пространственные границы под земной поверхностью.</w:t>
      </w:r>
    </w:p>
    <w:p w14:paraId="5B413220" w14:textId="77777777" w:rsidR="00DF06B8" w:rsidRPr="00DF06B8" w:rsidRDefault="00DF06B8" w:rsidP="00DF06B8">
      <w:pPr>
        <w:spacing w:after="0"/>
        <w:ind w:firstLine="709"/>
        <w:jc w:val="both"/>
        <w:rPr>
          <w:rFonts w:eastAsia="Calibri" w:cs="Times New Roman"/>
          <w:sz w:val="24"/>
          <w:szCs w:val="24"/>
        </w:rPr>
      </w:pPr>
      <w:r w:rsidRPr="00DF06B8">
        <w:rPr>
          <w:rFonts w:eastAsia="Calibri" w:cs="Times New Roman"/>
          <w:sz w:val="24"/>
          <w:szCs w:val="24"/>
        </w:rPr>
        <w:t xml:space="preserve">При намечаемой деятельности по отработке месторождения риски истощения используемых природных ресурсов, обусловленные их дефицитностью, уникальностью и (или) </w:t>
      </w:r>
      <w:proofErr w:type="spellStart"/>
      <w:r w:rsidRPr="00DF06B8">
        <w:rPr>
          <w:rFonts w:eastAsia="Calibri" w:cs="Times New Roman"/>
          <w:sz w:val="24"/>
          <w:szCs w:val="24"/>
        </w:rPr>
        <w:t>невозобновляемостью</w:t>
      </w:r>
      <w:proofErr w:type="spellEnd"/>
      <w:r w:rsidRPr="00DF06B8">
        <w:rPr>
          <w:rFonts w:eastAsia="Calibri" w:cs="Times New Roman"/>
          <w:sz w:val="24"/>
          <w:szCs w:val="24"/>
        </w:rPr>
        <w:t xml:space="preserve"> отсутствуют. </w:t>
      </w:r>
    </w:p>
    <w:p w14:paraId="6F2CCF50" w14:textId="77777777" w:rsidR="00DF06B8" w:rsidRPr="00DF06B8" w:rsidRDefault="00DF06B8" w:rsidP="00DF06B8">
      <w:pPr>
        <w:spacing w:after="0"/>
        <w:ind w:firstLine="709"/>
        <w:jc w:val="both"/>
        <w:rPr>
          <w:rFonts w:eastAsia="Calibri" w:cs="Times New Roman"/>
          <w:sz w:val="24"/>
          <w:szCs w:val="24"/>
        </w:rPr>
      </w:pPr>
      <w:r w:rsidRPr="00DF06B8">
        <w:rPr>
          <w:rFonts w:eastAsia="Calibri" w:cs="Times New Roman"/>
          <w:sz w:val="24"/>
          <w:szCs w:val="24"/>
        </w:rPr>
        <w:t>Работы по осушению горных выработок в процессе ведения добычных работ не повлекут истощение запасов подземных вод. Шахтные воды, удаляемые для выполнения работ, предусмотрено направлять в окружающую среду путём размещения в пруде-испарителе,</w:t>
      </w:r>
      <w:r w:rsidRPr="00DF06B8">
        <w:rPr>
          <w:rFonts w:ascii="Arial" w:eastAsia="Times New Roman" w:hAnsi="Arial" w:cs="Arial"/>
          <w:kern w:val="0"/>
          <w:sz w:val="20"/>
          <w:szCs w:val="20"/>
          <w:lang w:eastAsia="ru-RU"/>
          <w14:ligatures w14:val="none"/>
        </w:rPr>
        <w:t xml:space="preserve"> </w:t>
      </w:r>
      <w:r w:rsidRPr="00DF06B8">
        <w:rPr>
          <w:rFonts w:eastAsia="Calibri" w:cs="Times New Roman"/>
          <w:sz w:val="24"/>
          <w:szCs w:val="24"/>
        </w:rPr>
        <w:t>исключающем фильтрацию воды в водоносные горизонты.</w:t>
      </w:r>
    </w:p>
    <w:p w14:paraId="251A1A2A"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Согласно п.9 ст. 120 Водного Кодекса при геологическом изучении недр, разведке и добыче полезных ископаемых, строительстве и эксплуатации подземных сооружений, не связанных с добычей полезных ископаемых, недропользователи обязаны принять меры по предупреждению загрязнения и истощения подземных вод.</w:t>
      </w:r>
    </w:p>
    <w:p w14:paraId="756A7886"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Меры и мероприятия по предупреждению загрязнения и истощения подземных вод:</w:t>
      </w:r>
    </w:p>
    <w:p w14:paraId="109EA086" w14:textId="77777777" w:rsidR="00DF06B8" w:rsidRPr="00DF06B8" w:rsidRDefault="00DF06B8" w:rsidP="00DF06B8">
      <w:pPr>
        <w:widowControl w:val="0"/>
        <w:numPr>
          <w:ilvl w:val="0"/>
          <w:numId w:val="1"/>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соблюдение водного законодательства и других нормативных документов в области использования и охраны вод;</w:t>
      </w:r>
    </w:p>
    <w:p w14:paraId="3080E143" w14:textId="77777777" w:rsidR="00DF06B8" w:rsidRPr="00DF06B8" w:rsidRDefault="00DF06B8" w:rsidP="00DF06B8">
      <w:pPr>
        <w:widowControl w:val="0"/>
        <w:numPr>
          <w:ilvl w:val="0"/>
          <w:numId w:val="1"/>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осуществление мер по предотвращению и ликвидации утечек сточных вод и загрязняющих веществ с поверхности земли в горизонты подземных вод;</w:t>
      </w:r>
    </w:p>
    <w:p w14:paraId="5B4EA41A" w14:textId="77777777" w:rsidR="00DF06B8" w:rsidRPr="00DF06B8" w:rsidRDefault="00DF06B8" w:rsidP="00DF06B8">
      <w:pPr>
        <w:widowControl w:val="0"/>
        <w:numPr>
          <w:ilvl w:val="0"/>
          <w:numId w:val="1"/>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повышение уровня очистки сточных вод и недопущение сброса в водотоки, водоемы и подземные водоносные горизонты неочищенных сточных вод;</w:t>
      </w:r>
    </w:p>
    <w:p w14:paraId="72FA4E56" w14:textId="77777777" w:rsidR="00DF06B8" w:rsidRPr="00DF06B8" w:rsidRDefault="00DF06B8" w:rsidP="00DF06B8">
      <w:pPr>
        <w:widowControl w:val="0"/>
        <w:numPr>
          <w:ilvl w:val="0"/>
          <w:numId w:val="1"/>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строгое соблюдение требований по порядку проведения разведки на подземные воды, по проектированию, строительству и эксплуатации водозаборов подземных вод;</w:t>
      </w:r>
    </w:p>
    <w:p w14:paraId="079C31BB" w14:textId="77777777" w:rsidR="00DF06B8" w:rsidRPr="00DF06B8" w:rsidRDefault="00DF06B8" w:rsidP="00DF06B8">
      <w:pPr>
        <w:widowControl w:val="0"/>
        <w:numPr>
          <w:ilvl w:val="0"/>
          <w:numId w:val="1"/>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систематический контроль за состоянием подземных вод и окружающей среды, в том числе на участках водозаборов и в районах крупных промышленных и сельскохозяйственных объектов;</w:t>
      </w:r>
    </w:p>
    <w:p w14:paraId="0E2C8969" w14:textId="77777777" w:rsidR="00DF06B8" w:rsidRPr="00DF06B8" w:rsidRDefault="00DF06B8" w:rsidP="00DF06B8">
      <w:pPr>
        <w:widowControl w:val="0"/>
        <w:numPr>
          <w:ilvl w:val="0"/>
          <w:numId w:val="1"/>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проведение других водоохранных мероприятий по защите подземных вод.</w:t>
      </w:r>
    </w:p>
    <w:p w14:paraId="5DA036A4"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К мероприятиям (профилактическим и специальным) по предупреждению загрязнения и истощения подземных вод относятся:</w:t>
      </w:r>
    </w:p>
    <w:p w14:paraId="665D25F1"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эффективный отвод поверхностных сточных вод с территории промышленного предприятия;</w:t>
      </w:r>
    </w:p>
    <w:p w14:paraId="1E856BC4"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искусственное повышение планировочных отметок территории;</w:t>
      </w:r>
    </w:p>
    <w:p w14:paraId="7F83F02D"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устройство защитной гидроизоляции и пристенных или пластовых дренажей;</w:t>
      </w:r>
    </w:p>
    <w:p w14:paraId="03A1F479"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 xml:space="preserve">тщательное выполнение работ по строительству </w:t>
      </w:r>
      <w:proofErr w:type="spellStart"/>
      <w:r w:rsidRPr="00DF06B8">
        <w:rPr>
          <w:rFonts w:eastAsia="Times New Roman" w:cs="Times New Roman"/>
          <w:color w:val="000000"/>
          <w:kern w:val="0"/>
          <w:sz w:val="24"/>
          <w:szCs w:val="24"/>
          <w:lang w:eastAsia="ru-RU"/>
          <w14:ligatures w14:val="none"/>
        </w:rPr>
        <w:t>водонесущих</w:t>
      </w:r>
      <w:proofErr w:type="spellEnd"/>
      <w:r w:rsidRPr="00DF06B8">
        <w:rPr>
          <w:rFonts w:eastAsia="Times New Roman" w:cs="Times New Roman"/>
          <w:color w:val="000000"/>
          <w:kern w:val="0"/>
          <w:sz w:val="24"/>
          <w:szCs w:val="24"/>
          <w:lang w:eastAsia="ru-RU"/>
          <w14:ligatures w14:val="none"/>
        </w:rPr>
        <w:t xml:space="preserve"> инженерных сетей;</w:t>
      </w:r>
    </w:p>
    <w:p w14:paraId="772C7ED3"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возведение дамб обвалования из грунтов и материалов с низкими фильтрационными свойствами;</w:t>
      </w:r>
    </w:p>
    <w:p w14:paraId="010A5FB0"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надлежащая организация складирования отходов и готовой продукции производства;</w:t>
      </w:r>
    </w:p>
    <w:p w14:paraId="0605A04F"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создание противофильтрационных экранов и завес;</w:t>
      </w:r>
    </w:p>
    <w:p w14:paraId="20E3A11D"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тампонаж бездействующих водозаборных скважин, аномальных провалов и воронок в водоупорных слоях над водонасосными горизонтами;</w:t>
      </w:r>
    </w:p>
    <w:p w14:paraId="57A88D2A"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lastRenderedPageBreak/>
        <w:t>гидрогеологический контроль за предотвращением истощения эксплуатационных запасов подземных вод в остродефицитных районах;</w:t>
      </w:r>
    </w:p>
    <w:p w14:paraId="783C6493"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строгое соблюдение установленных лимитов на воду, принятие мер по сокращению водоотбора, а также переоценка запасов воды там, где практикой эксплуатации подземных вод не подтвердились утвержденные запасы;</w:t>
      </w:r>
    </w:p>
    <w:p w14:paraId="3FEB5B88"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отказ от размещения водоемких производственных мощностей в рассматриваемом районе;</w:t>
      </w:r>
    </w:p>
    <w:p w14:paraId="43233B42"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выделение и соблюдение зон санитарной охраны;</w:t>
      </w:r>
    </w:p>
    <w:p w14:paraId="39A53E6D"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организация регулярных режимных наблюдений за уровнями и качеством подземных вод на участках существующего и потенциального загрязнения подземных вод;</w:t>
      </w:r>
    </w:p>
    <w:p w14:paraId="1358A136" w14:textId="77777777" w:rsidR="00DF06B8" w:rsidRPr="00DF06B8" w:rsidRDefault="00DF06B8" w:rsidP="00DF06B8">
      <w:pPr>
        <w:widowControl w:val="0"/>
        <w:numPr>
          <w:ilvl w:val="0"/>
          <w:numId w:val="2"/>
        </w:numPr>
        <w:shd w:val="clear" w:color="auto" w:fill="FFFFFF"/>
        <w:autoSpaceDE w:val="0"/>
        <w:autoSpaceDN w:val="0"/>
        <w:adjustRightInd w:val="0"/>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согласование с территориальными органами геологических служб местоположения всех объектов использования и потенциального загрязнения подземных вод (поля фильтрации, накопители, складирование отходов и т.п.).</w:t>
      </w:r>
    </w:p>
    <w:p w14:paraId="4A2D3E47" w14:textId="77777777" w:rsidR="00DF06B8" w:rsidRPr="00DF06B8" w:rsidRDefault="00DF06B8" w:rsidP="00DF06B8">
      <w:pPr>
        <w:spacing w:after="0"/>
        <w:ind w:firstLine="709"/>
        <w:jc w:val="both"/>
        <w:rPr>
          <w:rFonts w:eastAsia="Times New Roman" w:cs="Times New Roman"/>
          <w:kern w:val="0"/>
          <w:sz w:val="24"/>
          <w:szCs w:val="24"/>
          <w:lang w:eastAsia="ru-RU"/>
          <w14:ligatures w14:val="none"/>
        </w:rPr>
      </w:pPr>
      <w:r w:rsidRPr="00DF06B8">
        <w:rPr>
          <w:rFonts w:eastAsia="Times New Roman" w:cs="Times New Roman"/>
          <w:kern w:val="0"/>
          <w:sz w:val="24"/>
          <w:szCs w:val="24"/>
          <w:lang w:eastAsia="ru-RU"/>
          <w14:ligatures w14:val="none"/>
        </w:rPr>
        <w:t>Так же в районе участка работ предусматривается сеть гидрогеологических скважин для мониторинга подземных вод.</w:t>
      </w:r>
    </w:p>
    <w:p w14:paraId="44BB0355" w14:textId="77777777" w:rsidR="00DF06B8" w:rsidRPr="00DF06B8" w:rsidRDefault="00DF06B8" w:rsidP="00DF06B8">
      <w:pPr>
        <w:widowControl w:val="0"/>
        <w:autoSpaceDE w:val="0"/>
        <w:autoSpaceDN w:val="0"/>
        <w:adjustRightInd w:val="0"/>
        <w:spacing w:after="0"/>
        <w:ind w:firstLine="709"/>
        <w:rPr>
          <w:rFonts w:eastAsia="Times New Roman" w:cs="Times New Roman"/>
          <w:b/>
          <w:bCs/>
          <w:i/>
          <w:iCs/>
          <w:snapToGrid w:val="0"/>
          <w:kern w:val="0"/>
          <w:sz w:val="24"/>
          <w:szCs w:val="24"/>
          <w:lang w:eastAsia="ru-RU"/>
          <w14:ligatures w14:val="none"/>
        </w:rPr>
      </w:pPr>
      <w:r w:rsidRPr="00DF06B8">
        <w:rPr>
          <w:rFonts w:eastAsia="Times New Roman" w:cs="Times New Roman"/>
          <w:b/>
          <w:bCs/>
          <w:i/>
          <w:iCs/>
          <w:snapToGrid w:val="0"/>
          <w:kern w:val="0"/>
          <w:sz w:val="24"/>
          <w:szCs w:val="24"/>
          <w:lang w:eastAsia="ru-RU"/>
          <w14:ligatures w14:val="none"/>
        </w:rPr>
        <w:t>Водоснабжение и водоотведение</w:t>
      </w:r>
    </w:p>
    <w:p w14:paraId="557BB00A" w14:textId="77777777" w:rsidR="00DF06B8" w:rsidRPr="00DF06B8" w:rsidRDefault="00DF06B8" w:rsidP="00DF06B8">
      <w:pPr>
        <w:spacing w:after="0"/>
        <w:ind w:firstLine="709"/>
        <w:jc w:val="both"/>
        <w:rPr>
          <w:rFonts w:eastAsia="Calibri" w:cs="Times New Roman"/>
          <w:iCs/>
          <w:kern w:val="0"/>
          <w:sz w:val="24"/>
          <w:szCs w:val="24"/>
          <w14:ligatures w14:val="none"/>
        </w:rPr>
      </w:pPr>
      <w:r w:rsidRPr="00DF06B8">
        <w:rPr>
          <w:rFonts w:eastAsia="Calibri" w:cs="Times New Roman"/>
          <w:iCs/>
          <w:kern w:val="0"/>
          <w:sz w:val="24"/>
          <w:szCs w:val="24"/>
          <w14:ligatures w14:val="none"/>
        </w:rPr>
        <w:t>В качестве источника производственно-пожарного водоснабжения потребителей шахты «Самарская» предусмотрено использование воды из пруда-испарителя.</w:t>
      </w:r>
    </w:p>
    <w:p w14:paraId="051D5983" w14:textId="77777777" w:rsidR="00DF06B8" w:rsidRPr="00DF06B8" w:rsidRDefault="00DF06B8" w:rsidP="00DF06B8">
      <w:pPr>
        <w:spacing w:after="0"/>
        <w:ind w:firstLine="709"/>
        <w:jc w:val="both"/>
        <w:rPr>
          <w:rFonts w:eastAsia="Calibri" w:cs="Times New Roman"/>
          <w:iCs/>
          <w:kern w:val="0"/>
          <w:sz w:val="24"/>
          <w:szCs w:val="24"/>
          <w14:ligatures w14:val="none"/>
        </w:rPr>
      </w:pPr>
      <w:r w:rsidRPr="00DF06B8">
        <w:rPr>
          <w:rFonts w:eastAsia="Calibri" w:cs="Times New Roman"/>
          <w:iCs/>
          <w:kern w:val="0"/>
          <w:sz w:val="24"/>
          <w:szCs w:val="24"/>
          <w14:ligatures w14:val="none"/>
        </w:rPr>
        <w:t>Для хозяйственно-питьевых нужд предусмотрено использование привозной воды, которую будут доставлять автоцистерной.</w:t>
      </w:r>
    </w:p>
    <w:p w14:paraId="51FF9CF4" w14:textId="77777777" w:rsidR="00DF06B8" w:rsidRPr="00DF06B8" w:rsidRDefault="00DF06B8" w:rsidP="00DF06B8">
      <w:pPr>
        <w:autoSpaceDE w:val="0"/>
        <w:autoSpaceDN w:val="0"/>
        <w:adjustRightInd w:val="0"/>
        <w:spacing w:after="0"/>
        <w:ind w:firstLine="709"/>
        <w:jc w:val="both"/>
        <w:rPr>
          <w:rFonts w:eastAsia="Calibri" w:cs="Times New Roman"/>
          <w:kern w:val="0"/>
          <w:sz w:val="24"/>
          <w:szCs w:val="24"/>
          <w14:ligatures w14:val="none"/>
        </w:rPr>
      </w:pPr>
      <w:r w:rsidRPr="00DF06B8">
        <w:rPr>
          <w:rFonts w:eastAsia="Calibri" w:cs="Times New Roman"/>
          <w:kern w:val="0"/>
          <w:sz w:val="24"/>
          <w:szCs w:val="24"/>
          <w14:ligatures w14:val="none"/>
        </w:rPr>
        <w:t>На технологические нужды (орошение забоев, мест разгрузки и бульдозерной планировки отвалов и угольных складов, и внутриплощадочных автомобильных дорог) предусмотрено использование части шахтной воды из пруда-испарителя. Для указанных нужд допускается применение шахтной воды технического качества (не питьевая).</w:t>
      </w:r>
    </w:p>
    <w:p w14:paraId="5635167B" w14:textId="77777777" w:rsidR="00DF06B8" w:rsidRPr="00DF06B8" w:rsidRDefault="00DF06B8" w:rsidP="00DF06B8">
      <w:pPr>
        <w:shd w:val="clear" w:color="auto" w:fill="FFFFFF"/>
        <w:spacing w:after="0"/>
        <w:ind w:firstLine="709"/>
        <w:jc w:val="both"/>
        <w:rPr>
          <w:rFonts w:eastAsia="Calibri" w:cs="Times New Roman"/>
          <w:iCs/>
          <w:kern w:val="0"/>
          <w:sz w:val="24"/>
          <w:szCs w:val="24"/>
          <w14:ligatures w14:val="none"/>
        </w:rPr>
      </w:pPr>
      <w:r w:rsidRPr="00DF06B8">
        <w:rPr>
          <w:rFonts w:eastAsia="Calibri" w:cs="Times New Roman"/>
          <w:iCs/>
          <w:kern w:val="0"/>
          <w:sz w:val="24"/>
          <w:szCs w:val="24"/>
          <w14:ligatures w14:val="none"/>
        </w:rPr>
        <w:t>Шахтные воды, удаляемые для выполнения намечаемой деятельности, предусмотрено направлять в окружающую среду путём размещения в пруде-испарителе, исключающем фильтрацию воды в водоносные горизонты. Нормативы НДС для сбрасываемых в пруд-испаритель вод в настоящем отчете не устанавливаются, так как проект строительства пруда-испарителя будет выполнен отдельной проектной документацией. До начала работ (2029 г.) будут разработаны все необходимые документы на строительство пруда-испарителя с получением необходимых разрешений.</w:t>
      </w:r>
    </w:p>
    <w:p w14:paraId="4DAC3E5B" w14:textId="77777777" w:rsidR="00DF06B8" w:rsidRPr="00DF06B8" w:rsidRDefault="00DF06B8" w:rsidP="00DF06B8">
      <w:pPr>
        <w:shd w:val="clear" w:color="auto" w:fill="FFFFFF"/>
        <w:spacing w:after="0"/>
        <w:ind w:firstLine="709"/>
        <w:jc w:val="both"/>
        <w:rPr>
          <w:rFonts w:eastAsia="Times New Roman" w:cs="Times New Roman"/>
          <w:b/>
          <w:bCs/>
          <w:i/>
          <w:iCs/>
          <w:color w:val="000000"/>
          <w:kern w:val="0"/>
          <w:sz w:val="24"/>
          <w:szCs w:val="24"/>
          <w:lang w:eastAsia="ru-RU"/>
          <w14:ligatures w14:val="none"/>
        </w:rPr>
      </w:pPr>
      <w:r w:rsidRPr="00DF06B8">
        <w:rPr>
          <w:rFonts w:eastAsia="Times New Roman" w:cs="Times New Roman"/>
          <w:b/>
          <w:bCs/>
          <w:i/>
          <w:iCs/>
          <w:color w:val="000000"/>
          <w:kern w:val="0"/>
          <w:sz w:val="24"/>
          <w:szCs w:val="24"/>
          <w:lang w:eastAsia="ru-RU"/>
          <w14:ligatures w14:val="none"/>
        </w:rPr>
        <w:t>Характеристика вредных физических факторов</w:t>
      </w:r>
    </w:p>
    <w:p w14:paraId="63E10272"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u w:val="single"/>
          <w:lang w:eastAsia="ru-RU"/>
          <w14:ligatures w14:val="none"/>
        </w:rPr>
        <w:t>Электромагнитное излучение.</w:t>
      </w:r>
      <w:r w:rsidRPr="00DF06B8">
        <w:rPr>
          <w:rFonts w:eastAsia="Times New Roman" w:cs="Times New Roman"/>
          <w:color w:val="000000"/>
          <w:kern w:val="0"/>
          <w:sz w:val="24"/>
          <w:szCs w:val="24"/>
          <w:lang w:eastAsia="ru-RU"/>
          <w14:ligatures w14:val="none"/>
        </w:rPr>
        <w:t xml:space="preserve"> Объектов, создающих мощные электромагнитные поля (</w:t>
      </w:r>
      <w:proofErr w:type="spellStart"/>
      <w:r w:rsidRPr="00DF06B8">
        <w:rPr>
          <w:rFonts w:eastAsia="Times New Roman" w:cs="Times New Roman"/>
          <w:color w:val="000000"/>
          <w:kern w:val="0"/>
          <w:sz w:val="24"/>
          <w:szCs w:val="24"/>
          <w:lang w:eastAsia="ru-RU"/>
          <w14:ligatures w14:val="none"/>
        </w:rPr>
        <w:t>радиолокаторные</w:t>
      </w:r>
      <w:proofErr w:type="spellEnd"/>
      <w:r w:rsidRPr="00DF06B8">
        <w:rPr>
          <w:rFonts w:eastAsia="Times New Roman" w:cs="Times New Roman"/>
          <w:color w:val="000000"/>
          <w:kern w:val="0"/>
          <w:sz w:val="24"/>
          <w:szCs w:val="24"/>
          <w:lang w:eastAsia="ru-RU"/>
          <w14:ligatures w14:val="none"/>
        </w:rPr>
        <w:t xml:space="preserve"> станции, передающие антенны и другие), не отмечено. Установлено, что напряженность электромагнитного поля не превышает нормативов, установленных для рабочих мест и территории жилой застройки. На основе полученных данных можно сделать вывод, что обследованная территории не имеет ограничений по электромагнитным составляющим физического фактора риска и является безопасной для проведения намечаемых работ.</w:t>
      </w:r>
    </w:p>
    <w:p w14:paraId="4A27C401" w14:textId="77777777" w:rsidR="00DF06B8" w:rsidRPr="00DF06B8" w:rsidRDefault="00DF06B8" w:rsidP="00DF06B8">
      <w:pPr>
        <w:shd w:val="clear" w:color="auto" w:fill="FFFFFF"/>
        <w:spacing w:after="0"/>
        <w:ind w:firstLine="709"/>
        <w:jc w:val="both"/>
        <w:rPr>
          <w:rFonts w:eastAsia="Times New Roman" w:cs="Times New Roman"/>
          <w:i/>
          <w:iCs/>
          <w:color w:val="000000"/>
          <w:kern w:val="0"/>
          <w:sz w:val="24"/>
          <w:szCs w:val="24"/>
          <w:lang w:eastAsia="ru-RU"/>
          <w14:ligatures w14:val="none"/>
        </w:rPr>
      </w:pPr>
      <w:r w:rsidRPr="00DF06B8">
        <w:rPr>
          <w:rFonts w:eastAsia="Times New Roman" w:cs="Times New Roman"/>
          <w:color w:val="000000"/>
          <w:kern w:val="0"/>
          <w:sz w:val="24"/>
          <w:szCs w:val="24"/>
          <w:u w:val="single"/>
          <w:lang w:eastAsia="ru-RU"/>
          <w14:ligatures w14:val="none"/>
        </w:rPr>
        <w:t>Шум и вибрация</w:t>
      </w:r>
      <w:r w:rsidRPr="00DF06B8">
        <w:rPr>
          <w:rFonts w:eastAsia="Times New Roman" w:cs="Times New Roman"/>
          <w:i/>
          <w:iCs/>
          <w:color w:val="000000"/>
          <w:kern w:val="0"/>
          <w:sz w:val="24"/>
          <w:szCs w:val="24"/>
          <w:lang w:eastAsia="ru-RU"/>
          <w14:ligatures w14:val="none"/>
        </w:rPr>
        <w:t xml:space="preserve">. </w:t>
      </w:r>
      <w:r w:rsidRPr="00DF06B8">
        <w:rPr>
          <w:rFonts w:eastAsia="Times New Roman" w:cs="Times New Roman"/>
          <w:color w:val="000000"/>
          <w:kern w:val="0"/>
          <w:sz w:val="24"/>
          <w:szCs w:val="24"/>
          <w:lang w:eastAsia="ru-RU"/>
          <w14:ligatures w14:val="none"/>
        </w:rPr>
        <w:t>Согласно расчетным данным, уровни шума на территории площадки изысканий в октавных полосах частот и по эквивалентному и максимальному уровню звука не превышают допустимые уровни.</w:t>
      </w:r>
    </w:p>
    <w:p w14:paraId="7297261D"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u w:val="single"/>
          <w:lang w:eastAsia="ru-RU"/>
          <w14:ligatures w14:val="none"/>
        </w:rPr>
        <w:t>Оценка радиационной обстановки</w:t>
      </w:r>
      <w:r w:rsidRPr="00DF06B8">
        <w:rPr>
          <w:rFonts w:eastAsia="Times New Roman" w:cs="Times New Roman"/>
          <w:color w:val="000000"/>
          <w:kern w:val="0"/>
          <w:sz w:val="24"/>
          <w:szCs w:val="24"/>
          <w:lang w:eastAsia="ru-RU"/>
          <w14:ligatures w14:val="none"/>
        </w:rPr>
        <w:t>.</w:t>
      </w:r>
      <w:r w:rsidRPr="00DF06B8">
        <w:rPr>
          <w:rFonts w:eastAsia="Times New Roman" w:cs="Times New Roman"/>
          <w:i/>
          <w:iCs/>
          <w:color w:val="000000"/>
          <w:kern w:val="0"/>
          <w:sz w:val="24"/>
          <w:szCs w:val="24"/>
          <w:lang w:eastAsia="ru-RU"/>
          <w14:ligatures w14:val="none"/>
        </w:rPr>
        <w:t xml:space="preserve"> </w:t>
      </w:r>
      <w:r w:rsidRPr="00DF06B8">
        <w:rPr>
          <w:rFonts w:eastAsia="Times New Roman" w:cs="Times New Roman"/>
          <w:color w:val="000000"/>
          <w:kern w:val="0"/>
          <w:sz w:val="24"/>
          <w:szCs w:val="24"/>
          <w:lang w:eastAsia="ru-RU"/>
          <w14:ligatures w14:val="none"/>
        </w:rPr>
        <w:t>Радиационные аномалии не выявлены. Средние значения радиационного гамма-фона приземного слоя атмосферы по населенным пунктам территории находились в пределах 0,15-0,18 мкЗв/ч и не превышали естественного фона.</w:t>
      </w:r>
    </w:p>
    <w:p w14:paraId="2B9E18E1" w14:textId="77777777" w:rsidR="00DF06B8" w:rsidRPr="00DF06B8" w:rsidRDefault="00DF06B8" w:rsidP="00DF06B8">
      <w:pPr>
        <w:shd w:val="clear" w:color="auto" w:fill="FFFFFF"/>
        <w:spacing w:after="0"/>
        <w:ind w:firstLine="709"/>
        <w:jc w:val="both"/>
        <w:rPr>
          <w:rFonts w:eastAsia="Times New Roman" w:cs="Times New Roman"/>
          <w:b/>
          <w:bCs/>
          <w:i/>
          <w:iCs/>
          <w:color w:val="000000"/>
          <w:kern w:val="0"/>
          <w:sz w:val="24"/>
          <w:szCs w:val="24"/>
          <w:lang w:eastAsia="ru-RU"/>
          <w14:ligatures w14:val="none"/>
        </w:rPr>
      </w:pPr>
      <w:r w:rsidRPr="00DF06B8">
        <w:rPr>
          <w:rFonts w:eastAsia="Times New Roman" w:cs="Times New Roman"/>
          <w:b/>
          <w:bCs/>
          <w:i/>
          <w:iCs/>
          <w:color w:val="000000"/>
          <w:kern w:val="0"/>
          <w:sz w:val="24"/>
          <w:szCs w:val="24"/>
          <w:lang w:eastAsia="ru-RU"/>
          <w14:ligatures w14:val="none"/>
        </w:rPr>
        <w:t>Экологические ограничения деятельности</w:t>
      </w:r>
    </w:p>
    <w:p w14:paraId="6B2D2A68"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Экологическими ограничениями для реализации планируемой деятельности таких как наличие в регионе планируемой организации особо охраняемых природных территорий, ареалов обитания редких животных, мест произрастания редких растений не выявлено.</w:t>
      </w:r>
    </w:p>
    <w:p w14:paraId="3EC0BA3D"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lastRenderedPageBreak/>
        <w:t>Мигрирующие виды птиц и животных на рассматриваемой территории не наблюдаются.</w:t>
      </w:r>
    </w:p>
    <w:p w14:paraId="02B583B7"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Рассматриваемый объект находится вне водоохранных зон.</w:t>
      </w:r>
    </w:p>
    <w:p w14:paraId="088AB6E3"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В участок намечаемой деятельности ареалы обитания животных, занесенных в Красную книгу Республики Казахстан, не входят. На территории проектируемых работ памятники, состоящие на учете в органах охраны памятников Комитета культуры РК, имеющие архитектурно-художественную ценность и представляющие научный интерес в изучении народного зодчества Казахстана, отсутствуют.</w:t>
      </w:r>
    </w:p>
    <w:p w14:paraId="4C96C6CF" w14:textId="77777777" w:rsidR="00DF06B8" w:rsidRPr="00DF06B8" w:rsidRDefault="00DF06B8" w:rsidP="00DF06B8">
      <w:pPr>
        <w:shd w:val="clear" w:color="auto" w:fill="FFFFFF"/>
        <w:spacing w:after="0"/>
        <w:ind w:firstLine="709"/>
        <w:jc w:val="both"/>
        <w:rPr>
          <w:rFonts w:eastAsia="Times New Roman" w:cs="Times New Roman"/>
          <w:color w:val="000000"/>
          <w:kern w:val="0"/>
          <w:sz w:val="24"/>
          <w:szCs w:val="24"/>
          <w:lang w:eastAsia="ru-RU"/>
          <w14:ligatures w14:val="none"/>
        </w:rPr>
      </w:pPr>
      <w:r w:rsidRPr="00DF06B8">
        <w:rPr>
          <w:rFonts w:eastAsia="Times New Roman" w:cs="Times New Roman"/>
          <w:color w:val="000000"/>
          <w:kern w:val="0"/>
          <w:sz w:val="24"/>
          <w:szCs w:val="24"/>
          <w:lang w:eastAsia="ru-RU"/>
          <w14:ligatures w14:val="none"/>
        </w:rPr>
        <w:t>Финансирование осуществляется за счет собственных средств недропользователя.</w:t>
      </w:r>
    </w:p>
    <w:bookmarkEnd w:id="1"/>
    <w:p w14:paraId="5C042BFB"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D05A5"/>
    <w:multiLevelType w:val="multilevel"/>
    <w:tmpl w:val="663A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3B143B"/>
    <w:multiLevelType w:val="hybridMultilevel"/>
    <w:tmpl w:val="0BF875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17D1B9C"/>
    <w:multiLevelType w:val="multilevel"/>
    <w:tmpl w:val="AA04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2986013">
    <w:abstractNumId w:val="2"/>
  </w:num>
  <w:num w:numId="2" w16cid:durableId="1793858539">
    <w:abstractNumId w:val="0"/>
  </w:num>
  <w:num w:numId="3" w16cid:durableId="1937446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158"/>
    <w:rsid w:val="00176158"/>
    <w:rsid w:val="003B68D9"/>
    <w:rsid w:val="004D0389"/>
    <w:rsid w:val="0062671F"/>
    <w:rsid w:val="006C0B77"/>
    <w:rsid w:val="008242FF"/>
    <w:rsid w:val="00870751"/>
    <w:rsid w:val="009053A5"/>
    <w:rsid w:val="00922C48"/>
    <w:rsid w:val="00B915B7"/>
    <w:rsid w:val="00DF06B8"/>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7C6C4"/>
  <w15:chartTrackingRefBased/>
  <w15:docId w15:val="{BDF49FA9-F2B2-4806-92A7-1DD080B0D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1761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761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76158"/>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17615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176158"/>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176158"/>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6158"/>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6158"/>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6158"/>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615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7615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7615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76158"/>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176158"/>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176158"/>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176158"/>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176158"/>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176158"/>
    <w:rPr>
      <w:rFonts w:eastAsiaTheme="majorEastAsia" w:cstheme="majorBidi"/>
      <w:color w:val="272727" w:themeColor="text1" w:themeTint="D8"/>
      <w:sz w:val="28"/>
    </w:rPr>
  </w:style>
  <w:style w:type="paragraph" w:styleId="a3">
    <w:name w:val="Title"/>
    <w:basedOn w:val="a"/>
    <w:next w:val="a"/>
    <w:link w:val="a4"/>
    <w:uiPriority w:val="10"/>
    <w:qFormat/>
    <w:rsid w:val="0017615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761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6158"/>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17615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6158"/>
    <w:pPr>
      <w:spacing w:before="160"/>
      <w:jc w:val="center"/>
    </w:pPr>
    <w:rPr>
      <w:i/>
      <w:iCs/>
      <w:color w:val="404040" w:themeColor="text1" w:themeTint="BF"/>
    </w:rPr>
  </w:style>
  <w:style w:type="character" w:customStyle="1" w:styleId="22">
    <w:name w:val="Цитата 2 Знак"/>
    <w:basedOn w:val="a0"/>
    <w:link w:val="21"/>
    <w:uiPriority w:val="29"/>
    <w:rsid w:val="00176158"/>
    <w:rPr>
      <w:rFonts w:ascii="Times New Roman" w:hAnsi="Times New Roman"/>
      <w:i/>
      <w:iCs/>
      <w:color w:val="404040" w:themeColor="text1" w:themeTint="BF"/>
      <w:sz w:val="28"/>
    </w:rPr>
  </w:style>
  <w:style w:type="paragraph" w:styleId="a7">
    <w:name w:val="List Paragraph"/>
    <w:basedOn w:val="a"/>
    <w:uiPriority w:val="34"/>
    <w:qFormat/>
    <w:rsid w:val="00176158"/>
    <w:pPr>
      <w:ind w:left="720"/>
      <w:contextualSpacing/>
    </w:pPr>
  </w:style>
  <w:style w:type="character" w:styleId="a8">
    <w:name w:val="Intense Emphasis"/>
    <w:basedOn w:val="a0"/>
    <w:uiPriority w:val="21"/>
    <w:qFormat/>
    <w:rsid w:val="00176158"/>
    <w:rPr>
      <w:i/>
      <w:iCs/>
      <w:color w:val="2F5496" w:themeColor="accent1" w:themeShade="BF"/>
    </w:rPr>
  </w:style>
  <w:style w:type="paragraph" w:styleId="a9">
    <w:name w:val="Intense Quote"/>
    <w:basedOn w:val="a"/>
    <w:next w:val="a"/>
    <w:link w:val="aa"/>
    <w:uiPriority w:val="30"/>
    <w:qFormat/>
    <w:rsid w:val="001761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76158"/>
    <w:rPr>
      <w:rFonts w:ascii="Times New Roman" w:hAnsi="Times New Roman"/>
      <w:i/>
      <w:iCs/>
      <w:color w:val="2F5496" w:themeColor="accent1" w:themeShade="BF"/>
      <w:sz w:val="28"/>
    </w:rPr>
  </w:style>
  <w:style w:type="character" w:styleId="ab">
    <w:name w:val="Intense Reference"/>
    <w:basedOn w:val="a0"/>
    <w:uiPriority w:val="32"/>
    <w:qFormat/>
    <w:rsid w:val="001761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4956</Words>
  <Characters>28254</Characters>
  <Application>Microsoft Office Word</Application>
  <DocSecurity>0</DocSecurity>
  <Lines>235</Lines>
  <Paragraphs>66</Paragraphs>
  <ScaleCrop>false</ScaleCrop>
  <Company/>
  <LinksUpToDate>false</LinksUpToDate>
  <CharactersWithSpaces>33144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Егорова</dc:creator>
  <cp:keywords/>
  <dc:description/>
  <cp:lastModifiedBy>Наталья Егорова</cp:lastModifiedBy>
  <cp:revision>2</cp:revision>
  <dcterms:created xsi:type="dcterms:W3CDTF">2025-05-20T06:45:00Z</dcterms:created>
  <dcterms:modified xsi:type="dcterms:W3CDTF">2025-05-20T06:48:00Z</dcterms:modified>
</cp:coreProperties>
</file>