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BF6F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Нетехническое резюме</w:t>
      </w:r>
    </w:p>
    <w:p w14:paraId="30D60AEC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DD47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предполагаемого места осуществления намечаемой деятельности</w:t>
      </w:r>
    </w:p>
    <w:p w14:paraId="5C84BBA3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Местонахождение объекта: РК,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Кызылординская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область, Сырдарьинский район, контрактная территория 1057 ТОО «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ТузкольМунайГазОперейтинг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14:paraId="6B1F3D18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Основным направлением деятельности компании - добыча нефти и газа. </w:t>
      </w:r>
    </w:p>
    <w:p w14:paraId="2877BC9A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Месторождение разрабатывается компаниями ТОО «SSM-Ойл» и ТОО «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Кольжан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», имеющими Контракт №1057 от 11.12.2002 г. для разведки и добычи углеводородного сырья в пределах блоков, расположенных в Сырдарьинском районе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Кызылординской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области РК. Срок действия Контракта №1057 на разведку между недропользователем и МНГ РК был продлён до 11.12.2018 года. Дополнением №15 от 24.09.2018г. к Контракту №1057 от 11.12.2002 года срок действия Контракта продлён.</w:t>
      </w:r>
    </w:p>
    <w:p w14:paraId="2BB6BF7D" w14:textId="224FC99B" w:rsid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5A792871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географическом отношении структура контрактной территории №1057, месторождения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Жанбырши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занимает южную часть Тургайской впадины (рис.1.1). </w:t>
      </w:r>
    </w:p>
    <w:p w14:paraId="75114DAA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Ближайшими населенными пунктами являются: областной центр г. Кызылорда (к югу 110 км),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ж.д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станция Теренозек (к юго-западу 100 км),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ж.д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станция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Жалагаш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(150 км) и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ж.д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станция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Жосалы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(к западу 210 км). </w:t>
      </w:r>
    </w:p>
    <w:p w14:paraId="33DD7210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Месторождение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Тузколь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имеет сложное геологическое строение, обусловленное наличием большого количества разрывных нарушений преимущественно северного направления. </w:t>
      </w:r>
    </w:p>
    <w:p w14:paraId="516D9AAA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Источники электроснабжения отсутствуют. Электроснабжение и теплоснабжение обеспечивается автономными электростанциями, работающими на дизтопливе. </w:t>
      </w:r>
    </w:p>
    <w:p w14:paraId="74D35734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Дорожная сеть месторождений представлена межпромысловыми песчано- гравийными и грунтовыми дорогами. Грунтовые дороги труднопроходимы в весенне-</w:t>
      </w:r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осенний период. Район относится к пустынным и полупустынным зонам Центрального Казахстана.</w:t>
      </w:r>
    </w:p>
    <w:p w14:paraId="1A7A8FA5" w14:textId="487742F0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Географические координаты: </w:t>
      </w:r>
      <w:r w:rsidR="004333ED"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45º83ʹ11</w:t>
      </w:r>
      <w:proofErr w:type="gramStart"/>
      <w:r w:rsidR="004333ED"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ʺ ,</w:t>
      </w:r>
      <w:proofErr w:type="gramEnd"/>
      <w:r w:rsidR="004333ED"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65º65ʹ95ʺ</w:t>
      </w:r>
    </w:p>
    <w:p w14:paraId="1849425C" w14:textId="25A9F12A" w:rsidR="004A36F0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атмосферу при проведении данных видов работ 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выделяться: железо оксид, марганец и его соединения,  хром, азота (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диоксид, азот (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оксид, азотная кислота, аммиак, гидрохлорид, сероводород, углерод оксид, углерод, сера диоксид, фтористые газообразные соединения, фториды плохо нерастворимые, бензин, масло минеральное нефтяное, </w:t>
      </w:r>
      <w:proofErr w:type="spell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С12-С19, пыль неорганическая</w:t>
      </w:r>
      <w:r w:rsid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344947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42EC19A3" w14:textId="1B978A2D" w:rsidR="00275351" w:rsidRPr="00275351" w:rsidRDefault="004A36F0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="00275351"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 </w:t>
      </w:r>
    </w:p>
    <w:p w14:paraId="76A0565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</w:t>
      </w:r>
      <w:proofErr w:type="gram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договора</w:t>
      </w:r>
      <w:proofErr w:type="gram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01DE097" w14:textId="77777777" w:rsidR="00275351" w:rsidRPr="00EE59A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наименование инициатора намечаемой деятельности, его контактные данные: </w:t>
      </w:r>
    </w:p>
    <w:p w14:paraId="153DBA54" w14:textId="1A79F174" w:rsidR="00275351" w:rsidRPr="00EE59A1" w:rsidRDefault="00275351" w:rsidP="00275351">
      <w:pPr>
        <w:spacing w:after="0" w:line="276" w:lineRule="auto"/>
        <w:ind w:right="-143"/>
        <w:jc w:val="both"/>
        <w:rPr>
          <w:rFonts w:ascii="Times New Roman" w:eastAsia="Malgun Gothic" w:hAnsi="Times New Roman" w:cs="Times New Roman"/>
          <w:bCs/>
          <w:sz w:val="24"/>
          <w:szCs w:val="24"/>
          <w:lang w:eastAsia="ru-RU"/>
        </w:rPr>
      </w:pPr>
      <w:r w:rsidRPr="00EE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намечаемой деятельности является: </w:t>
      </w:r>
      <w:r w:rsidR="00EE59A1" w:rsidRPr="00EE59A1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4333ED">
        <w:rPr>
          <w:rFonts w:ascii="Times New Roman" w:hAnsi="Times New Roman" w:cs="Times New Roman"/>
          <w:sz w:val="24"/>
          <w:szCs w:val="24"/>
        </w:rPr>
        <w:t>Тузколь</w:t>
      </w:r>
      <w:proofErr w:type="spellEnd"/>
      <w:r w:rsidR="0043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3ED">
        <w:rPr>
          <w:rFonts w:ascii="Times New Roman" w:hAnsi="Times New Roman" w:cs="Times New Roman"/>
          <w:sz w:val="24"/>
          <w:szCs w:val="24"/>
        </w:rPr>
        <w:t>МунайГаз</w:t>
      </w:r>
      <w:proofErr w:type="spellEnd"/>
      <w:r w:rsidR="0043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3ED">
        <w:rPr>
          <w:rFonts w:ascii="Times New Roman" w:hAnsi="Times New Roman" w:cs="Times New Roman"/>
          <w:sz w:val="24"/>
          <w:szCs w:val="24"/>
        </w:rPr>
        <w:t>Оперейтинг</w:t>
      </w:r>
      <w:proofErr w:type="spellEnd"/>
      <w:r w:rsidR="00EE59A1" w:rsidRPr="00EE59A1">
        <w:rPr>
          <w:rFonts w:ascii="Times New Roman" w:hAnsi="Times New Roman" w:cs="Times New Roman"/>
          <w:sz w:val="24"/>
          <w:szCs w:val="24"/>
        </w:rPr>
        <w:t>».</w:t>
      </w:r>
    </w:p>
    <w:p w14:paraId="7C21E834" w14:textId="5981B4C4" w:rsidR="00275351" w:rsidRPr="00EE59A1" w:rsidRDefault="00275351" w:rsidP="00275351">
      <w:pPr>
        <w:tabs>
          <w:tab w:val="left" w:pos="284"/>
        </w:tabs>
        <w:spacing w:after="0" w:line="276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Контактные данные: </w:t>
      </w:r>
      <w:proofErr w:type="spellStart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>Кызылординская</w:t>
      </w:r>
      <w:proofErr w:type="spellEnd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область, </w:t>
      </w:r>
      <w:proofErr w:type="spellStart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>г.Кызылорда</w:t>
      </w:r>
      <w:proofErr w:type="spellEnd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>Д.Конаева</w:t>
      </w:r>
      <w:proofErr w:type="spellEnd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>, строение №4, БИН 181140010632, тел. 8(724) 227-68-68, e-</w:t>
      </w:r>
      <w:proofErr w:type="spellStart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>mail</w:t>
      </w:r>
      <w:proofErr w:type="spellEnd"/>
      <w:r w:rsidR="004333ED" w:rsidRPr="004333ED">
        <w:rPr>
          <w:rFonts w:ascii="Times New Roman" w:eastAsia="Calibri" w:hAnsi="Times New Roman" w:cs="Times New Roman"/>
          <w:color w:val="000000"/>
          <w:sz w:val="24"/>
          <w:szCs w:val="24"/>
        </w:rPr>
        <w:t>: rita.shamshieva@tmgoperating.kz.</w:t>
      </w:r>
    </w:p>
    <w:p w14:paraId="3BD60A3C" w14:textId="129E2048" w:rsidR="00275351" w:rsidRDefault="00275351" w:rsidP="00275351">
      <w:pPr>
        <w:tabs>
          <w:tab w:val="left" w:pos="284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краткое описание намечаемой деятельности: </w:t>
      </w:r>
    </w:p>
    <w:p w14:paraId="0D4AFA09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географическом отношении структура контрактной территории №1057, месторождения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Жанбырши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занимает южную часть Тургайской впадины (рис.1.1). </w:t>
      </w:r>
    </w:p>
    <w:p w14:paraId="1066ECE9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Ближайшими населенными пунктами являются: областной центр г. Кызылорда (к югу 110 км),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ж.д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станция Теренозек (к юго-западу 100 км),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ж.д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станция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Жалагаш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(150 км) и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ж.д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станция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Жосалы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(к западу 210 км). </w:t>
      </w:r>
    </w:p>
    <w:p w14:paraId="579B5E9D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Месторождение </w:t>
      </w:r>
      <w:proofErr w:type="spellStart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Тузколь</w:t>
      </w:r>
      <w:proofErr w:type="spellEnd"/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имеет сложное геологическое строение, обусловленное наличием большого количества разрывных нарушений преимущественно северного направления. </w:t>
      </w:r>
    </w:p>
    <w:p w14:paraId="7E89A12C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Источники электроснабжения отсутствуют. Электроснабжение и теплоснабжение обеспечивается автономными электростанциями, работающими на дизтопливе. </w:t>
      </w:r>
    </w:p>
    <w:p w14:paraId="00F903A8" w14:textId="77777777" w:rsidR="004333ED" w:rsidRPr="004333ED" w:rsidRDefault="004333ED" w:rsidP="0043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Дорожная сеть месторождений представлена межпромысловыми песчано- гравийными и грунтовыми дорогами. Грунтовые дороги труднопроходимы в весенне-</w:t>
      </w:r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осенний период. Район относится к пустынным и полупустынным зонам Центрального Казахстана.</w:t>
      </w:r>
    </w:p>
    <w:p w14:paraId="1A163BCD" w14:textId="593B6B65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6200E42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 </w:t>
      </w:r>
    </w:p>
    <w:p w14:paraId="573DFE0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0047BD39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18EA61D1" w14:textId="77777777" w:rsidR="004333ED" w:rsidRPr="004333ED" w:rsidRDefault="004333ED" w:rsidP="00433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буровых установок водой технического качества предусмотрено из </w:t>
      </w:r>
      <w:proofErr w:type="spellStart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г.Кызылорда</w:t>
      </w:r>
      <w:proofErr w:type="spellEnd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находящийся на расстояние 240 км.</w:t>
      </w:r>
    </w:p>
    <w:p w14:paraId="0B2AD2E6" w14:textId="77777777" w:rsidR="004333ED" w:rsidRPr="004333ED" w:rsidRDefault="004333ED" w:rsidP="00433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proofErr w:type="gramEnd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получаемая из водозаборной скважины по предполагаемому химическому анализу не относится к источнику питьевого водоснабжения - не пригодна для употребления в пищу (данные </w:t>
      </w:r>
      <w:proofErr w:type="spellStart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</w:t>
      </w:r>
      <w:proofErr w:type="spellEnd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 ГТП по </w:t>
      </w:r>
      <w:proofErr w:type="spellStart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химсоставу</w:t>
      </w:r>
      <w:proofErr w:type="spellEnd"/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минерализации, типам воды и пр. – приведены ниже). Поэтому будет поставляться привозная питьевая вода – автоцистернами и бутилированная вода.</w:t>
      </w:r>
    </w:p>
    <w:p w14:paraId="04E96CDE" w14:textId="77777777" w:rsidR="004333ED" w:rsidRPr="004333ED" w:rsidRDefault="004333ED" w:rsidP="00433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технической воды предусматривается в емкостях общим объемом 167 м3, обеспечивающих пожарный и аварийный объемы воды.</w:t>
      </w:r>
    </w:p>
    <w:p w14:paraId="0A0233AE" w14:textId="77777777" w:rsidR="004333ED" w:rsidRPr="004333ED" w:rsidRDefault="004333ED" w:rsidP="00433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Хозяйственно-питьевые нужды в период мобилизации их демобилизации будут обеспечены привозной и бутилированной водой. Качество воды должно отвечать , Санитарным правилам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от 20 февраля 2023 года № 26.Хозяйственно-питьевая вода на территорию ведения буровых работ будет привозиться в цистернах, которые следует обеззараживать не менее 1 раза в 10 дней. Хранение воды для питьевых и хозяйственно-бытовых нужд предусматривается в емкостях объемом по 20 м3.</w:t>
      </w:r>
    </w:p>
    <w:p w14:paraId="1F9EF296" w14:textId="14AD4B86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6718B88A" w14:textId="77777777" w:rsidR="004333ED" w:rsidRPr="004333ED" w:rsidRDefault="004333ED" w:rsidP="00433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период </w:t>
      </w:r>
      <w:proofErr w:type="spellStart"/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будение</w:t>
      </w:r>
      <w:proofErr w:type="spellEnd"/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проектируемых скважин в атмосферу будет выбрасываться 25 загрязняющих вещества 1,2,3,4 класса санитарной опасности (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значения ПДК и класс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опасности каждого вещества определяются на основании Приказ Министра здравоохранения Республики Казахстан от 2 августа 2022 года № ҚР ДСМ-70 «Об утверждении Гигиенических нормативов к атмосферному воздуху в городских и сельских населенных пунктах, на территориях промышленных организаций»</w:t>
      </w: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14:paraId="3A6C64D8" w14:textId="77777777" w:rsidR="004333ED" w:rsidRPr="004333ED" w:rsidRDefault="004333ED" w:rsidP="00433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этапе проведения </w:t>
      </w:r>
      <w:r w:rsidRPr="00433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строительно-монтажных и подготовительных работ</w:t>
      </w: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(СМР) количество источников выделения загрязняющего вещества составит 7 единиц, расположенные на площадке бурения скважины, из них 2 – организованный и 5 - неорганизованных.  </w:t>
      </w:r>
    </w:p>
    <w:p w14:paraId="6B657CB8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Организованные источники:</w:t>
      </w:r>
    </w:p>
    <w:p w14:paraId="2F6E9F46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N0001, Сварочный агрегат;</w:t>
      </w:r>
    </w:p>
    <w:p w14:paraId="41E100CB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N0002, Дизельная электростанция;</w:t>
      </w:r>
    </w:p>
    <w:p w14:paraId="6FE846B5" w14:textId="77777777" w:rsidR="004333ED" w:rsidRPr="004333ED" w:rsidRDefault="004333ED" w:rsidP="004333ED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Неорганизованные источники:</w:t>
      </w:r>
    </w:p>
    <w:p w14:paraId="3CED7B3A" w14:textId="77777777" w:rsidR="004333ED" w:rsidRPr="004333ED" w:rsidRDefault="004333ED" w:rsidP="004333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N6001, Участок сварки;</w:t>
      </w:r>
    </w:p>
    <w:p w14:paraId="7D9D2214" w14:textId="77777777" w:rsidR="004333ED" w:rsidRPr="004333ED" w:rsidRDefault="004333ED" w:rsidP="004333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N6002, Выбросы пыли, образуемой при работе экскаватора;</w:t>
      </w:r>
    </w:p>
    <w:p w14:paraId="10315A72" w14:textId="77777777" w:rsidR="004333ED" w:rsidRPr="004333ED" w:rsidRDefault="004333ED" w:rsidP="004333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N6003, Выбросы пыли, образуемой при работе бульдозера;</w:t>
      </w:r>
    </w:p>
    <w:p w14:paraId="50678095" w14:textId="77777777" w:rsidR="004333ED" w:rsidRPr="004333ED" w:rsidRDefault="004333ED" w:rsidP="004333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ист. N6004, </w:t>
      </w: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Уплотнение грунта катками и трамбовками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BCC4AC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N6005, Емкость для хранения дизельного топлива СМР.</w:t>
      </w:r>
    </w:p>
    <w:p w14:paraId="3DD1CD95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проведении </w:t>
      </w:r>
      <w:r w:rsidRPr="00433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 по бурению и креплению скважины</w:t>
      </w: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выявлено 22 источников загрязнения, 9 источников организованные, остальные 13 – неорганизованные, из них:</w:t>
      </w:r>
    </w:p>
    <w:p w14:paraId="34C89177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Организованные источники:</w:t>
      </w:r>
    </w:p>
    <w:p w14:paraId="0D814EE3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N0003-0004, Дизельный двигатель САТ3406 - N 460 кВт (</w:t>
      </w:r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силовой  двигатель</w:t>
      </w:r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4BC06F9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N0005-0006, Дизельный двигатель САТ3412 N-485кВт;</w:t>
      </w:r>
    </w:p>
    <w:p w14:paraId="2C645440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N0007,</w:t>
      </w:r>
      <w:r w:rsidRPr="004333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Дизельный генератор САТ3406 N – 400 кВт;</w:t>
      </w:r>
    </w:p>
    <w:p w14:paraId="2000F444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N0008, Цементировочный агрегат "ЦА-320М";</w:t>
      </w:r>
    </w:p>
    <w:p w14:paraId="5FA7A673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ист. N0009, Передвижная паровая установка; </w:t>
      </w:r>
    </w:p>
    <w:p w14:paraId="3DA96A23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N0010, Смесительная машина СМН-20;</w:t>
      </w:r>
      <w:r w:rsidRPr="004333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14:paraId="27598AD2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N0011, Дизельная электростанция 300 кВт (</w:t>
      </w:r>
      <w:proofErr w:type="spellStart"/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вахт.пос</w:t>
      </w:r>
      <w:proofErr w:type="spellEnd"/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12F666B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Неорганизованные источники:</w:t>
      </w:r>
    </w:p>
    <w:p w14:paraId="0278DF55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N6006, Емкость для хранения дизельного топлива;</w:t>
      </w:r>
    </w:p>
    <w:p w14:paraId="721C65CA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N6007, Емкость для хранения дизельного топлива (</w:t>
      </w:r>
      <w:proofErr w:type="spell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вахт.пос</w:t>
      </w:r>
      <w:proofErr w:type="spell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4679F324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N6008, Узел приготовления цементного раствора;</w:t>
      </w:r>
    </w:p>
    <w:p w14:paraId="4F71871E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N6009, Насос для перекачки дизтоплива;</w:t>
      </w:r>
    </w:p>
    <w:p w14:paraId="515957F9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ист. N6010, Емкость для хранения </w:t>
      </w:r>
      <w:proofErr w:type="spellStart"/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тех.масла</w:t>
      </w:r>
      <w:proofErr w:type="spellEnd"/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90CFA2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N6011, Блок приготовления бурового раствора;</w:t>
      </w:r>
    </w:p>
    <w:p w14:paraId="2D7A7470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N6012, Емкость для хранения бурового раствора;</w:t>
      </w:r>
    </w:p>
    <w:p w14:paraId="4DD1A675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N6013, Емкость бурового шлама;</w:t>
      </w:r>
    </w:p>
    <w:p w14:paraId="7EEBB210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N6014, Насос для бурового раствора;</w:t>
      </w:r>
    </w:p>
    <w:p w14:paraId="331B0EAB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N6015, Буровой насос;</w:t>
      </w:r>
    </w:p>
    <w:p w14:paraId="300E7D87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ист. N6016, Дегазатор; </w:t>
      </w:r>
    </w:p>
    <w:p w14:paraId="36F281DB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N6017, Сепаратор;</w:t>
      </w:r>
    </w:p>
    <w:p w14:paraId="106C71EC" w14:textId="77777777" w:rsidR="004333ED" w:rsidRPr="004333ED" w:rsidRDefault="004333ED" w:rsidP="00433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ист. N6018, Ремонтно-механическая мастерская. </w:t>
      </w:r>
    </w:p>
    <w:p w14:paraId="2B5B2987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стадии проведения </w:t>
      </w:r>
      <w:r w:rsidRPr="00433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 по испытанию скважины и при интенсификации</w:t>
      </w: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количество источников загрязнения составит 18 единиц, из них 10 организованных и 8 неорганизованных:</w:t>
      </w:r>
    </w:p>
    <w:p w14:paraId="6354DBC2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Организованные источники:</w:t>
      </w:r>
    </w:p>
    <w:p w14:paraId="497F98C3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N0012, Дизельный генератор (</w:t>
      </w:r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освещение</w:t>
      </w:r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F145146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N0013, Силовой двигатель ЯМЗ-</w:t>
      </w:r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238  (</w:t>
      </w:r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А-80) мощностью 158 кВт;</w:t>
      </w:r>
    </w:p>
    <w:p w14:paraId="097EBB81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ист. N0014, Дизельный </w:t>
      </w:r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  ЯМЗ</w:t>
      </w:r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-236;</w:t>
      </w:r>
    </w:p>
    <w:p w14:paraId="5DEC0BDE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N0015, Паровой котел бойлер;</w:t>
      </w:r>
    </w:p>
    <w:p w14:paraId="439032D8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N0016, Цементировочный агрегат "ЦА-320М";</w:t>
      </w:r>
    </w:p>
    <w:p w14:paraId="0DFB513A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N0017, Факел;</w:t>
      </w:r>
    </w:p>
    <w:p w14:paraId="7D67DFDB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ист. N0018, Двигатель блендер смеситель;</w:t>
      </w:r>
    </w:p>
    <w:p w14:paraId="1503C0D5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N0019, Двигатель насосной установки модели 2250 HP (3 ед.);</w:t>
      </w:r>
    </w:p>
    <w:p w14:paraId="4C0970FD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N0020, Двигатель насосной установки модели 2250 HP (резерв.);</w:t>
      </w:r>
    </w:p>
    <w:p w14:paraId="214069F0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N0021, Цементировочный агрегат ЦА-320.</w:t>
      </w:r>
    </w:p>
    <w:p w14:paraId="3F2CCF5D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Неорганизованные источники:</w:t>
      </w:r>
    </w:p>
    <w:p w14:paraId="351BFEF3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ист. N6019, Емкость для хранения дизтоплива;</w:t>
      </w:r>
    </w:p>
    <w:p w14:paraId="0E1073CB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ист. N6020, Емкость для </w:t>
      </w:r>
      <w:proofErr w:type="spellStart"/>
      <w:proofErr w:type="gram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тех.масло</w:t>
      </w:r>
      <w:proofErr w:type="spellEnd"/>
      <w:proofErr w:type="gram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36D91C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N6021, Насос для дизтоплива;</w:t>
      </w:r>
    </w:p>
    <w:p w14:paraId="5B33E102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N6022, Насос для нефти;</w:t>
      </w:r>
    </w:p>
    <w:p w14:paraId="704C01C2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N6023, Устье скважины;</w:t>
      </w:r>
    </w:p>
    <w:p w14:paraId="2EEC6F3B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ист. N6024, Емкость для нефти;</w:t>
      </w:r>
    </w:p>
    <w:p w14:paraId="3F73F8BC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ист. N6025, </w:t>
      </w:r>
      <w:proofErr w:type="spell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Газосепаратор</w:t>
      </w:r>
      <w:proofErr w:type="spell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1A1704" w14:textId="77777777" w:rsidR="004333ED" w:rsidRPr="004333ED" w:rsidRDefault="004333ED" w:rsidP="00433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ист. N6026, </w:t>
      </w:r>
      <w:proofErr w:type="spellStart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Конденсатосборник</w:t>
      </w:r>
      <w:proofErr w:type="spellEnd"/>
      <w:r w:rsidRPr="00433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148A0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7FFDC7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61FB17E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вероятности возникновения аварийных ситуаций, одним из эффективных методов минимизации ущерба от потенциальных аварий является готовность к ним, разработка сценариев возможного развития событий при аварии и сценариев реагирования на них. </w:t>
      </w:r>
    </w:p>
    <w:p w14:paraId="78D05EC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6CD0765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1458F29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среду, снизить уровни экологического риска. </w:t>
      </w:r>
    </w:p>
    <w:p w14:paraId="335FAF5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78D5D18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мероприятия по снижению или исключению воздействий: </w:t>
      </w:r>
    </w:p>
    <w:p w14:paraId="3DD401BC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планируемых работ в пределах отведенного земельного участка; </w:t>
      </w:r>
    </w:p>
    <w:p w14:paraId="09534D1C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своевременного технического обслуживания и ремонта используемой техники; </w:t>
      </w:r>
    </w:p>
    <w:p w14:paraId="5BC1ED68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39BD9E80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упорядоченного движения автотранспорта и техники на территории объекта; </w:t>
      </w:r>
    </w:p>
    <w:p w14:paraId="3A7667AC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контроль за объемами водопотребления и водоотведения; </w:t>
      </w:r>
    </w:p>
    <w:p w14:paraId="6B73FCC9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сбора и хранения отходов, образующихся при эксплуатации; </w:t>
      </w:r>
    </w:p>
    <w:p w14:paraId="5BB599E9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0DE7940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озеленения и благоустройства территории предприятия; </w:t>
      </w:r>
    </w:p>
    <w:p w14:paraId="51DE84E2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установленных норм и правил природопользования; </w:t>
      </w:r>
    </w:p>
    <w:p w14:paraId="609CBCDF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экологическое сопровождение всех видов производственной деятельности; </w:t>
      </w:r>
    </w:p>
    <w:p w14:paraId="7806B0FE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33C0F56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мер по компенсации потерь биоразнообразия: </w:t>
      </w:r>
    </w:p>
    <w:p w14:paraId="0C92AD3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720BA6B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возможных необратимых воздействий намечаемой деятельности на окружающую среду: </w:t>
      </w:r>
    </w:p>
    <w:p w14:paraId="440799DD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72A695F7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7BD4070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прекращении намечаемой деятельности будут проведены следующие мероприятия: вывоз с территории отходов, бытовых стоков и т.п. </w:t>
      </w:r>
      <w:proofErr w:type="gram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договоров</w:t>
      </w:r>
      <w:proofErr w:type="gram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проведение технической и биологической рекультивации. </w:t>
      </w:r>
    </w:p>
    <w:p w14:paraId="101ECA1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список источников информации, полученной в ходе выполнения оценки воздействия на окружающую среду.</w:t>
      </w:r>
    </w:p>
    <w:p w14:paraId="083BF53B" w14:textId="09544A3E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</w:t>
      </w:r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hyperlink r:id="rId5" w:history="1">
        <w:r w:rsidR="0097077A" w:rsidRPr="00066B84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https://ndbecology.gov.kz/</w:t>
        </w:r>
      </w:hyperlink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F3B8B3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5C7B" w14:textId="054042CF" w:rsidR="00275351" w:rsidRPr="00275351" w:rsidRDefault="00275351" w:rsidP="0027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869AB8"/>
          <w:sz w:val="24"/>
          <w:szCs w:val="24"/>
          <w:shd w:val="clear" w:color="auto" w:fill="FFFFFF"/>
          <w:lang w:eastAsia="ru-RU"/>
        </w:rPr>
        <w:t xml:space="preserve">№ регистрации: </w:t>
      </w:r>
      <w:r w:rsidR="004333ED" w:rsidRPr="004333ED">
        <w:rPr>
          <w:rFonts w:ascii="Times New Roman" w:hAnsi="Times New Roman" w:cs="Times New Roman"/>
          <w:sz w:val="24"/>
          <w:szCs w:val="24"/>
        </w:rPr>
        <w:t>181 140 010 632</w:t>
      </w:r>
    </w:p>
    <w:p w14:paraId="375EC770" w14:textId="77777777" w:rsidR="003A6254" w:rsidRPr="00BF27E3" w:rsidRDefault="003A6254" w:rsidP="00BF27E3">
      <w:pPr>
        <w:ind w:right="-143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6254" w:rsidRPr="00BF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2AF5C04"/>
    <w:multiLevelType w:val="hybridMultilevel"/>
    <w:tmpl w:val="97CC07B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49127A78"/>
    <w:multiLevelType w:val="hybridMultilevel"/>
    <w:tmpl w:val="1B063960"/>
    <w:lvl w:ilvl="0" w:tplc="64044F1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9E16A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60CDDB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DC4E19A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BAACFDF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082957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7174F5A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9EA4857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F5E291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A2A0053"/>
    <w:multiLevelType w:val="hybridMultilevel"/>
    <w:tmpl w:val="4E50B5D6"/>
    <w:lvl w:ilvl="0" w:tplc="563002E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0F4558"/>
    <w:multiLevelType w:val="multilevel"/>
    <w:tmpl w:val="CAD6EDE6"/>
    <w:lvl w:ilvl="0">
      <w:start w:val="1"/>
      <w:numFmt w:val="decimal"/>
      <w:lvlText w:val="%1."/>
      <w:lvlJc w:val="left"/>
      <w:pPr>
        <w:ind w:left="2244" w:hanging="3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1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3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4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5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6" w:hanging="495"/>
      </w:pPr>
      <w:rPr>
        <w:lang w:val="ru-RU" w:eastAsia="en-US" w:bidi="ar-SA"/>
      </w:rPr>
    </w:lvl>
  </w:abstractNum>
  <w:abstractNum w:abstractNumId="6" w15:restartNumberingAfterBreak="0">
    <w:nsid w:val="4BA1307F"/>
    <w:multiLevelType w:val="hybridMultilevel"/>
    <w:tmpl w:val="D3620EEC"/>
    <w:lvl w:ilvl="0" w:tplc="73003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BE438A3"/>
    <w:multiLevelType w:val="hybridMultilevel"/>
    <w:tmpl w:val="EC16C020"/>
    <w:lvl w:ilvl="0" w:tplc="2C44AF8C">
      <w:numFmt w:val="bullet"/>
      <w:lvlText w:val="-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F68C0E">
      <w:numFmt w:val="bullet"/>
      <w:lvlText w:val="•"/>
      <w:lvlJc w:val="left"/>
      <w:pPr>
        <w:ind w:left="1342" w:hanging="183"/>
      </w:pPr>
      <w:rPr>
        <w:lang w:val="ru-RU" w:eastAsia="en-US" w:bidi="ar-SA"/>
      </w:rPr>
    </w:lvl>
    <w:lvl w:ilvl="2" w:tplc="90940ECC">
      <w:numFmt w:val="bullet"/>
      <w:lvlText w:val="•"/>
      <w:lvlJc w:val="left"/>
      <w:pPr>
        <w:ind w:left="2365" w:hanging="183"/>
      </w:pPr>
      <w:rPr>
        <w:lang w:val="ru-RU" w:eastAsia="en-US" w:bidi="ar-SA"/>
      </w:rPr>
    </w:lvl>
    <w:lvl w:ilvl="3" w:tplc="1F6E016E">
      <w:numFmt w:val="bullet"/>
      <w:lvlText w:val="•"/>
      <w:lvlJc w:val="left"/>
      <w:pPr>
        <w:ind w:left="3388" w:hanging="183"/>
      </w:pPr>
      <w:rPr>
        <w:lang w:val="ru-RU" w:eastAsia="en-US" w:bidi="ar-SA"/>
      </w:rPr>
    </w:lvl>
    <w:lvl w:ilvl="4" w:tplc="46BC08C6">
      <w:numFmt w:val="bullet"/>
      <w:lvlText w:val="•"/>
      <w:lvlJc w:val="left"/>
      <w:pPr>
        <w:ind w:left="4411" w:hanging="183"/>
      </w:pPr>
      <w:rPr>
        <w:lang w:val="ru-RU" w:eastAsia="en-US" w:bidi="ar-SA"/>
      </w:rPr>
    </w:lvl>
    <w:lvl w:ilvl="5" w:tplc="FC0CE4CA">
      <w:numFmt w:val="bullet"/>
      <w:lvlText w:val="•"/>
      <w:lvlJc w:val="left"/>
      <w:pPr>
        <w:ind w:left="5434" w:hanging="183"/>
      </w:pPr>
      <w:rPr>
        <w:lang w:val="ru-RU" w:eastAsia="en-US" w:bidi="ar-SA"/>
      </w:rPr>
    </w:lvl>
    <w:lvl w:ilvl="6" w:tplc="CEECEB20">
      <w:numFmt w:val="bullet"/>
      <w:lvlText w:val="•"/>
      <w:lvlJc w:val="left"/>
      <w:pPr>
        <w:ind w:left="6457" w:hanging="183"/>
      </w:pPr>
      <w:rPr>
        <w:lang w:val="ru-RU" w:eastAsia="en-US" w:bidi="ar-SA"/>
      </w:rPr>
    </w:lvl>
    <w:lvl w:ilvl="7" w:tplc="E870985E">
      <w:numFmt w:val="bullet"/>
      <w:lvlText w:val="•"/>
      <w:lvlJc w:val="left"/>
      <w:pPr>
        <w:ind w:left="7480" w:hanging="183"/>
      </w:pPr>
      <w:rPr>
        <w:lang w:val="ru-RU" w:eastAsia="en-US" w:bidi="ar-SA"/>
      </w:rPr>
    </w:lvl>
    <w:lvl w:ilvl="8" w:tplc="DB98F070">
      <w:numFmt w:val="bullet"/>
      <w:lvlText w:val="•"/>
      <w:lvlJc w:val="left"/>
      <w:pPr>
        <w:ind w:left="8503" w:hanging="183"/>
      </w:pPr>
      <w:rPr>
        <w:lang w:val="ru-RU" w:eastAsia="en-US" w:bidi="ar-SA"/>
      </w:rPr>
    </w:lvl>
  </w:abstractNum>
  <w:abstractNum w:abstractNumId="8" w15:restartNumberingAfterBreak="0">
    <w:nsid w:val="519A3EA7"/>
    <w:multiLevelType w:val="hybridMultilevel"/>
    <w:tmpl w:val="AE8A9286"/>
    <w:lvl w:ilvl="0" w:tplc="8406721A">
      <w:numFmt w:val="bullet"/>
      <w:lvlText w:val=""/>
      <w:lvlJc w:val="left"/>
      <w:pPr>
        <w:ind w:left="321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B26CF0">
      <w:numFmt w:val="bullet"/>
      <w:lvlText w:val="•"/>
      <w:lvlJc w:val="left"/>
      <w:pPr>
        <w:ind w:left="1342" w:hanging="217"/>
      </w:pPr>
      <w:rPr>
        <w:lang w:val="ru-RU" w:eastAsia="en-US" w:bidi="ar-SA"/>
      </w:rPr>
    </w:lvl>
    <w:lvl w:ilvl="2" w:tplc="A996844C">
      <w:numFmt w:val="bullet"/>
      <w:lvlText w:val="•"/>
      <w:lvlJc w:val="left"/>
      <w:pPr>
        <w:ind w:left="2365" w:hanging="217"/>
      </w:pPr>
      <w:rPr>
        <w:lang w:val="ru-RU" w:eastAsia="en-US" w:bidi="ar-SA"/>
      </w:rPr>
    </w:lvl>
    <w:lvl w:ilvl="3" w:tplc="C1F4407C">
      <w:numFmt w:val="bullet"/>
      <w:lvlText w:val="•"/>
      <w:lvlJc w:val="left"/>
      <w:pPr>
        <w:ind w:left="3388" w:hanging="217"/>
      </w:pPr>
      <w:rPr>
        <w:lang w:val="ru-RU" w:eastAsia="en-US" w:bidi="ar-SA"/>
      </w:rPr>
    </w:lvl>
    <w:lvl w:ilvl="4" w:tplc="5B6212D0">
      <w:numFmt w:val="bullet"/>
      <w:lvlText w:val="•"/>
      <w:lvlJc w:val="left"/>
      <w:pPr>
        <w:ind w:left="4411" w:hanging="217"/>
      </w:pPr>
      <w:rPr>
        <w:lang w:val="ru-RU" w:eastAsia="en-US" w:bidi="ar-SA"/>
      </w:rPr>
    </w:lvl>
    <w:lvl w:ilvl="5" w:tplc="35961EC6">
      <w:numFmt w:val="bullet"/>
      <w:lvlText w:val="•"/>
      <w:lvlJc w:val="left"/>
      <w:pPr>
        <w:ind w:left="5434" w:hanging="217"/>
      </w:pPr>
      <w:rPr>
        <w:lang w:val="ru-RU" w:eastAsia="en-US" w:bidi="ar-SA"/>
      </w:rPr>
    </w:lvl>
    <w:lvl w:ilvl="6" w:tplc="131EDE92">
      <w:numFmt w:val="bullet"/>
      <w:lvlText w:val="•"/>
      <w:lvlJc w:val="left"/>
      <w:pPr>
        <w:ind w:left="6457" w:hanging="217"/>
      </w:pPr>
      <w:rPr>
        <w:lang w:val="ru-RU" w:eastAsia="en-US" w:bidi="ar-SA"/>
      </w:rPr>
    </w:lvl>
    <w:lvl w:ilvl="7" w:tplc="0F8E24B0">
      <w:numFmt w:val="bullet"/>
      <w:lvlText w:val="•"/>
      <w:lvlJc w:val="left"/>
      <w:pPr>
        <w:ind w:left="7480" w:hanging="217"/>
      </w:pPr>
      <w:rPr>
        <w:lang w:val="ru-RU" w:eastAsia="en-US" w:bidi="ar-SA"/>
      </w:rPr>
    </w:lvl>
    <w:lvl w:ilvl="8" w:tplc="B6FC589C">
      <w:numFmt w:val="bullet"/>
      <w:lvlText w:val="•"/>
      <w:lvlJc w:val="left"/>
      <w:pPr>
        <w:ind w:left="8503" w:hanging="217"/>
      </w:pPr>
      <w:rPr>
        <w:lang w:val="ru-RU" w:eastAsia="en-US" w:bidi="ar-SA"/>
      </w:rPr>
    </w:lvl>
  </w:abstractNum>
  <w:abstractNum w:abstractNumId="9" w15:restartNumberingAfterBreak="0">
    <w:nsid w:val="52FB388A"/>
    <w:multiLevelType w:val="hybridMultilevel"/>
    <w:tmpl w:val="A3520522"/>
    <w:lvl w:ilvl="0" w:tplc="590ED22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EA36A8B6"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2" w:tplc="B986E77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88328916">
      <w:numFmt w:val="bullet"/>
      <w:lvlText w:val="•"/>
      <w:lvlJc w:val="left"/>
      <w:pPr>
        <w:ind w:left="3337" w:hanging="132"/>
      </w:pPr>
      <w:rPr>
        <w:rFonts w:hint="default"/>
        <w:lang w:val="ru-RU" w:eastAsia="en-US" w:bidi="ar-SA"/>
      </w:rPr>
    </w:lvl>
    <w:lvl w:ilvl="4" w:tplc="8AEAC50A">
      <w:numFmt w:val="bullet"/>
      <w:lvlText w:val="•"/>
      <w:lvlJc w:val="left"/>
      <w:pPr>
        <w:ind w:left="4403" w:hanging="132"/>
      </w:pPr>
      <w:rPr>
        <w:rFonts w:hint="default"/>
        <w:lang w:val="ru-RU" w:eastAsia="en-US" w:bidi="ar-SA"/>
      </w:rPr>
    </w:lvl>
    <w:lvl w:ilvl="5" w:tplc="AACE1636">
      <w:numFmt w:val="bullet"/>
      <w:lvlText w:val="•"/>
      <w:lvlJc w:val="left"/>
      <w:pPr>
        <w:ind w:left="5469" w:hanging="132"/>
      </w:pPr>
      <w:rPr>
        <w:rFonts w:hint="default"/>
        <w:lang w:val="ru-RU" w:eastAsia="en-US" w:bidi="ar-SA"/>
      </w:rPr>
    </w:lvl>
    <w:lvl w:ilvl="6" w:tplc="885A872C">
      <w:numFmt w:val="bullet"/>
      <w:lvlText w:val="•"/>
      <w:lvlJc w:val="left"/>
      <w:pPr>
        <w:ind w:left="6535" w:hanging="132"/>
      </w:pPr>
      <w:rPr>
        <w:rFonts w:hint="default"/>
        <w:lang w:val="ru-RU" w:eastAsia="en-US" w:bidi="ar-SA"/>
      </w:rPr>
    </w:lvl>
    <w:lvl w:ilvl="7" w:tplc="40AA3E8C">
      <w:numFmt w:val="bullet"/>
      <w:lvlText w:val="•"/>
      <w:lvlJc w:val="left"/>
      <w:pPr>
        <w:ind w:left="7601" w:hanging="132"/>
      </w:pPr>
      <w:rPr>
        <w:rFonts w:hint="default"/>
        <w:lang w:val="ru-RU" w:eastAsia="en-US" w:bidi="ar-SA"/>
      </w:rPr>
    </w:lvl>
    <w:lvl w:ilvl="8" w:tplc="01846B3A">
      <w:numFmt w:val="bullet"/>
      <w:lvlText w:val="•"/>
      <w:lvlJc w:val="left"/>
      <w:pPr>
        <w:ind w:left="8667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567E54EC"/>
    <w:multiLevelType w:val="hybridMultilevel"/>
    <w:tmpl w:val="1A9651CE"/>
    <w:lvl w:ilvl="0" w:tplc="F8E8A100">
      <w:start w:val="1"/>
      <w:numFmt w:val="decimal"/>
      <w:lvlText w:val="%1."/>
      <w:lvlJc w:val="left"/>
      <w:pPr>
        <w:ind w:left="575" w:hanging="360"/>
      </w:pPr>
    </w:lvl>
    <w:lvl w:ilvl="1" w:tplc="04190019">
      <w:start w:val="1"/>
      <w:numFmt w:val="lowerLetter"/>
      <w:lvlText w:val="%2."/>
      <w:lvlJc w:val="left"/>
      <w:pPr>
        <w:ind w:left="1295" w:hanging="360"/>
      </w:pPr>
    </w:lvl>
    <w:lvl w:ilvl="2" w:tplc="0419001B">
      <w:start w:val="1"/>
      <w:numFmt w:val="lowerRoman"/>
      <w:lvlText w:val="%3."/>
      <w:lvlJc w:val="right"/>
      <w:pPr>
        <w:ind w:left="2015" w:hanging="180"/>
      </w:pPr>
    </w:lvl>
    <w:lvl w:ilvl="3" w:tplc="0419000F">
      <w:start w:val="1"/>
      <w:numFmt w:val="decimal"/>
      <w:lvlText w:val="%4."/>
      <w:lvlJc w:val="left"/>
      <w:pPr>
        <w:ind w:left="2735" w:hanging="360"/>
      </w:pPr>
    </w:lvl>
    <w:lvl w:ilvl="4" w:tplc="04190019">
      <w:start w:val="1"/>
      <w:numFmt w:val="lowerLetter"/>
      <w:lvlText w:val="%5."/>
      <w:lvlJc w:val="left"/>
      <w:pPr>
        <w:ind w:left="3455" w:hanging="360"/>
      </w:pPr>
    </w:lvl>
    <w:lvl w:ilvl="5" w:tplc="0419001B">
      <w:start w:val="1"/>
      <w:numFmt w:val="lowerRoman"/>
      <w:lvlText w:val="%6."/>
      <w:lvlJc w:val="right"/>
      <w:pPr>
        <w:ind w:left="4175" w:hanging="180"/>
      </w:pPr>
    </w:lvl>
    <w:lvl w:ilvl="6" w:tplc="0419000F">
      <w:start w:val="1"/>
      <w:numFmt w:val="decimal"/>
      <w:lvlText w:val="%7."/>
      <w:lvlJc w:val="left"/>
      <w:pPr>
        <w:ind w:left="4895" w:hanging="360"/>
      </w:pPr>
    </w:lvl>
    <w:lvl w:ilvl="7" w:tplc="04190019">
      <w:start w:val="1"/>
      <w:numFmt w:val="lowerLetter"/>
      <w:lvlText w:val="%8."/>
      <w:lvlJc w:val="left"/>
      <w:pPr>
        <w:ind w:left="5615" w:hanging="360"/>
      </w:pPr>
    </w:lvl>
    <w:lvl w:ilvl="8" w:tplc="0419001B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9DD4C65"/>
    <w:multiLevelType w:val="hybridMultilevel"/>
    <w:tmpl w:val="EFAE857E"/>
    <w:lvl w:ilvl="0" w:tplc="BB8EDA40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9EE812">
      <w:numFmt w:val="bullet"/>
      <w:lvlText w:val="•"/>
      <w:lvlJc w:val="left"/>
      <w:pPr>
        <w:ind w:left="1506" w:hanging="164"/>
      </w:pPr>
      <w:rPr>
        <w:lang w:val="ru-RU" w:eastAsia="en-US" w:bidi="ar-SA"/>
      </w:rPr>
    </w:lvl>
    <w:lvl w:ilvl="2" w:tplc="B164D956">
      <w:numFmt w:val="bullet"/>
      <w:lvlText w:val="•"/>
      <w:lvlJc w:val="left"/>
      <w:pPr>
        <w:ind w:left="2513" w:hanging="164"/>
      </w:pPr>
      <w:rPr>
        <w:lang w:val="ru-RU" w:eastAsia="en-US" w:bidi="ar-SA"/>
      </w:rPr>
    </w:lvl>
    <w:lvl w:ilvl="3" w:tplc="531489D4">
      <w:numFmt w:val="bullet"/>
      <w:lvlText w:val="•"/>
      <w:lvlJc w:val="left"/>
      <w:pPr>
        <w:ind w:left="3520" w:hanging="164"/>
      </w:pPr>
      <w:rPr>
        <w:lang w:val="ru-RU" w:eastAsia="en-US" w:bidi="ar-SA"/>
      </w:rPr>
    </w:lvl>
    <w:lvl w:ilvl="4" w:tplc="1EA4CFE0">
      <w:numFmt w:val="bullet"/>
      <w:lvlText w:val="•"/>
      <w:lvlJc w:val="left"/>
      <w:pPr>
        <w:ind w:left="4527" w:hanging="164"/>
      </w:pPr>
      <w:rPr>
        <w:lang w:val="ru-RU" w:eastAsia="en-US" w:bidi="ar-SA"/>
      </w:rPr>
    </w:lvl>
    <w:lvl w:ilvl="5" w:tplc="563E092E">
      <w:numFmt w:val="bullet"/>
      <w:lvlText w:val="•"/>
      <w:lvlJc w:val="left"/>
      <w:pPr>
        <w:ind w:left="5534" w:hanging="164"/>
      </w:pPr>
      <w:rPr>
        <w:lang w:val="ru-RU" w:eastAsia="en-US" w:bidi="ar-SA"/>
      </w:rPr>
    </w:lvl>
    <w:lvl w:ilvl="6" w:tplc="7480D354">
      <w:numFmt w:val="bullet"/>
      <w:lvlText w:val="•"/>
      <w:lvlJc w:val="left"/>
      <w:pPr>
        <w:ind w:left="6541" w:hanging="164"/>
      </w:pPr>
      <w:rPr>
        <w:lang w:val="ru-RU" w:eastAsia="en-US" w:bidi="ar-SA"/>
      </w:rPr>
    </w:lvl>
    <w:lvl w:ilvl="7" w:tplc="C9A097A2">
      <w:numFmt w:val="bullet"/>
      <w:lvlText w:val="•"/>
      <w:lvlJc w:val="left"/>
      <w:pPr>
        <w:ind w:left="7548" w:hanging="164"/>
      </w:pPr>
      <w:rPr>
        <w:lang w:val="ru-RU" w:eastAsia="en-US" w:bidi="ar-SA"/>
      </w:rPr>
    </w:lvl>
    <w:lvl w:ilvl="8" w:tplc="BB0A0462">
      <w:numFmt w:val="bullet"/>
      <w:lvlText w:val="•"/>
      <w:lvlJc w:val="left"/>
      <w:pPr>
        <w:ind w:left="8555" w:hanging="164"/>
      </w:pPr>
      <w:rPr>
        <w:lang w:val="ru-RU" w:eastAsia="en-US" w:bidi="ar-SA"/>
      </w:rPr>
    </w:lvl>
  </w:abstractNum>
  <w:abstractNum w:abstractNumId="12" w15:restartNumberingAfterBreak="0">
    <w:nsid w:val="5C917B99"/>
    <w:multiLevelType w:val="hybridMultilevel"/>
    <w:tmpl w:val="F864A33A"/>
    <w:lvl w:ilvl="0" w:tplc="5D1EA6FE">
      <w:start w:val="1"/>
      <w:numFmt w:val="decimal"/>
      <w:lvlText w:val="%1)"/>
      <w:lvlJc w:val="left"/>
      <w:pPr>
        <w:ind w:left="316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E9298">
      <w:numFmt w:val="bullet"/>
      <w:lvlText w:val="•"/>
      <w:lvlJc w:val="left"/>
      <w:pPr>
        <w:ind w:left="1342" w:hanging="380"/>
      </w:pPr>
      <w:rPr>
        <w:lang w:val="ru-RU" w:eastAsia="en-US" w:bidi="ar-SA"/>
      </w:rPr>
    </w:lvl>
    <w:lvl w:ilvl="2" w:tplc="74A436D6">
      <w:numFmt w:val="bullet"/>
      <w:lvlText w:val="•"/>
      <w:lvlJc w:val="left"/>
      <w:pPr>
        <w:ind w:left="2365" w:hanging="380"/>
      </w:pPr>
      <w:rPr>
        <w:lang w:val="ru-RU" w:eastAsia="en-US" w:bidi="ar-SA"/>
      </w:rPr>
    </w:lvl>
    <w:lvl w:ilvl="3" w:tplc="3B5A75BA">
      <w:numFmt w:val="bullet"/>
      <w:lvlText w:val="•"/>
      <w:lvlJc w:val="left"/>
      <w:pPr>
        <w:ind w:left="3388" w:hanging="380"/>
      </w:pPr>
      <w:rPr>
        <w:lang w:val="ru-RU" w:eastAsia="en-US" w:bidi="ar-SA"/>
      </w:rPr>
    </w:lvl>
    <w:lvl w:ilvl="4" w:tplc="0660CF34">
      <w:numFmt w:val="bullet"/>
      <w:lvlText w:val="•"/>
      <w:lvlJc w:val="left"/>
      <w:pPr>
        <w:ind w:left="4411" w:hanging="380"/>
      </w:pPr>
      <w:rPr>
        <w:lang w:val="ru-RU" w:eastAsia="en-US" w:bidi="ar-SA"/>
      </w:rPr>
    </w:lvl>
    <w:lvl w:ilvl="5" w:tplc="B2504A56">
      <w:numFmt w:val="bullet"/>
      <w:lvlText w:val="•"/>
      <w:lvlJc w:val="left"/>
      <w:pPr>
        <w:ind w:left="5434" w:hanging="380"/>
      </w:pPr>
      <w:rPr>
        <w:lang w:val="ru-RU" w:eastAsia="en-US" w:bidi="ar-SA"/>
      </w:rPr>
    </w:lvl>
    <w:lvl w:ilvl="6" w:tplc="3EBE5E68">
      <w:numFmt w:val="bullet"/>
      <w:lvlText w:val="•"/>
      <w:lvlJc w:val="left"/>
      <w:pPr>
        <w:ind w:left="6457" w:hanging="380"/>
      </w:pPr>
      <w:rPr>
        <w:lang w:val="ru-RU" w:eastAsia="en-US" w:bidi="ar-SA"/>
      </w:rPr>
    </w:lvl>
    <w:lvl w:ilvl="7" w:tplc="2390AE5E">
      <w:numFmt w:val="bullet"/>
      <w:lvlText w:val="•"/>
      <w:lvlJc w:val="left"/>
      <w:pPr>
        <w:ind w:left="7480" w:hanging="380"/>
      </w:pPr>
      <w:rPr>
        <w:lang w:val="ru-RU" w:eastAsia="en-US" w:bidi="ar-SA"/>
      </w:rPr>
    </w:lvl>
    <w:lvl w:ilvl="8" w:tplc="C52A971C">
      <w:numFmt w:val="bullet"/>
      <w:lvlText w:val="•"/>
      <w:lvlJc w:val="left"/>
      <w:pPr>
        <w:ind w:left="8503" w:hanging="380"/>
      </w:pPr>
      <w:rPr>
        <w:lang w:val="ru-RU" w:eastAsia="en-US" w:bidi="ar-SA"/>
      </w:rPr>
    </w:lvl>
  </w:abstractNum>
  <w:abstractNum w:abstractNumId="13" w15:restartNumberingAfterBreak="0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abstractNum w:abstractNumId="14" w15:restartNumberingAfterBreak="0">
    <w:nsid w:val="5DC35E93"/>
    <w:multiLevelType w:val="hybridMultilevel"/>
    <w:tmpl w:val="E4505F2C"/>
    <w:lvl w:ilvl="0" w:tplc="01906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4600C18"/>
    <w:multiLevelType w:val="hybridMultilevel"/>
    <w:tmpl w:val="279E359C"/>
    <w:lvl w:ilvl="0" w:tplc="289EBED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6D32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5360004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BA24986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048CF128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5664BDD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79BEFA2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18CADAC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2D9C1360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D8F6690"/>
    <w:multiLevelType w:val="hybridMultilevel"/>
    <w:tmpl w:val="EA9AD63A"/>
    <w:lvl w:ilvl="0" w:tplc="2B88860A">
      <w:start w:val="1"/>
      <w:numFmt w:val="decimal"/>
      <w:lvlText w:val="%1."/>
      <w:lvlJc w:val="left"/>
      <w:pPr>
        <w:ind w:left="83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4562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1478885C">
      <w:numFmt w:val="bullet"/>
      <w:lvlText w:val="•"/>
      <w:lvlJc w:val="left"/>
      <w:pPr>
        <w:ind w:left="3651" w:hanging="243"/>
      </w:pPr>
      <w:rPr>
        <w:rFonts w:hint="default"/>
        <w:lang w:val="ru-RU" w:eastAsia="en-US" w:bidi="ar-SA"/>
      </w:rPr>
    </w:lvl>
    <w:lvl w:ilvl="3" w:tplc="D9C8818C">
      <w:numFmt w:val="bullet"/>
      <w:lvlText w:val="•"/>
      <w:lvlJc w:val="left"/>
      <w:pPr>
        <w:ind w:left="5057" w:hanging="243"/>
      </w:pPr>
      <w:rPr>
        <w:rFonts w:hint="default"/>
        <w:lang w:val="ru-RU" w:eastAsia="en-US" w:bidi="ar-SA"/>
      </w:rPr>
    </w:lvl>
    <w:lvl w:ilvl="4" w:tplc="45B4825A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588EBC8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6624E15E">
      <w:numFmt w:val="bullet"/>
      <w:lvlText w:val="•"/>
      <w:lvlJc w:val="left"/>
      <w:pPr>
        <w:ind w:left="9275" w:hanging="243"/>
      </w:pPr>
      <w:rPr>
        <w:rFonts w:hint="default"/>
        <w:lang w:val="ru-RU" w:eastAsia="en-US" w:bidi="ar-SA"/>
      </w:rPr>
    </w:lvl>
    <w:lvl w:ilvl="7" w:tplc="61240A3A">
      <w:numFmt w:val="bullet"/>
      <w:lvlText w:val="•"/>
      <w:lvlJc w:val="left"/>
      <w:pPr>
        <w:ind w:left="10681" w:hanging="243"/>
      </w:pPr>
      <w:rPr>
        <w:rFonts w:hint="default"/>
        <w:lang w:val="ru-RU" w:eastAsia="en-US" w:bidi="ar-SA"/>
      </w:rPr>
    </w:lvl>
    <w:lvl w:ilvl="8" w:tplc="B298F094">
      <w:numFmt w:val="bullet"/>
      <w:lvlText w:val="•"/>
      <w:lvlJc w:val="left"/>
      <w:pPr>
        <w:ind w:left="12087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79AB5607"/>
    <w:multiLevelType w:val="hybridMultilevel"/>
    <w:tmpl w:val="3202CDC6"/>
    <w:lvl w:ilvl="0" w:tplc="BE8CBB70">
      <w:start w:val="2"/>
      <w:numFmt w:val="decimal"/>
      <w:lvlText w:val="%1)"/>
      <w:lvlJc w:val="left"/>
      <w:pPr>
        <w:ind w:left="959" w:hanging="332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32A5320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95C5EB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D18B18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5C0CBDB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5520C6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721E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F1B0B4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BBF4FDD2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9"/>
  </w:num>
  <w:num w:numId="8">
    <w:abstractNumId w:val="16"/>
  </w:num>
  <w:num w:numId="9">
    <w:abstractNumId w:val="13"/>
  </w:num>
  <w:num w:numId="10">
    <w:abstractNumId w:val="3"/>
  </w:num>
  <w:num w:numId="11">
    <w:abstractNumId w:val="15"/>
  </w:num>
  <w:num w:numId="12">
    <w:abstractNumId w:val="17"/>
  </w:num>
  <w:num w:numId="13">
    <w:abstractNumId w:val="4"/>
  </w:num>
  <w:num w:numId="14">
    <w:abstractNumId w:val="11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3"/>
    <w:rsid w:val="00154393"/>
    <w:rsid w:val="001E6CE5"/>
    <w:rsid w:val="00275351"/>
    <w:rsid w:val="003A6254"/>
    <w:rsid w:val="004333ED"/>
    <w:rsid w:val="004A36F0"/>
    <w:rsid w:val="0097077A"/>
    <w:rsid w:val="00990847"/>
    <w:rsid w:val="00B31194"/>
    <w:rsid w:val="00BA3EA2"/>
    <w:rsid w:val="00BF27E3"/>
    <w:rsid w:val="00D0665E"/>
    <w:rsid w:val="00E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EAB"/>
  <w15:chartTrackingRefBased/>
  <w15:docId w15:val="{D4D862B3-9F4A-4B25-92CA-29A1B29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6"/>
    <w:uiPriority w:val="1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5"/>
    <w:uiPriority w:val="1"/>
    <w:locked/>
    <w:rsid w:val="00275351"/>
    <w:rPr>
      <w:rFonts w:ascii="Times New Roman" w:eastAsia="Times New Roman" w:hAnsi="Times New Roman" w:cs="Times New Roman"/>
    </w:rPr>
  </w:style>
  <w:style w:type="paragraph" w:customStyle="1" w:styleId="12">
    <w:name w:val="Название1"/>
    <w:basedOn w:val="a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Для таблиц"/>
    <w:link w:val="a8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"/>
    <w:link w:val="a7"/>
    <w:uiPriority w:val="1"/>
    <w:rsid w:val="00275351"/>
    <w:rPr>
      <w:rFonts w:ascii="Calibri" w:eastAsia="Calibri" w:hAnsi="Calibri" w:cs="Times New Roman"/>
    </w:rPr>
  </w:style>
  <w:style w:type="character" w:customStyle="1" w:styleId="13">
    <w:name w:val="Основной текст Знак1"/>
    <w:uiPriority w:val="99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9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EE59A1"/>
  </w:style>
  <w:style w:type="paragraph" w:customStyle="1" w:styleId="msonormal0">
    <w:name w:val="msonormal"/>
    <w:basedOn w:val="a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EE59A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EE59A1"/>
    <w:rPr>
      <w:sz w:val="16"/>
      <w:szCs w:val="16"/>
    </w:rPr>
  </w:style>
  <w:style w:type="table" w:styleId="af5">
    <w:name w:val="Table Grid"/>
    <w:basedOn w:val="a1"/>
    <w:uiPriority w:val="5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970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dbecology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2024-08-07T09:55:00Z</dcterms:created>
  <dcterms:modified xsi:type="dcterms:W3CDTF">2025-05-23T06:26:00Z</dcterms:modified>
</cp:coreProperties>
</file>