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8316" w14:textId="6B4CC3D3" w:rsidR="003D3942" w:rsidRDefault="00E94BB5" w:rsidP="00E94BB5">
      <w:pPr>
        <w:jc w:val="center"/>
        <w:rPr>
          <w:rFonts w:ascii="Times New Roman" w:hAnsi="Times New Roman" w:cs="Times New Roman"/>
          <w:sz w:val="24"/>
          <w:szCs w:val="24"/>
        </w:rPr>
      </w:pPr>
      <w:r w:rsidRPr="00E94BB5">
        <w:rPr>
          <w:rFonts w:ascii="Times New Roman" w:hAnsi="Times New Roman" w:cs="Times New Roman"/>
          <w:sz w:val="24"/>
          <w:szCs w:val="24"/>
        </w:rPr>
        <w:t>КРАТКОЕ НЕТЕХНИЧЕСКОЕ РЕЗЮМЕ</w:t>
      </w:r>
    </w:p>
    <w:p w14:paraId="7B016285" w14:textId="33F5032B" w:rsidR="00E94BB5" w:rsidRDefault="00E94BB5" w:rsidP="00E94BB5">
      <w:pPr>
        <w:spacing w:after="0"/>
        <w:jc w:val="both"/>
        <w:rPr>
          <w:rFonts w:ascii="Times New Roman" w:hAnsi="Times New Roman" w:cs="Times New Roman"/>
          <w:sz w:val="24"/>
          <w:szCs w:val="24"/>
        </w:rPr>
      </w:pPr>
      <w:r w:rsidRPr="00E94BB5">
        <w:rPr>
          <w:rFonts w:ascii="Times New Roman" w:hAnsi="Times New Roman" w:cs="Times New Roman"/>
          <w:sz w:val="24"/>
          <w:szCs w:val="24"/>
        </w:rPr>
        <w:t>Участок расположен в Сарысуском и Мойынкумском районах Жамбылской области Республики Казахстан. Участок находится в 271 км к северу от областного центра города Тараз и 233 км на СВ от районного центра г. Жанатас. Ближайшая жилая зона – село Уланбель, которое располагается на расстоянии 26 км в южном направлении от границ проектируемых работ.</w:t>
      </w:r>
    </w:p>
    <w:p w14:paraId="3AED0E20" w14:textId="77777777" w:rsidR="00E94BB5" w:rsidRPr="00E94BB5" w:rsidRDefault="00E94BB5" w:rsidP="00E94BB5">
      <w:pPr>
        <w:spacing w:after="0" w:line="276" w:lineRule="auto"/>
        <w:ind w:firstLine="709"/>
        <w:jc w:val="both"/>
        <w:rPr>
          <w:rFonts w:ascii="Times New Roman" w:eastAsia="Times New Roman" w:hAnsi="Times New Roman" w:cs="Times New Roman"/>
          <w:sz w:val="24"/>
          <w:szCs w:val="24"/>
          <w:lang w:eastAsia="ru-RU"/>
        </w:rPr>
      </w:pPr>
      <w:r w:rsidRPr="00E94BB5">
        <w:rPr>
          <w:rFonts w:ascii="Times New Roman" w:eastAsia="Times New Roman" w:hAnsi="Times New Roman" w:cs="Times New Roman"/>
          <w:sz w:val="24"/>
          <w:szCs w:val="24"/>
          <w:lang w:eastAsia="ru-RU"/>
        </w:rPr>
        <w:t xml:space="preserve">Расположение участка планируемых работ: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867"/>
        <w:gridCol w:w="1867"/>
        <w:gridCol w:w="912"/>
        <w:gridCol w:w="1867"/>
        <w:gridCol w:w="1869"/>
        <w:gridCol w:w="6"/>
      </w:tblGrid>
      <w:tr w:rsidR="00E94BB5" w:rsidRPr="00E94BB5" w14:paraId="1F1F6D3B"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43AF07" w14:textId="77777777" w:rsidR="00E94BB5" w:rsidRPr="00E94BB5" w:rsidRDefault="00E94BB5" w:rsidP="00E94BB5">
            <w:pPr>
              <w:tabs>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 п/п</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E6B5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Северная широта</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9EE75"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Восточная долгота</w:t>
            </w:r>
          </w:p>
        </w:tc>
        <w:tc>
          <w:tcPr>
            <w:tcW w:w="4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DDB4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 п/п</w:t>
            </w:r>
          </w:p>
        </w:tc>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1949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Северная широта</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E83B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sz w:val="20"/>
                <w:szCs w:val="20"/>
                <w:lang w:eastAsia="ru-RU"/>
              </w:rPr>
              <w:t>Восточная долгота</w:t>
            </w:r>
          </w:p>
        </w:tc>
      </w:tr>
      <w:tr w:rsidR="00E94BB5" w:rsidRPr="00E94BB5" w14:paraId="643F1E2B"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AE25E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F20FD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04</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355EEDD"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B96CA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18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8915E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195E3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30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394C2B30"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475437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A92E8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69C64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E8939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19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21E0E"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3F7ED0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55A76837"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A21928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FF007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C18A4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E2B6B5"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8833B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33E36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1EF760A7"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55F91B"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4</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42435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41E6C33"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E29A33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E6741C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53768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48DA6C4B"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43BC5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9C142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BD831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5A02C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29AA2B"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72029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6C2A3709"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794273"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F7216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C8336B"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697E0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01439E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FDC2E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514619C2"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A8E336E"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57D0D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F28AD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C51453"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24</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A9932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7F720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5E2BE6B4"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570F8E"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FC798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CEF9B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4E10C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E6B0C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19BB1C"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2CE9A37E"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3E76C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60C0DC"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D393B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D6742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332B72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BA891A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22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1B2159AD"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31E61A"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755384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13</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5DDF6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504EC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EC0D5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C816D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06D2D698"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7A095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C4C04C"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13</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11E2D9"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11</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38845C"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28</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3A9BFB"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77ECEDD"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4C34C2A3"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7F44AE"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7AC1A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63A92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11</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5C8785"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29</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CC7D11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07</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AC11D5"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552565D4"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1BD224"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596A4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15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4EC5F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32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0C5F1A"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30</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A95D43"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C6B8DA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02F8B6C5"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C05806"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14</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BFDA82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2804E7"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32</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51092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31</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6D81087"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06</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FEE735"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14</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52FD9FB4"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A88673B"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15</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ECF6BC"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09</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6C272E7"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31</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CBEAAE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32</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AF7FD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C74062"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14</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7D9CA4B5"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E4ADC1"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lang w:val="en-US"/>
              </w:rPr>
            </w:pPr>
            <w:r w:rsidRPr="00E94BB5">
              <w:rPr>
                <w:rFonts w:ascii="Times New Roman" w:eastAsia="MS Mincho" w:hAnsi="Times New Roman" w:cs="Times New Roman"/>
                <w:color w:val="000000"/>
                <w:sz w:val="20"/>
                <w:szCs w:val="20"/>
                <w:lang w:eastAsia="ru-RU"/>
              </w:rPr>
              <w:t>16</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DEABE7F"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19AF1DD"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31</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DA280"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val="en-US" w:eastAsia="ru-RU"/>
              </w:rPr>
              <w:t>33</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78FBB9A"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45° 05</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01CD823"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71°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2BE3A9A5" w14:textId="77777777" w:rsidTr="00F113DB">
        <w:trPr>
          <w:gridAfter w:val="1"/>
          <w:wAfter w:w="4" w:type="pct"/>
        </w:trPr>
        <w:tc>
          <w:tcPr>
            <w:tcW w:w="51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67A677"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17</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C6A2708"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45° 08</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F6824DD"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71° 30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4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5B0CA6"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34</w:t>
            </w:r>
          </w:p>
        </w:tc>
        <w:tc>
          <w:tcPr>
            <w:tcW w:w="9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5011863"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45° 04</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611973C" w14:textId="77777777" w:rsidR="00E94BB5" w:rsidRPr="00E94BB5" w:rsidRDefault="00E94BB5" w:rsidP="00E94BB5">
            <w:pPr>
              <w:tabs>
                <w:tab w:val="left" w:pos="1134"/>
                <w:tab w:val="left" w:pos="4342"/>
              </w:tabs>
              <w:spacing w:after="0" w:line="240" w:lineRule="auto"/>
              <w:jc w:val="center"/>
              <w:rPr>
                <w:rFonts w:ascii="Times New Roman" w:eastAsia="MS Mincho" w:hAnsi="Times New Roman" w:cs="Times New Roman"/>
                <w:color w:val="000000"/>
                <w:sz w:val="20"/>
                <w:szCs w:val="20"/>
                <w:lang w:eastAsia="ru-RU"/>
              </w:rPr>
            </w:pPr>
            <w:r w:rsidRPr="00E94BB5">
              <w:rPr>
                <w:rFonts w:ascii="Times New Roman" w:eastAsia="MS Mincho" w:hAnsi="Times New Roman" w:cs="Times New Roman"/>
                <w:color w:val="000000"/>
                <w:sz w:val="20"/>
                <w:szCs w:val="20"/>
                <w:lang w:eastAsia="ru-RU"/>
              </w:rPr>
              <w:t>71° 10</w:t>
            </w:r>
            <w:r w:rsidRPr="00E94BB5">
              <w:rPr>
                <w:rFonts w:ascii="Times New Roman" w:eastAsia="MS Mincho" w:hAnsi="Times New Roman" w:cs="Times New Roman"/>
                <w:color w:val="000000"/>
                <w:sz w:val="20"/>
                <w:szCs w:val="20"/>
                <w:lang w:val="en-US" w:eastAsia="ru-RU"/>
              </w:rPr>
              <w:t>'</w:t>
            </w:r>
            <w:r w:rsidRPr="00E94BB5">
              <w:rPr>
                <w:rFonts w:ascii="Times New Roman" w:eastAsia="MS Mincho" w:hAnsi="Times New Roman" w:cs="Times New Roman"/>
                <w:color w:val="000000"/>
                <w:sz w:val="20"/>
                <w:szCs w:val="20"/>
                <w:lang w:eastAsia="ru-RU"/>
              </w:rPr>
              <w:t xml:space="preserve"> 00</w:t>
            </w:r>
            <w:r w:rsidRPr="00E94BB5">
              <w:rPr>
                <w:rFonts w:ascii="Times New Roman" w:eastAsia="MS Mincho" w:hAnsi="Times New Roman" w:cs="Times New Roman"/>
                <w:color w:val="000000"/>
                <w:sz w:val="20"/>
                <w:szCs w:val="20"/>
                <w:lang w:val="en-US" w:eastAsia="ru-RU"/>
              </w:rPr>
              <w:t>''</w:t>
            </w:r>
          </w:p>
        </w:tc>
      </w:tr>
      <w:tr w:rsidR="00E94BB5" w:rsidRPr="00E94BB5" w14:paraId="2C1982FA" w14:textId="77777777" w:rsidTr="00F113DB">
        <w:tc>
          <w:tcPr>
            <w:tcW w:w="5000" w:type="pct"/>
            <w:gridSpan w:val="7"/>
            <w:tcBorders>
              <w:top w:val="single" w:sz="4" w:space="0" w:color="auto"/>
              <w:left w:val="single" w:sz="4" w:space="0" w:color="auto"/>
              <w:bottom w:val="single" w:sz="4" w:space="0" w:color="auto"/>
              <w:right w:val="single" w:sz="4" w:space="0" w:color="auto"/>
            </w:tcBorders>
            <w:shd w:val="clear" w:color="auto" w:fill="auto"/>
            <w:hideMark/>
          </w:tcPr>
          <w:p w14:paraId="57EFF868" w14:textId="77777777" w:rsidR="00E94BB5" w:rsidRPr="00E94BB5" w:rsidRDefault="00E94BB5" w:rsidP="00E94BB5">
            <w:pPr>
              <w:tabs>
                <w:tab w:val="left" w:pos="1134"/>
                <w:tab w:val="left" w:pos="4342"/>
              </w:tabs>
              <w:spacing w:after="0" w:line="240" w:lineRule="auto"/>
              <w:jc w:val="center"/>
              <w:rPr>
                <w:rFonts w:ascii="Times New Roman" w:eastAsia="Calibri" w:hAnsi="Times New Roman" w:cs="Times New Roman"/>
                <w:sz w:val="20"/>
                <w:szCs w:val="20"/>
              </w:rPr>
            </w:pPr>
            <w:r w:rsidRPr="00E94BB5">
              <w:rPr>
                <w:rFonts w:ascii="Times New Roman" w:eastAsia="MS Mincho" w:hAnsi="Times New Roman" w:cs="Times New Roman"/>
                <w:color w:val="000000"/>
                <w:sz w:val="20"/>
                <w:szCs w:val="20"/>
                <w:lang w:eastAsia="ru-RU"/>
              </w:rPr>
              <w:t>Площадь – 4</w:t>
            </w:r>
            <w:r w:rsidRPr="00E94BB5">
              <w:rPr>
                <w:rFonts w:ascii="Times New Roman" w:eastAsia="MS Mincho" w:hAnsi="Times New Roman" w:cs="Times New Roman"/>
                <w:color w:val="000000"/>
                <w:sz w:val="20"/>
                <w:szCs w:val="20"/>
                <w:lang w:val="en-US" w:eastAsia="ru-RU"/>
              </w:rPr>
              <w:t>2 218,4</w:t>
            </w:r>
            <w:r w:rsidRPr="00E94BB5">
              <w:rPr>
                <w:rFonts w:ascii="Times New Roman" w:eastAsia="MS Mincho" w:hAnsi="Times New Roman" w:cs="Times New Roman"/>
                <w:color w:val="000000"/>
                <w:sz w:val="20"/>
                <w:szCs w:val="20"/>
                <w:lang w:eastAsia="ru-RU"/>
              </w:rPr>
              <w:t xml:space="preserve"> Га.</w:t>
            </w:r>
          </w:p>
        </w:tc>
      </w:tr>
    </w:tbl>
    <w:p w14:paraId="536D3E2E" w14:textId="77777777" w:rsidR="00327727" w:rsidRDefault="00327727" w:rsidP="00327727">
      <w:pPr>
        <w:spacing w:after="0" w:line="276" w:lineRule="auto"/>
        <w:ind w:firstLine="709"/>
        <w:jc w:val="both"/>
        <w:rPr>
          <w:rFonts w:ascii="Times New Roman" w:hAnsi="Times New Roman" w:cs="Times New Roman"/>
          <w:sz w:val="24"/>
          <w:szCs w:val="24"/>
        </w:rPr>
      </w:pPr>
    </w:p>
    <w:p w14:paraId="6C10935D" w14:textId="2AD1F33D" w:rsidR="00327727" w:rsidRPr="00327727" w:rsidRDefault="00327727" w:rsidP="00327727">
      <w:pPr>
        <w:spacing w:after="0" w:line="276" w:lineRule="auto"/>
        <w:ind w:firstLine="709"/>
        <w:jc w:val="both"/>
        <w:rPr>
          <w:rFonts w:ascii="Times New Roman" w:hAnsi="Times New Roman" w:cs="Times New Roman"/>
          <w:sz w:val="24"/>
          <w:szCs w:val="24"/>
        </w:rPr>
      </w:pPr>
      <w:bookmarkStart w:id="0" w:name="_GoBack"/>
      <w:r w:rsidRPr="00327727">
        <w:rPr>
          <w:rFonts w:ascii="Times New Roman" w:hAnsi="Times New Roman" w:cs="Times New Roman"/>
          <w:sz w:val="24"/>
          <w:szCs w:val="24"/>
        </w:rPr>
        <w:t xml:space="preserve">Для проведения поисковых и поисково-оценочных работ на твердые полезные ископаемые предусмотрено провести комплекс геологоразведочных работ, включающий следующие виды работ: проектирование, поисковые маршруты, геохимические методы поисков, геофизические работы, буровые работы, топографо-геодезические работы, опробование, пробоподготовка, лабораторные работы, камеральные работы. </w:t>
      </w:r>
    </w:p>
    <w:p w14:paraId="52F24920"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Полевые работы будут включать комплекс геологоразведочных работ: геологические маршруты; гидрохимическое опробование; аэромагнитная градиентная съемка; аэрогравиметрическая съемка в комплексе с аэроэлектромагнитной съемкой AEM объем до 3900 п. км.; электромагнитная съемка AMT (Аудио Магнитотеллурическая съемка); профильная электроразведка ВП (вызванной поляризации); наземная магниторазвездка; сейсморазведочные работы в профильном варианте будут проведены в случае необходимости; поисковое колонковое бурение будет проводится на перспективных участках, выделенных по результатам картировочных, геофизических и геохимических исследований. Бурение будет сопровождаться комплексом ГИС – геофизических иследований скважин, включая каротаж кажущегося сопротивления (КС), вызванной поляризации (ВП), магнитной восприимчивости (КМВ) и инклинометрией.</w:t>
      </w:r>
    </w:p>
    <w:p w14:paraId="33EC31A8" w14:textId="77777777" w:rsidR="00327727" w:rsidRPr="00327727" w:rsidRDefault="00327727" w:rsidP="00327727">
      <w:pPr>
        <w:spacing w:after="0" w:line="276" w:lineRule="auto"/>
        <w:ind w:firstLine="709"/>
        <w:jc w:val="both"/>
        <w:rPr>
          <w:rFonts w:ascii="Times New Roman" w:hAnsi="Times New Roman" w:cs="Times New Roman"/>
          <w:b/>
          <w:sz w:val="24"/>
          <w:szCs w:val="24"/>
        </w:rPr>
      </w:pPr>
      <w:r w:rsidRPr="00327727">
        <w:rPr>
          <w:rFonts w:ascii="Times New Roman" w:hAnsi="Times New Roman" w:cs="Times New Roman"/>
          <w:b/>
          <w:sz w:val="24"/>
          <w:szCs w:val="24"/>
        </w:rPr>
        <w:t>Заказчик проекта:</w:t>
      </w:r>
    </w:p>
    <w:p w14:paraId="0739DC7E"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ТОО «Марал Ресорсез»</w:t>
      </w:r>
    </w:p>
    <w:p w14:paraId="51CC74CF" w14:textId="77777777" w:rsidR="00327727" w:rsidRPr="00327727" w:rsidRDefault="00327727" w:rsidP="00327727">
      <w:pPr>
        <w:spacing w:after="0" w:line="276" w:lineRule="auto"/>
        <w:ind w:firstLine="709"/>
        <w:jc w:val="both"/>
        <w:rPr>
          <w:rFonts w:ascii="Times New Roman" w:hAnsi="Times New Roman" w:cs="Times New Roman"/>
          <w:sz w:val="24"/>
          <w:szCs w:val="24"/>
          <w:u w:val="single"/>
        </w:rPr>
      </w:pPr>
      <w:r w:rsidRPr="00327727">
        <w:rPr>
          <w:rFonts w:ascii="Times New Roman" w:hAnsi="Times New Roman" w:cs="Times New Roman"/>
          <w:sz w:val="24"/>
          <w:szCs w:val="24"/>
          <w:u w:val="single"/>
        </w:rPr>
        <w:t>Юридический и почтовый адрес организации:</w:t>
      </w:r>
    </w:p>
    <w:p w14:paraId="2BAA1B64"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Республика Казахстан, город Алматы, Алмалинский район, улица Толе би, дом 101, блок В</w:t>
      </w:r>
    </w:p>
    <w:p w14:paraId="37E99E46" w14:textId="77777777" w:rsidR="00327727" w:rsidRPr="00327727" w:rsidRDefault="00327727" w:rsidP="00327727">
      <w:pPr>
        <w:spacing w:after="0" w:line="276" w:lineRule="auto"/>
        <w:ind w:firstLine="709"/>
        <w:jc w:val="both"/>
        <w:rPr>
          <w:rFonts w:ascii="Times New Roman" w:hAnsi="Times New Roman" w:cs="Times New Roman"/>
          <w:sz w:val="24"/>
          <w:szCs w:val="24"/>
          <w:u w:val="single"/>
        </w:rPr>
      </w:pPr>
      <w:r w:rsidRPr="00327727">
        <w:rPr>
          <w:rFonts w:ascii="Times New Roman" w:hAnsi="Times New Roman" w:cs="Times New Roman"/>
          <w:sz w:val="24"/>
          <w:szCs w:val="24"/>
          <w:u w:val="single"/>
        </w:rPr>
        <w:t>Контактные данные:</w:t>
      </w:r>
    </w:p>
    <w:p w14:paraId="1869C03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тел: 87477720401;</w:t>
      </w:r>
    </w:p>
    <w:p w14:paraId="2BFEECB2" w14:textId="77777777" w:rsidR="00327727" w:rsidRPr="00327727" w:rsidRDefault="00327727" w:rsidP="00327727">
      <w:pPr>
        <w:spacing w:after="0" w:line="276" w:lineRule="auto"/>
        <w:ind w:firstLine="709"/>
        <w:jc w:val="both"/>
        <w:rPr>
          <w:rFonts w:ascii="Times New Roman" w:hAnsi="Times New Roman" w:cs="Times New Roman"/>
          <w:b/>
          <w:sz w:val="24"/>
          <w:szCs w:val="24"/>
        </w:rPr>
      </w:pPr>
      <w:r w:rsidRPr="00327727">
        <w:rPr>
          <w:rFonts w:ascii="Times New Roman" w:hAnsi="Times New Roman" w:cs="Times New Roman"/>
          <w:b/>
          <w:sz w:val="24"/>
          <w:szCs w:val="24"/>
        </w:rPr>
        <w:lastRenderedPageBreak/>
        <w:t>Организация – разработчик проекта:</w:t>
      </w:r>
    </w:p>
    <w:p w14:paraId="6DCB3AC8"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ТОО «НИЦ «Биосфера Казахстан»</w:t>
      </w:r>
    </w:p>
    <w:p w14:paraId="289B0DDC" w14:textId="77777777" w:rsidR="00327727" w:rsidRPr="00327727" w:rsidRDefault="00327727" w:rsidP="00327727">
      <w:pPr>
        <w:spacing w:after="0" w:line="276" w:lineRule="auto"/>
        <w:ind w:firstLine="709"/>
        <w:jc w:val="both"/>
        <w:rPr>
          <w:rFonts w:ascii="Times New Roman" w:hAnsi="Times New Roman" w:cs="Times New Roman"/>
          <w:sz w:val="24"/>
          <w:szCs w:val="24"/>
          <w:u w:val="single"/>
        </w:rPr>
      </w:pPr>
      <w:r w:rsidRPr="00327727">
        <w:rPr>
          <w:rFonts w:ascii="Times New Roman" w:hAnsi="Times New Roman" w:cs="Times New Roman"/>
          <w:sz w:val="24"/>
          <w:szCs w:val="24"/>
          <w:u w:val="single"/>
        </w:rPr>
        <w:t>Юридический и почтовый адрес организации:</w:t>
      </w:r>
    </w:p>
    <w:p w14:paraId="5F6F667E"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100012, Карагандинская область, г. Караганда, улица Мустафина, 7/2</w:t>
      </w:r>
    </w:p>
    <w:p w14:paraId="4FBBEB1B" w14:textId="77777777" w:rsidR="00327727" w:rsidRPr="00327727" w:rsidRDefault="00327727" w:rsidP="00327727">
      <w:pPr>
        <w:spacing w:after="0" w:line="276" w:lineRule="auto"/>
        <w:ind w:firstLine="709"/>
        <w:jc w:val="both"/>
        <w:rPr>
          <w:rFonts w:ascii="Times New Roman" w:hAnsi="Times New Roman" w:cs="Times New Roman"/>
          <w:sz w:val="24"/>
          <w:szCs w:val="24"/>
          <w:u w:val="single"/>
        </w:rPr>
      </w:pPr>
      <w:r w:rsidRPr="00327727">
        <w:rPr>
          <w:rFonts w:ascii="Times New Roman" w:hAnsi="Times New Roman" w:cs="Times New Roman"/>
          <w:sz w:val="24"/>
          <w:szCs w:val="24"/>
          <w:u w:val="single"/>
        </w:rPr>
        <w:t>Контактные данные:</w:t>
      </w:r>
    </w:p>
    <w:p w14:paraId="773743E5"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Тел/факс: +7 (7212) 56-17-50, 51-19-60;</w:t>
      </w:r>
    </w:p>
    <w:p w14:paraId="1E34A746"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факс: +7</w:t>
      </w:r>
      <w:r w:rsidRPr="00327727">
        <w:rPr>
          <w:rFonts w:ascii="Times New Roman" w:hAnsi="Times New Roman" w:cs="Times New Roman"/>
          <w:sz w:val="24"/>
          <w:szCs w:val="24"/>
          <w:lang w:val="en-US"/>
        </w:rPr>
        <w:t> </w:t>
      </w:r>
      <w:r w:rsidRPr="00327727">
        <w:rPr>
          <w:rFonts w:ascii="Times New Roman" w:hAnsi="Times New Roman" w:cs="Times New Roman"/>
          <w:sz w:val="24"/>
          <w:szCs w:val="24"/>
        </w:rPr>
        <w:t>(777) 487-14-15</w:t>
      </w:r>
    </w:p>
    <w:p w14:paraId="6501DE4D" w14:textId="77777777" w:rsidR="00327727" w:rsidRPr="00327727" w:rsidRDefault="00327727" w:rsidP="00327727">
      <w:pPr>
        <w:spacing w:after="0" w:line="276" w:lineRule="auto"/>
        <w:ind w:firstLine="709"/>
        <w:jc w:val="both"/>
        <w:rPr>
          <w:rFonts w:ascii="Times New Roman" w:hAnsi="Times New Roman" w:cs="Times New Roman"/>
          <w:sz w:val="24"/>
          <w:szCs w:val="24"/>
          <w:highlight w:val="yellow"/>
          <w:lang w:val="en-US"/>
        </w:rPr>
      </w:pPr>
      <w:r w:rsidRPr="00327727">
        <w:rPr>
          <w:rFonts w:ascii="Times New Roman" w:hAnsi="Times New Roman" w:cs="Times New Roman"/>
          <w:sz w:val="24"/>
          <w:szCs w:val="24"/>
          <w:lang w:val="en-US"/>
        </w:rPr>
        <w:t xml:space="preserve">e-mail: biosfera.krg@gmail.com, </w:t>
      </w:r>
      <w:hyperlink r:id="rId5" w:history="1">
        <w:r w:rsidRPr="00327727">
          <w:rPr>
            <w:rStyle w:val="a3"/>
            <w:rFonts w:ascii="Times New Roman" w:hAnsi="Times New Roman" w:cs="Times New Roman"/>
            <w:sz w:val="24"/>
            <w:szCs w:val="24"/>
            <w:lang w:val="en-US"/>
          </w:rPr>
          <w:t>561750@mail.ru</w:t>
        </w:r>
      </w:hyperlink>
    </w:p>
    <w:p w14:paraId="13BA20D1" w14:textId="77777777" w:rsidR="00327727" w:rsidRPr="00327727" w:rsidRDefault="00327727" w:rsidP="00327727">
      <w:pPr>
        <w:spacing w:after="0" w:line="276" w:lineRule="auto"/>
        <w:ind w:firstLine="709"/>
        <w:jc w:val="both"/>
        <w:rPr>
          <w:rFonts w:ascii="Times New Roman" w:hAnsi="Times New Roman" w:cs="Times New Roman"/>
          <w:sz w:val="24"/>
          <w:szCs w:val="24"/>
          <w:lang w:val="en-US"/>
        </w:rPr>
      </w:pPr>
    </w:p>
    <w:p w14:paraId="6689BA87"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ТОО «Марал Ресорсез» является недропользователем на основании лицензии на разведку твердых полезных ископаемых №3183-</w:t>
      </w:r>
      <w:r w:rsidRPr="00327727">
        <w:rPr>
          <w:rFonts w:ascii="Times New Roman" w:hAnsi="Times New Roman" w:cs="Times New Roman"/>
          <w:sz w:val="24"/>
          <w:szCs w:val="24"/>
          <w:lang w:val="en-US"/>
        </w:rPr>
        <w:t>EL</w:t>
      </w:r>
      <w:r w:rsidRPr="00327727">
        <w:rPr>
          <w:rFonts w:ascii="Times New Roman" w:hAnsi="Times New Roman" w:cs="Times New Roman"/>
          <w:sz w:val="24"/>
          <w:szCs w:val="24"/>
        </w:rPr>
        <w:t xml:space="preserve"> от 24.02.2025. Срок действия лицензии составляет 6 лет со дня ее выдачи. Площадь работ включает в себя 174 разведочных блока. Общая площадь участка – 42 218,4 Га.</w:t>
      </w:r>
    </w:p>
    <w:p w14:paraId="4CC5CD9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Целевое назначение планируемых работ заключается в выявлении проявления руд </w:t>
      </w:r>
      <w:r w:rsidRPr="00327727">
        <w:rPr>
          <w:rFonts w:ascii="Times New Roman" w:hAnsi="Times New Roman" w:cs="Times New Roman"/>
          <w:sz w:val="24"/>
          <w:szCs w:val="24"/>
          <w:lang w:val="en-US"/>
        </w:rPr>
        <w:t>Au</w:t>
      </w:r>
      <w:r w:rsidRPr="00327727">
        <w:rPr>
          <w:rFonts w:ascii="Times New Roman" w:hAnsi="Times New Roman" w:cs="Times New Roman"/>
          <w:sz w:val="24"/>
          <w:szCs w:val="24"/>
        </w:rPr>
        <w:t xml:space="preserve">, </w:t>
      </w:r>
      <w:r w:rsidRPr="00327727">
        <w:rPr>
          <w:rFonts w:ascii="Times New Roman" w:hAnsi="Times New Roman" w:cs="Times New Roman"/>
          <w:sz w:val="24"/>
          <w:szCs w:val="24"/>
          <w:lang w:val="en-US"/>
        </w:rPr>
        <w:t>Cu</w:t>
      </w:r>
      <w:r w:rsidRPr="00327727">
        <w:rPr>
          <w:rFonts w:ascii="Times New Roman" w:hAnsi="Times New Roman" w:cs="Times New Roman"/>
          <w:sz w:val="24"/>
          <w:szCs w:val="24"/>
        </w:rPr>
        <w:t xml:space="preserve"> и </w:t>
      </w:r>
      <w:r w:rsidRPr="00327727">
        <w:rPr>
          <w:rFonts w:ascii="Times New Roman" w:hAnsi="Times New Roman" w:cs="Times New Roman"/>
          <w:sz w:val="24"/>
          <w:szCs w:val="24"/>
          <w:lang w:val="en-US"/>
        </w:rPr>
        <w:t>Ag</w:t>
      </w:r>
      <w:r w:rsidRPr="00327727">
        <w:rPr>
          <w:rFonts w:ascii="Times New Roman" w:hAnsi="Times New Roman" w:cs="Times New Roman"/>
          <w:sz w:val="24"/>
          <w:szCs w:val="24"/>
        </w:rPr>
        <w:t>, определении целесообразности дальнейшего изучения территории. Работы необходимо провести с детальностью, позволяющей подготовить и провести на выявленных рудопроявлениях и месторождениях полезных ископаемых оценку ресурсов категории С2 и С1.</w:t>
      </w:r>
    </w:p>
    <w:p w14:paraId="5B6E1AE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В рамках проведения работ имеются следующие геологические задачи: </w:t>
      </w:r>
    </w:p>
    <w:p w14:paraId="2A0B47CB"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изучение и уточнение параметров ранее установленных и вновь выявленных локальных участков, и рудопроявлений, перспективных на открытие коммерчески интересных месторождений меди, как выходящих на дневную поверхность, так и слабо эродированных, и не вскрытых на современном уровне эрозии;</w:t>
      </w:r>
    </w:p>
    <w:p w14:paraId="0DCE06D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предварительная количественная геолого-экономическая оценка и переоценка прогнозных ресурсов категорий Р1 и Р2 этих рудопроявлений и локальных участков; их ранжирование по степени перспективности;</w:t>
      </w:r>
    </w:p>
    <w:p w14:paraId="33E96CFA"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обоснование целесообразности и направления дальнейших геологоразведочных работ на участке.</w:t>
      </w:r>
    </w:p>
    <w:p w14:paraId="1D068ADD"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Выполнение поставленных задач предусматривается с применением следующих методов и методик. Необходимо произвести углубленный анализ и обобщение исторической геолого-геофизической информации, выбрать наиболее информативные данные для составления цифровой основы площади, подготовить цифровую основу площади, включая геологические, геохимические, геофизические, металлогенические, тектонические данные, результаты буровых и прочих работ. Далее необходимо выполнить векторизацию наиболее представительной и достоверной исторической геолого-геофизической информации в программе «MapInfо», выполнить региональное площадное дешифрирование и мелкомасштабную индентификацию спектральных аномалий по результатам космических съемок. После создается цифровая геолого-геофизическая модель участка, на основе анализа цифровой модели участка, разработать набор минерагенических факторов и поисковых признаков меднорудных систем, определить приоритетные площади для постановки рекогносцировочных (ревизионных) работ. Пополнение и уточнение этой модели по мере поступления новых данных будет составлять основу эффективного управления дальнейшего геологоразведочного процесса;</w:t>
      </w:r>
    </w:p>
    <w:p w14:paraId="1F0A042C"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Полевые работы будут включать следующий комплекс геологоразведочных работ: </w:t>
      </w:r>
    </w:p>
    <w:p w14:paraId="5E4ED530"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гидрохимическое опробование – во всех доступных колодцах, родниках и скважинах; </w:t>
      </w:r>
    </w:p>
    <w:p w14:paraId="11557E0A"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lastRenderedPageBreak/>
        <w:t xml:space="preserve">- аэромагнитная градиентная съемка с целью картирования различных по магнитным свойствам осадочных пород; </w:t>
      </w:r>
    </w:p>
    <w:p w14:paraId="17D0F2D1"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аэрогравиметрическая съемка будет проводиться в комплексе с аэроэлектромагнитной съемкой AEM с целью изучения гравитационного поля и картирования электрического сопротивления на разных уровнях глубины, в том числе и под чехлом рыхлых отложений; </w:t>
      </w:r>
    </w:p>
    <w:p w14:paraId="460003B5"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аэроэлектромагнитная съемка широко применяется в современной практике геологоразведочных работ, будет проводится с применением time-domain электромагнитной съёмки TDEM в модификациях HeliTEM или XCITE в зависимости от возможностей подрядных компаний.</w:t>
      </w:r>
    </w:p>
    <w:p w14:paraId="099B110C"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электромагнитная съемка AMT (Аудио Магнитотеллурическая съемка), применение этого вида работ позволит провести изучение удельного сопротивления разреза до глубины 1000 м и более путем измерения высокочастотного сигнала МТ в диапазоне полосы пропускания от 1Гц до 10000Гц (аудио диапазон); </w:t>
      </w:r>
    </w:p>
    <w:p w14:paraId="1CE9A81E"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профильная электроразведка ВП (вызванной поляризации), электромагнитные исследования позволяют определить проводимость пород и минералов. Измеряется распространение электромагнитных полей, состоящих из переменного электрического напряжения и силы намагничивания; </w:t>
      </w:r>
    </w:p>
    <w:p w14:paraId="4AE34790"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наземная магниторазвездка – детальная наземная магнитная съемка планируется с целью изучения потенциально перспективных участков и комплексирования с данными аэрогеофизических методов;</w:t>
      </w:r>
    </w:p>
    <w:p w14:paraId="0C3D2FCA"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сейсморазведочные работы в профильном варианте будут проведены в случае необходимости, если картирование стартиграфических границ в пределах участка другими методами не покажет удовлетворительных результатов; </w:t>
      </w:r>
    </w:p>
    <w:p w14:paraId="225F0F0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поисковое колонковое бурение будет проводится на перспективных участках, выделенных по результатам картировочных, геофизических и геохимических исследований. </w:t>
      </w:r>
    </w:p>
    <w:p w14:paraId="33CF832A"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Камеральная обработка и обобщение данных.</w:t>
      </w:r>
    </w:p>
    <w:p w14:paraId="3AE7A804"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Работы будут заключаться в создании баз данных с результатами полевых исследований, в компьютерной обработке большого объема исторических и вновь полученных данных с использованием приложений ArcGIS, Oasis Montaj, ioGAS, Leapfrog и др., описании выделенных рудоперспективных объектов и площадей, оценке ресурсов обнаруженных полезных ископаемых, составлении промежуточных и окончательного отчётов.</w:t>
      </w:r>
    </w:p>
    <w:p w14:paraId="64257F6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При проведении геолоразведочных работ на выделенной лицензируемой территории вырубки или переноса древесно-кустарниковых насаждений не предусмотрено. Химического повреждения растительности не ожидается; кратковременное и незначительное воздействие не приведет к изменениям в растительном покрове. После завершения работ окружающая среда полностью самовосстанавливается.</w:t>
      </w:r>
    </w:p>
    <w:p w14:paraId="0D95D6C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Через рассматриваемую территорию, возможно, проходят пути миграции диких животных (джейран) и птиц, занесённых в Красную книгу РК (Степной орел, Сокол балобан, Стрепет, Дрофа красотка), а также возможно пролегают пути миграции охотничьих видов животных таких как кабан, карсак, лиса, заяц и др.</w:t>
      </w:r>
    </w:p>
    <w:p w14:paraId="485E79B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Учитывая характер воздействия, оказываемый в процессе проведения работ по разведке твердых полезных ископаемых на представителей животного мира, следует, что шум техники и физическое присутствие людей оказывает отпугивающее действие на </w:t>
      </w:r>
      <w:r w:rsidRPr="00327727">
        <w:rPr>
          <w:rFonts w:ascii="Times New Roman" w:hAnsi="Times New Roman" w:cs="Times New Roman"/>
          <w:sz w:val="24"/>
          <w:szCs w:val="24"/>
        </w:rPr>
        <w:lastRenderedPageBreak/>
        <w:t xml:space="preserve">представителей животного мира, в том числе птиц. Следовательно, в период проведения работ представители животного мира будут менять свои пути следования, обходя участки, на которых будут присутствовать источники воздействия. </w:t>
      </w:r>
    </w:p>
    <w:p w14:paraId="6B717737"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Также необходимо отметить, что миграция птиц – это сезонный процесс, наблюдаемый весной и осенью. Аэросъемка, предусмотренная проектом к выполнению с использованием </w:t>
      </w:r>
      <w:r w:rsidRPr="00327727">
        <w:rPr>
          <w:rFonts w:ascii="Times New Roman" w:hAnsi="Times New Roman" w:cs="Times New Roman"/>
          <w:sz w:val="24"/>
          <w:szCs w:val="24"/>
          <w:lang w:val="kk-KZ"/>
        </w:rPr>
        <w:t xml:space="preserve">легкого одномоторного </w:t>
      </w:r>
      <w:r w:rsidRPr="00327727">
        <w:rPr>
          <w:rFonts w:ascii="Times New Roman" w:hAnsi="Times New Roman" w:cs="Times New Roman"/>
          <w:sz w:val="24"/>
          <w:szCs w:val="24"/>
        </w:rPr>
        <w:t>самолета, является краткосрочным процессом. Проведение данных работ предусмотрено в периоды отсутствия миграции птиц.</w:t>
      </w:r>
    </w:p>
    <w:p w14:paraId="7AF76938"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В соответствии с письмом РГУ «Жамбылской областной территориальной инспекции лесного хозяйства и животного мира» от 17.04.2025 №ЗТ-2025-01185682 (представлено в приложении) участок лицензии </w:t>
      </w:r>
      <w:r w:rsidRPr="00327727">
        <w:rPr>
          <w:rFonts w:ascii="Times New Roman" w:hAnsi="Times New Roman" w:cs="Times New Roman"/>
          <w:color w:val="000000" w:themeColor="text1"/>
          <w:sz w:val="24"/>
          <w:szCs w:val="24"/>
        </w:rPr>
        <w:t>№3183-EL от 24.02.2025 расположен</w:t>
      </w:r>
      <w:r w:rsidRPr="00327727">
        <w:rPr>
          <w:rFonts w:ascii="Times New Roman" w:hAnsi="Times New Roman" w:cs="Times New Roman"/>
          <w:sz w:val="24"/>
          <w:szCs w:val="24"/>
        </w:rPr>
        <w:t xml:space="preserve"> на территории Зоологического государственного природного заказника местного значения «Бетпакдала».</w:t>
      </w:r>
    </w:p>
    <w:p w14:paraId="008C8D7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Согласно Постановления Акимата Жамбылской области от 30 января 2024 года № 20, указанная территория является государственным природным заказником местного значения. В свою очередь, согласно п. 3 ст. 69 Главы 14 Закона Республики Казахстан от 7 июля 2006 года № 175-III «Об особо охраняемых природных территориях», Государственные природные заказники могут использоваться в научных, эколого-просветительных, туристских, рекреационных и ограниченных хозяйственных целях. 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w:t>
      </w:r>
    </w:p>
    <w:p w14:paraId="2B1B0AE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При этом, согласно приложению №2 Постановления Акимата Жамбылской №20 от 30.01.2024, Ограничения хозяйственной деятельности для собственников земельных участков, землепользователей и природопользователей на территории государственного природного заказника местного значения «Бетпакдала». В государственном природном заказнике запрещается следующая деятельность: 1) в зоологических государственных природных заказниках – охота, добыча любыми способами и средствами животных, за исключением рыб, за исключением случаев изъятия в научно-исследовательских, воспроизводственных и мелиоративных целях по разрешению уполномоченного органа; 2) интродукция чужеродных видов животных; 3) разрушение гнезд, нор, логовищ и других местообитаний; 4) сбор яиц.</w:t>
      </w:r>
    </w:p>
    <w:p w14:paraId="477D49FB"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Планируемая деятельность не подразумевает собой указанную в Постановлении Акимата Жамбылской №20 от 30.01.2024, запрещенную деятельность.</w:t>
      </w:r>
    </w:p>
    <w:p w14:paraId="2C8C0B46"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В период проведения геологоразведочных работ предусмотрены следующие источники выбросов загрязняющих веществ в воздушный бассейн: </w:t>
      </w:r>
    </w:p>
    <w:p w14:paraId="13993993"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снятие почвенного грунта с последующим его восстановлением (источник 6001);</w:t>
      </w:r>
    </w:p>
    <w:p w14:paraId="78427844"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организация зумпфов и их обратная засыпка (источник 6002);</w:t>
      </w:r>
    </w:p>
    <w:p w14:paraId="290CCDED"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буровые работы (источник 6003);</w:t>
      </w:r>
    </w:p>
    <w:p w14:paraId="6B44D570"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эксплуатация ДЭС Буровой установки №1 (источник 0004);</w:t>
      </w:r>
    </w:p>
    <w:p w14:paraId="4ABD097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эксплуатация ДЭС Буровой установки №2 (источник 0005); </w:t>
      </w:r>
    </w:p>
    <w:p w14:paraId="512039A6"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эксплуатация вспомогательной ДЭС ДЭУ-100 (буровых установок) (источник 0006);</w:t>
      </w:r>
    </w:p>
    <w:p w14:paraId="5C5069F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эксплуатация ДЭС 50 кВт (каротажной станции) (источник 0007); </w:t>
      </w:r>
    </w:p>
    <w:p w14:paraId="13FE590A"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заправка ДЭС на буровых площадках автозаправщиком (источник 6008);</w:t>
      </w:r>
    </w:p>
    <w:p w14:paraId="1FAA977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заправка топливного бака Самолета Cessna 208 B (источник 6009);</w:t>
      </w:r>
    </w:p>
    <w:p w14:paraId="6E81B154"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эксплуатация ДЭС 1 Полевого лагеря (источник 0010);</w:t>
      </w:r>
    </w:p>
    <w:p w14:paraId="007CE273"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lastRenderedPageBreak/>
        <w:t xml:space="preserve">- эксплуатация ДЭС 2 Полевого лагеря (источник 0011); </w:t>
      </w:r>
    </w:p>
    <w:p w14:paraId="5207FDDD"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эксплуатация ДЭС 3 Полевого лагеря (источник 0012);</w:t>
      </w:r>
    </w:p>
    <w:p w14:paraId="17A2E7F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заправка ДЭС полевого лагеря (источник 6013).</w:t>
      </w:r>
    </w:p>
    <w:p w14:paraId="5FA8F9FE"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Объем эмиссий в атмосферный воздух в период проведения работ составит: </w:t>
      </w:r>
    </w:p>
    <w:p w14:paraId="708B5F4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в 2025 году – 13,56056793 т/год; </w:t>
      </w:r>
    </w:p>
    <w:p w14:paraId="2DD26CF3"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в 2026 году – 13,7975575 т/год; </w:t>
      </w:r>
    </w:p>
    <w:p w14:paraId="7CAA776C"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в 2027 году – 13,7975508 т/год; </w:t>
      </w:r>
    </w:p>
    <w:p w14:paraId="32B45F93"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в 2028-2029 годах – 13,7975269 т/год;</w:t>
      </w:r>
    </w:p>
    <w:p w14:paraId="4CC34F43"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в 2030 году – 0,47491636 т/год. </w:t>
      </w:r>
    </w:p>
    <w:p w14:paraId="7BC49467"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Для снижения запыленности воздуха при проведении геологоразведочных работ предусматривается: пылеподавление при бурении скважин, пылеподавление при выполнении земельных работ (полив грунта).</w:t>
      </w:r>
    </w:p>
    <w:p w14:paraId="3F7E362B"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Согласно Постановления Акимата Жамбылской №20 от 30.01.2024, указанная территория является государственным природным заказником местного значения. При этом, рассматриваемая территория не является Государственным природным заповедником, согласно положений Закона Республики Казахстан от 7 июля 2006 года № 175-III, соответственно, на данную территорию не могут распространяться требования, указанные в Приказе Министра сельского хозяйства Республики Казахстан от 07.10.2015, т.к. согласно п. 1 Приказа Министра сельского хозяйства Республики Казахстан от 07.10.2015, «Настоящие нормы шумовых и иных акустических воздействий искусственного происхождения (далее - нормы) разработаны в соответствии с подпунктом 12) пункта 1 статьи 40 Закона Республики Казахстан от 7 июля 2006 года «Об особо охраняемых природных территориях» и устанавливают нормы шумовых и иных акустических воздействий искусственного происхождения на территории государственных природных заповедников.». При этом, необходимо отметить, что эквивалентный уровень шума на границе области воздействия (размером 500 м) проектируемой деятельности не будет превышать 49 дбА, в свою очередь максимальный уровень шума, не будет превышать 55 дБа. Также стоит учитывать значительную удаленность источников возможного производственного шума от ближайшей селитебной зоны, таким образом, уровень шума не будет превышать допустимых нормированных шумов. Исходя из всего вышесказанного, можно сделать вывод, что намечаемая деятельность не подразумевает значительного шумового воздействия, воздействие по вышеприведенным источникам шума на животный мир района носит локальный характер и при выполнении всех работ в соответствии с проектом не вызовет изменений в видовом составе и численности фауны в рассматриваемом и сопредельных районах. </w:t>
      </w:r>
    </w:p>
    <w:p w14:paraId="67F0E81C"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Учитывая, что при разведочных работах предусмотрено использование современного оборудования и машин, которое на стадии проектирования, производства и выпуска на продажу контролируется на соответствие допустимым уровням физического воздействия, можно предположить, что в период выполнения поставленных задач превышение допустимого уровня шума не прогнозируется, негативного воздействия на обслуживающий персонал оказываться не будет.</w:t>
      </w:r>
    </w:p>
    <w:p w14:paraId="200567D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Водопотребление питьевой воды, учитывая численность персонала, привлекаемого к работам, и период проведения работ, составит: 2025 г. – 70,656 м</w:t>
      </w:r>
      <w:r w:rsidRPr="00327727">
        <w:rPr>
          <w:rFonts w:ascii="Times New Roman" w:hAnsi="Times New Roman" w:cs="Times New Roman"/>
          <w:sz w:val="24"/>
          <w:szCs w:val="24"/>
          <w:vertAlign w:val="superscript"/>
        </w:rPr>
        <w:t>3</w:t>
      </w:r>
      <w:r w:rsidRPr="00327727">
        <w:rPr>
          <w:rFonts w:ascii="Times New Roman" w:hAnsi="Times New Roman" w:cs="Times New Roman"/>
          <w:sz w:val="24"/>
          <w:szCs w:val="24"/>
        </w:rPr>
        <w:t>, 2026 – 2030 гг. – 140,544 м</w:t>
      </w:r>
      <w:r w:rsidRPr="00327727">
        <w:rPr>
          <w:rFonts w:ascii="Times New Roman" w:hAnsi="Times New Roman" w:cs="Times New Roman"/>
          <w:sz w:val="24"/>
          <w:szCs w:val="24"/>
          <w:vertAlign w:val="superscript"/>
        </w:rPr>
        <w:t>3</w:t>
      </w:r>
      <w:r w:rsidRPr="00327727">
        <w:rPr>
          <w:rFonts w:ascii="Times New Roman" w:hAnsi="Times New Roman" w:cs="Times New Roman"/>
          <w:sz w:val="24"/>
          <w:szCs w:val="24"/>
        </w:rPr>
        <w:t>/год.</w:t>
      </w:r>
    </w:p>
    <w:p w14:paraId="0A6E867E"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lastRenderedPageBreak/>
        <w:t>Касательно технической воды, учитывая объемы бурения и показатели среднего расхода воды при колонковом бурении, объем потребления технической воды составит: 2025-2030 – 600 м</w:t>
      </w:r>
      <w:r w:rsidRPr="00327727">
        <w:rPr>
          <w:rFonts w:ascii="Times New Roman" w:hAnsi="Times New Roman" w:cs="Times New Roman"/>
          <w:sz w:val="24"/>
          <w:szCs w:val="24"/>
          <w:vertAlign w:val="superscript"/>
        </w:rPr>
        <w:t>3</w:t>
      </w:r>
      <w:r w:rsidRPr="00327727">
        <w:rPr>
          <w:rFonts w:ascii="Times New Roman" w:hAnsi="Times New Roman" w:cs="Times New Roman"/>
          <w:sz w:val="24"/>
          <w:szCs w:val="24"/>
        </w:rPr>
        <w:t xml:space="preserve">/год. </w:t>
      </w:r>
    </w:p>
    <w:p w14:paraId="4D2A5741"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Источником питьевой воды предусмотрена привозная покупная бутилированная вода, которая будет приобретаться в магазинах ближайших населенных пунктах. Возможна оптовая закупка питьевой бутилированной воды в г. Тараз. Доставка воды на площадку будет осуществляться автотранспортом в индивидуальной пластиковой таре.</w:t>
      </w:r>
    </w:p>
    <w:p w14:paraId="6C623D64"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Сброс образуемых сточных вод на рельеф местности или в водные объекты исключается, весь объем сточных вод предусмотрено собирать в герметичные емкости и передавать сторонней организации, поэтому установление нормативов ПДС не производится.</w:t>
      </w:r>
    </w:p>
    <w:p w14:paraId="0FDA0AE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В целях охраны водных ресурсов данным проектом предусматриваются следующие мероприятия: производить консервацию либо тампонирование скважин (в зависимости от фактического водопритока), предотвращающее смешивание, истощение и загрязнение под-земных вод; провести гидроизоляцию временных зумпфов и организацию оборотного водо-снабжения на площадке бурения; вся буровая и спец. техника будет оборудована поддонами, исключающими утечки и проливы ГСМ и т.д.</w:t>
      </w:r>
    </w:p>
    <w:p w14:paraId="3AE231FD"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В процессе проведения работ по разведке ТПИ образуются отходы производства и потребления.</w:t>
      </w:r>
    </w:p>
    <w:p w14:paraId="12A49579"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2025 год – 720,947 т/год; </w:t>
      </w:r>
    </w:p>
    <w:p w14:paraId="4F06FF46"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2026-2029 года – 721,246 т/год; </w:t>
      </w:r>
    </w:p>
    <w:p w14:paraId="5A7C02BC"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2030 год – 0,756 т/год.</w:t>
      </w:r>
    </w:p>
    <w:p w14:paraId="6281CC1F"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При проведении геологоразведочных работ организация накопителя отходов не предусматривается. Для временного накопления отходов (сроком не более 6 месяцев) используются специальные контейнеры, установленные на оборудованных площадках. Весь перечень образующихся отходов в полном объеме передается сторонним организациям на договорных условиях. </w:t>
      </w:r>
    </w:p>
    <w:p w14:paraId="2880BBB2" w14:textId="77777777" w:rsidR="00327727" w:rsidRPr="00327727" w:rsidRDefault="00327727" w:rsidP="00327727">
      <w:pPr>
        <w:spacing w:after="0" w:line="276" w:lineRule="auto"/>
        <w:ind w:firstLine="709"/>
        <w:jc w:val="both"/>
        <w:rPr>
          <w:rFonts w:ascii="Times New Roman" w:hAnsi="Times New Roman" w:cs="Times New Roman"/>
          <w:sz w:val="24"/>
          <w:szCs w:val="24"/>
        </w:rPr>
      </w:pPr>
      <w:r w:rsidRPr="00327727">
        <w:rPr>
          <w:rFonts w:ascii="Times New Roman" w:hAnsi="Times New Roman" w:cs="Times New Roman"/>
          <w:sz w:val="24"/>
          <w:szCs w:val="24"/>
        </w:rPr>
        <w:t>В целях предотвращения загрязнения почвы проектом предусмотрены следующие мероприятия по мере завершения буровых работ: произвести сбор и вывоз буровых растворов и буровых шламов с площадки, с последующей передачей их специализированным организациям; произвести обратную засыпку зумпфов с восстановлением почвенного и растительного слоя.</w:t>
      </w:r>
    </w:p>
    <w:p w14:paraId="6DAD6DDC"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Намечаемая деятельность не предполагает использование животного и растительного мира при проведении геологоразведочных работ.</w:t>
      </w:r>
    </w:p>
    <w:p w14:paraId="315C74BA" w14:textId="77777777" w:rsidR="00327727" w:rsidRPr="00327727" w:rsidRDefault="00327727" w:rsidP="00327727">
      <w:pPr>
        <w:autoSpaceDE w:val="0"/>
        <w:autoSpaceDN w:val="0"/>
        <w:adjustRightInd w:val="0"/>
        <w:spacing w:after="0" w:line="276" w:lineRule="auto"/>
        <w:ind w:firstLine="709"/>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Для предотвращения возможных отрицательных воздействий на растительный покров природопользователь будет выполнять следующие экологические мероприятия:</w:t>
      </w:r>
    </w:p>
    <w:p w14:paraId="42F6DB50"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проводить обязательный инструктаж работников по соблюдению требований экологического законодательства;</w:t>
      </w:r>
    </w:p>
    <w:p w14:paraId="13485A71"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поддерживать покрытие технологических дорог в состоянии, не допускающем разрушения полотна повышенного разрушения грунта, для уменьшения образования пыли и запыления придорожной растительности необходимо периодически поливать подъездные дороги;</w:t>
      </w:r>
    </w:p>
    <w:p w14:paraId="59C25460"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не допускать захоронение любых видов отходов (производственных, строительных, бытовых) на территории промышленной площадки;</w:t>
      </w:r>
    </w:p>
    <w:p w14:paraId="0F2BD0FA"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осуществлять контроль пожарной безопасности;</w:t>
      </w:r>
    </w:p>
    <w:p w14:paraId="1EFCC217"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sz w:val="24"/>
          <w:szCs w:val="24"/>
        </w:rPr>
        <w:lastRenderedPageBreak/>
        <w:t xml:space="preserve">при проведении работ максимально использовать существующие полевые дороги; </w:t>
      </w:r>
    </w:p>
    <w:p w14:paraId="61AEB9D4"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sz w:val="24"/>
          <w:szCs w:val="24"/>
        </w:rPr>
        <w:t>осуществлять сбор производственных и бытовых отходов в гидроизолированные и закрывающиеся емкости (контейнеры), с регулярной их передачей для утилизации или размещения;</w:t>
      </w:r>
    </w:p>
    <w:p w14:paraId="071BF32E"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sz w:val="24"/>
          <w:szCs w:val="24"/>
        </w:rPr>
        <w:t>не допускать проливов нефтепродуктов, а в случае их возникновения – произвести оперативную ликвидацию загрязненных участков;</w:t>
      </w:r>
    </w:p>
    <w:p w14:paraId="564CD42C"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sz w:val="24"/>
          <w:szCs w:val="24"/>
        </w:rPr>
        <w:t xml:space="preserve">поддержание в чистоте территории объектов и прилегающих площадей; </w:t>
      </w:r>
    </w:p>
    <w:p w14:paraId="5C74791E"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после завершения полевых работ восстановить территорию до первоначального состояния: демонтаж и вывоз оборудования и инвентаря, вывоз отходов и сточных вод, очистка территории от мусора (при наличии), восстановление почвенно-растительного слоя на нарушенных территориях для самозаростания;</w:t>
      </w:r>
    </w:p>
    <w:p w14:paraId="7B576BA1" w14:textId="77777777" w:rsidR="00327727" w:rsidRPr="00327727" w:rsidRDefault="00327727" w:rsidP="00327727">
      <w:pPr>
        <w:numPr>
          <w:ilvl w:val="0"/>
          <w:numId w:val="1"/>
        </w:numPr>
        <w:autoSpaceDE w:val="0"/>
        <w:autoSpaceDN w:val="0"/>
        <w:adjustRightInd w:val="0"/>
        <w:spacing w:after="0" w:line="276" w:lineRule="auto"/>
        <w:ind w:left="0" w:firstLine="709"/>
        <w:contextualSpacing/>
        <w:jc w:val="both"/>
        <w:rPr>
          <w:rFonts w:ascii="Times New Roman" w:hAnsi="Times New Roman" w:cs="Times New Roman"/>
          <w:color w:val="000000"/>
          <w:sz w:val="24"/>
          <w:szCs w:val="24"/>
        </w:rPr>
      </w:pPr>
      <w:r w:rsidRPr="00327727">
        <w:rPr>
          <w:rFonts w:ascii="Times New Roman" w:hAnsi="Times New Roman" w:cs="Times New Roman"/>
          <w:color w:val="000000"/>
          <w:sz w:val="24"/>
          <w:szCs w:val="24"/>
        </w:rPr>
        <w:t>проведение противопожарных мероприятий, соблюдение техники безопасности.</w:t>
      </w:r>
    </w:p>
    <w:p w14:paraId="63C909BB"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площадки и прилегающих площадей.</w:t>
      </w:r>
    </w:p>
    <w:p w14:paraId="328729B8"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Для предотвращения негативного воздействия намечаемой деятельности на животный мир предусмотрено выполнение следующих мероприятий: </w:t>
      </w:r>
    </w:p>
    <w:p w14:paraId="06584912"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проведение работ по аэросъемке предусмотреть в периоды отсутствия миграции птиц;</w:t>
      </w:r>
    </w:p>
    <w:p w14:paraId="03F7E71F"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поддержание в чистоте территории площадки ведения работ и прилегающих площадей;</w:t>
      </w:r>
    </w:p>
    <w:p w14:paraId="586A50D9"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снижение активности передвижения транспортных средств ночью, соблюдение скоростного режима;</w:t>
      </w:r>
    </w:p>
    <w:p w14:paraId="01AC84B4"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оптимизация режима работы транспорта;</w:t>
      </w:r>
    </w:p>
    <w:p w14:paraId="526BA822"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применение современного оборудования и машин с низким уровнем шума, соответствующего стандартам РК;</w:t>
      </w:r>
    </w:p>
    <w:p w14:paraId="071E09C8"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регулярное техническое обслуживание техники и его эксплуатация в соответствии со стандартами изготовителей;</w:t>
      </w:r>
    </w:p>
    <w:p w14:paraId="2669F794"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для снижения случаев травмирования птиц о механические препятствия высоких конструкций предусмотрена организация освещения буровой площадки, в целях снижения риска воздействия освещения следует использовать лампы зелено-голубого спектра;</w:t>
      </w:r>
    </w:p>
    <w:p w14:paraId="4A4BABE7"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для исключения гибели диких животных на грунтовых дорогах необходимо соблюдать скоростной режим и сократить передвижение транспорта в темное время суток, на грунтовых дорогах скорость транспорта обычно не превышает 40 км/ч;</w:t>
      </w:r>
    </w:p>
    <w:p w14:paraId="540E8D2A"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для снижения негативного воздействия шумового загрязнения предусмотрено использование современного оборудования и машин с низким уровнем шума, соответствующего стандартам РК, а также исключение работы на холостом ходу транспортных средств и техники;</w:t>
      </w:r>
    </w:p>
    <w:p w14:paraId="4D4A72B4"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предусмотреть ограждение участков буровых работ (зумпфов) для исключения падений диких животных;</w:t>
      </w:r>
    </w:p>
    <w:p w14:paraId="3C1F3331"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xml:space="preserve">- водителям предприятия и подрядчикам запрещается преследование на автомашинах животных; </w:t>
      </w:r>
    </w:p>
    <w:p w14:paraId="13FBA370"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после завершения полевых работ восстановить территорию до первоначального состояния: засыпка зумпфов с восстановлением почвенного и растительного слоя, демонтаж и вывоз оборудования и инвентаря, вывоз отходов и сточных вод, очистка территории от мусора (при наличии);</w:t>
      </w:r>
    </w:p>
    <w:p w14:paraId="37B9C1DA" w14:textId="77777777" w:rsidR="00327727" w:rsidRPr="00327727" w:rsidRDefault="00327727" w:rsidP="00327727">
      <w:pPr>
        <w:spacing w:after="0" w:line="23" w:lineRule="atLeast"/>
        <w:ind w:firstLine="709"/>
        <w:jc w:val="both"/>
        <w:rPr>
          <w:rFonts w:ascii="Times New Roman" w:hAnsi="Times New Roman" w:cs="Times New Roman"/>
          <w:sz w:val="24"/>
          <w:szCs w:val="24"/>
        </w:rPr>
      </w:pPr>
      <w:r w:rsidRPr="00327727">
        <w:rPr>
          <w:rFonts w:ascii="Times New Roman" w:hAnsi="Times New Roman" w:cs="Times New Roman"/>
          <w:sz w:val="24"/>
          <w:szCs w:val="24"/>
        </w:rPr>
        <w:t>- геологоразведочные работы производить в строгом соответствии с проектными решениями.</w:t>
      </w:r>
    </w:p>
    <w:bookmarkEnd w:id="0"/>
    <w:p w14:paraId="0AD29DA9" w14:textId="77777777" w:rsidR="00327727" w:rsidRPr="00E94BB5" w:rsidRDefault="00327727" w:rsidP="00E94BB5">
      <w:pPr>
        <w:jc w:val="both"/>
        <w:rPr>
          <w:rFonts w:ascii="Times New Roman" w:hAnsi="Times New Roman" w:cs="Times New Roman"/>
          <w:sz w:val="24"/>
          <w:szCs w:val="24"/>
        </w:rPr>
      </w:pPr>
    </w:p>
    <w:sectPr w:rsidR="00327727" w:rsidRPr="00E94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96DEF"/>
    <w:multiLevelType w:val="hybridMultilevel"/>
    <w:tmpl w:val="523E9CF8"/>
    <w:styleLink w:val="41164"/>
    <w:lvl w:ilvl="0" w:tplc="FFFFFFFF">
      <w:start w:val="1"/>
      <w:numFmt w:val="bullet"/>
      <w:lvlText w:val=""/>
      <w:lvlJc w:val="left"/>
      <w:pPr>
        <w:ind w:left="1429" w:hanging="360"/>
      </w:pPr>
      <w:rPr>
        <w:rFonts w:ascii="Symbol"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42"/>
    <w:rsid w:val="00327727"/>
    <w:rsid w:val="003D3942"/>
    <w:rsid w:val="008A70F7"/>
    <w:rsid w:val="00E94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8897"/>
  <w15:chartTrackingRefBased/>
  <w15:docId w15:val="{83049C14-2334-4400-AF70-80F5213D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27727"/>
    <w:rPr>
      <w:color w:val="0000FF"/>
      <w:u w:val="single"/>
    </w:rPr>
  </w:style>
  <w:style w:type="numbering" w:customStyle="1" w:styleId="41164">
    <w:name w:val="Стиль41164"/>
    <w:uiPriority w:val="99"/>
    <w:rsid w:val="003277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5617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Суимбаева</dc:creator>
  <cp:keywords/>
  <dc:description/>
  <cp:lastModifiedBy>Айгерим Суимбаева</cp:lastModifiedBy>
  <cp:revision>4</cp:revision>
  <dcterms:created xsi:type="dcterms:W3CDTF">2025-06-27T13:48:00Z</dcterms:created>
  <dcterms:modified xsi:type="dcterms:W3CDTF">2025-06-27T13:52:00Z</dcterms:modified>
</cp:coreProperties>
</file>