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52" w:rsidRPr="005D6452" w:rsidRDefault="005D6452" w:rsidP="005D6452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5D6452">
        <w:rPr>
          <w:rFonts w:ascii="Times New Roman" w:hAnsi="Times New Roman"/>
          <w:b/>
          <w:sz w:val="24"/>
          <w:szCs w:val="24"/>
        </w:rPr>
        <w:t>Краткое нетехническое резюме.</w:t>
      </w:r>
    </w:p>
    <w:p w:rsidR="005D6452" w:rsidRDefault="005D6452" w:rsidP="005D645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Месторождение </w:t>
      </w:r>
      <w:proofErr w:type="spellStart"/>
      <w:r>
        <w:rPr>
          <w:rFonts w:ascii="Times New Roman" w:hAnsi="Times New Roman"/>
          <w:sz w:val="24"/>
          <w:szCs w:val="24"/>
        </w:rPr>
        <w:t>Ушкатын</w:t>
      </w:r>
      <w:proofErr w:type="spellEnd"/>
      <w:r>
        <w:rPr>
          <w:rFonts w:ascii="Times New Roman" w:hAnsi="Times New Roman"/>
          <w:sz w:val="24"/>
          <w:szCs w:val="24"/>
        </w:rPr>
        <w:t>-III расположено в Жана-</w:t>
      </w:r>
      <w:proofErr w:type="spellStart"/>
      <w:r>
        <w:rPr>
          <w:rFonts w:ascii="Times New Roman" w:hAnsi="Times New Roman"/>
          <w:sz w:val="24"/>
          <w:szCs w:val="24"/>
        </w:rPr>
        <w:t>Аркинском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 </w:t>
      </w:r>
      <w:proofErr w:type="spellStart"/>
      <w:r>
        <w:rPr>
          <w:rFonts w:ascii="Times New Roman" w:hAnsi="Times New Roman"/>
          <w:sz w:val="24"/>
          <w:szCs w:val="24"/>
        </w:rPr>
        <w:t>Улытауской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области Республики Казахстан.</w:t>
      </w:r>
    </w:p>
    <w:p w:rsidR="005D6452" w:rsidRDefault="005D6452" w:rsidP="005D645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300 км на северо-восточнее месторождения находится город Караганда, в 220 км западнее город </w:t>
      </w:r>
      <w:proofErr w:type="spellStart"/>
      <w:r>
        <w:rPr>
          <w:rFonts w:ascii="Times New Roman" w:hAnsi="Times New Roman"/>
          <w:sz w:val="24"/>
          <w:szCs w:val="24"/>
        </w:rPr>
        <w:t>Жезгазган</w:t>
      </w:r>
      <w:proofErr w:type="spellEnd"/>
      <w:r>
        <w:rPr>
          <w:rFonts w:ascii="Times New Roman" w:hAnsi="Times New Roman"/>
          <w:sz w:val="24"/>
          <w:szCs w:val="24"/>
        </w:rPr>
        <w:t xml:space="preserve">. От единственного в Казахстане </w:t>
      </w:r>
      <w:proofErr w:type="spellStart"/>
      <w:r>
        <w:rPr>
          <w:rFonts w:ascii="Times New Roman" w:hAnsi="Times New Roman"/>
          <w:sz w:val="24"/>
          <w:szCs w:val="24"/>
        </w:rPr>
        <w:t>Аксуского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завода ферросплавов, перерабатывающего марганцевые концентраты, месторождение удалено на 650 км к юго-западу. Потребитель железных руд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и концентратов Карагандинский металлургический завод в г. Темиртау расположен в 340 км северо-восточнее месторождения. 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С 1984 года по 2019 год месторождение разрабатывалось карьером с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поуступной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углубкой</w:t>
      </w:r>
      <w:proofErr w:type="spellEnd"/>
      <w:r>
        <w:rPr>
          <w:rFonts w:ascii="Times New Roman" w:hAnsi="Times New Roman"/>
          <w:color w:val="000000" w:themeColor="text1"/>
          <w:sz w:val="24"/>
        </w:rPr>
        <w:t>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Подземная отработка на месторождении велась спорадически до 2015 года и была остановлена в связи с нерентабельностью.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 2020-2022 годах горные работы на месторождении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Ушкатын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–III не проводились в связи со сменой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недропользователя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 проведения процедуры передачи активов.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Для дальнейшей отработки месторождения принимаются запасы ГКЗ, указанные в Протоколе ГКЗ № 2096-19-У от 11.10.2019г, в соответствии с Отчетом о добытых твердых полезных ископаемых по состоянию на 01.01.2022г.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Предусматривается подземный способ отработки запасов железомарганцевой руды с общей годовой производительностью 750 тыс. тонн в год на период 2024-2040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г.г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. с прекращением открытой добычи. Отработка запасов барит-свинцовых руд открытым способом (карьером) на период 2024-2040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г.г</w:t>
      </w:r>
      <w:proofErr w:type="spellEnd"/>
      <w:r>
        <w:rPr>
          <w:rFonts w:ascii="Times New Roman" w:hAnsi="Times New Roman"/>
          <w:color w:val="000000" w:themeColor="text1"/>
          <w:sz w:val="24"/>
        </w:rPr>
        <w:t>. не планируется в связи с экономической нецелесообразностью.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Железомарганцевая руда является основным сырьём для производства марганцевого и железного концентратов, получаемых на марганцевой обогатительной фабрике(МОФ) предприятия.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Марганцевые концентраты перерабатываются на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Аксуском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заводе ферросплавов (Павлодарская область). Потребителем железных руд и концентратов ГОКа является Карагандинский металлургический завод (г. Темиртау).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Корпус крупного дробления (ККД-3) является установкой открытого типа и предназначен для дробления первичной марганцевой руды рудника Ушкатын-3.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Руда из карьера автосамосвалами доставляется по грунтово-щебеночной дороге на расстояние 4 км в приемный бункер или автопогрузчиком типа CAT с ёмкостью ковша до 10 м3, со склада заготовленного сырья. Максимальная крупность кусков руды, подаваемая на установку не должна превышать 800 мм.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Руда из автосамосвалов (автопогрузчика) поступает в металлический бункер емкостью. Из бункера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вибропитателем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транспортируется в дробилку, причём лоток питателя имеет две ступени колосников для отсева из руды класса 0-150 мм. Отсеянный класс 0-150 мм поступает на стационарный конвейер с закрытыми бортами, а класс +150-800 мм в щековую дробилку типа СМД110. После дробления в одну стадию руда крупностью 0-150 мм поступает на стационарный конвейер с шириной ленты 1000 мм, далее на самоходный конвейер и затем складируется в конусы. Для увеличения ёмкости склада и усреднения качества дробленой руды самоходный конвейер может передвигаться на колёсах по специальной дорожке и описывает дугу с углом поворота до 150 градусов. Режим работы узла крупного дробления – 365 дней в году, в три смены по 8 часов, при коэффициенте использования оборудования 0,9. Годовой фонд машинного времени – 7884 часа.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ККД-3</w:t>
      </w:r>
      <w:r>
        <w:rPr>
          <w:rFonts w:ascii="Times New Roman" w:hAnsi="Times New Roman"/>
          <w:color w:val="000000" w:themeColor="text1"/>
          <w:sz w:val="24"/>
        </w:rPr>
        <w:t xml:space="preserve"> является неорганизованным источником выбросов загрязняющих веществ, в процессе эксплуатации применяется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гидроорошение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исходного материала (на приемном бункере установлены форсунки типа У-1 в количестве 5 штук).  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Основными источниками загрязнения атмосферного воздуха являются: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ab/>
        <w:t xml:space="preserve">приемный бункер, 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ab/>
        <w:t xml:space="preserve">дробилка крупного дробления, 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-</w:t>
      </w:r>
      <w:r>
        <w:rPr>
          <w:rFonts w:ascii="Times New Roman" w:hAnsi="Times New Roman"/>
          <w:color w:val="000000" w:themeColor="text1"/>
          <w:sz w:val="24"/>
        </w:rPr>
        <w:tab/>
        <w:t>грохот;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ab/>
        <w:t>узел пересыпки с неподвижного на подвижный конвейер;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-</w:t>
      </w:r>
      <w:r>
        <w:rPr>
          <w:rFonts w:ascii="Times New Roman" w:hAnsi="Times New Roman"/>
          <w:color w:val="000000" w:themeColor="text1"/>
          <w:sz w:val="24"/>
        </w:rPr>
        <w:tab/>
        <w:t>погрузочные работы.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Передвижные дробильно-сортировочные установки (ПДСУ). На руднике Ушкатын-3 существует пять передвижных дробильно-сортировочных установок (ПДСУ-3,5). 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На ПДСУ применяется однотипная технологическая схема: дробление –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грохочение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- ручная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рудоразборка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крупного класса. Доставленная руда загружается в приемный бункер, емкостью 40 м3. Исходный материал питателем ДРО-585 подается на щековую дробилку ЩДС 4×9, далее с помощью конвейера №1 дробленая руда 0-150 мм направляется на грохот ГИС-52, где руда классифицируется на два класса и с помощью конвейеров №2 и 3 (l = 650 мм, b = 800 мм) направляется на складирование в конус, а затем отгружается в вагоны. 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На ПДСУ-5 применяется однотипная технологическая схема: дробление –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грохочение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- ручная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рудоразборка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крупного класса и сухая сепарация. Доставленная руда загружается в приемный бункер, емкостью 10 м3. Исходный материал питателем подается на щековую дробилку ЩДС 6×9, далее с помощью конвейера №1 (l = 25,1 м, b = 800 мм) дробленая руда 0-150 мм направляется на грохот, где руда классифицируется 4 класса крупности: +100 мм; -100+50 мм; -50+20 мм; -20+0 мм. Класс +100 мм подается ленточным конвейером №3 (l = 20,3 м, b = 650 мм) на ручную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рудоразборку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на выходе получается два продукта: марганцевый концентрат класс +100 мм и железомарганцевые отходы класс +100 мм. 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Концентрат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автопогрузочной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техникой вывозится на склад готовой продукции, отходы +100 мм вывозится на отвал.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Класс -20+0 мм разгружается конвейером №2 (l = 20,3 м, b = 650 мм), опробуется и вывозится на соответствующий отвал.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Классы -100+50 мм и -50+20 мм ленточными конвейерами №4 (l = 19 м, b = 650 мм) и №5 (l = 19 м, b = 650 мм) направляются на крупнокусковую сортировку. На погрузке работает один одноковшовый экскаватор марки ЭКГ-5А или один погрузчик. 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Все ПДСУ являются установками открытого типа и относятся к неорганизованным источникам выбросов вредных веществ в атмосферу. 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Основным вредным веществом, выбрасываемым в атмосферу в процессе дробления и сортировки на ПДСУ, при ведении погрузочно-разгрузочных работ и при сдувании с поверхности складов является пыль неорганическая (SiO2 70-20%).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>Марганцевая обогатительная фабрика (МОФ)</w:t>
      </w:r>
      <w:r>
        <w:rPr>
          <w:rFonts w:ascii="Times New Roman" w:hAnsi="Times New Roman"/>
          <w:color w:val="000000" w:themeColor="text1"/>
          <w:sz w:val="24"/>
        </w:rPr>
        <w:t xml:space="preserve"> предназначена для обогащения железной руды железомарганцевых месторождений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Ушкатынской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группы (Ушкатын-1, Ушкатын-3) по экологически чистой гравитационной схеме с использованием отсадочных машин типа МО.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 МОФ применяется сезонный режим работы – 240 дней в году, в три смены по 8 часов каждая, с учетом коэффициента использования рабочего времени – 0,9, годовой фонд рабочего времени МОФ равен 5184 часа.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Годовая производительность – 900 тыс. тонн. Влажность исходного материала составляет: 5-7 %, а готовой продукции более 10 % влажности.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Согласно технологической схеме МОФ руда автосамосвалами крупностью -500 +0 мм подается в приёмный бункер, откуда с помощью пластинчатого питателя ПП12-12-60 руда поступает в щековую дробилку СМД-109 для дробления до крупности -150+0мм.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Подготовленная таким образом руда закрытым ленточным конвейером № 1 направляется в скруббер-бутару СБ-18 для промывки и разделения на два продукта: -150 + 60 мм и -60 мм. Класс +60 +0 мм из скруббера-бутары разгружается на ленточный конвейер № 8 для ручного разделения на щебень и концентрат. Класс -60 + 0 мм подается на грохот ГИС-42 для классификации по крупности -60 +10мм, -10 +1мм, -1 + 0мм.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 xml:space="preserve">Классы -60 +10 мм и -10 +1мм являются машинными и направляются в крупнокусковую отсадочную машину МО-208 и мелкокусковую отсадочную машину МО-208 соответственно с получением тяжёлого продукта - являющегося железным концентратом, и лёгкого продукта - являющегося щебнем.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Крупнокусковый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концентрат обезвоживается в элеваторах ЭО-4С и на инерционном грохоте ГСТ-31; мелко-кусковый концентрат обезвоживается в элеваторе ЭО-6С и на инерционном грохоте ГИТ-11. После обезвоживания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крупнокусковый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концентрат подаётся ленточным конвейером №3 на склад крупного концентрата,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мелкокусковый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концентрат ленточными конвейерами №9, №2 и №5 транспортируется на склад мелкого концентрата. Отходы отсадки, после обезвоживания на инерционном грохоте ЕСВМ-1240, ленточным конвейером №7 направляются на двухпалубный грохот ГИС-42, где происходит их классификация с образованием классов -60 +20 мм, -20 +5 мм и -5+1мм. Классифицированный щебень ленточными конвейерами отправляется на соответствующие склады. Для получения щебня другого гранулометрического состава на грохоте устанавливается просеивающая поверхность с ячейками необходимого размера. При необходимости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промпродукт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крупнокусковой отсадки после обезвоживания в элеваторе ЭО-4С может быть отправлен ленточными конвейерами № 4 и № 6 на отдельный склад.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Подрешётный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продукт отмывки с грохота ГИС-42 и хвосты обогащения с грохотов ГСТ-31 и ГИТ-11 отправляются в классификатор 1КСН-15, для выделения концентрата класса -1 +0мм, выгружаемого </w:t>
      </w:r>
      <w:proofErr w:type="gramStart"/>
      <w:r>
        <w:rPr>
          <w:rFonts w:ascii="Times New Roman" w:hAnsi="Times New Roman"/>
          <w:color w:val="000000" w:themeColor="text1"/>
          <w:sz w:val="24"/>
        </w:rPr>
        <w:t>на ленточные конвейера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№2 и №5 для транспортировки на склад мелкого концентрата. Объединённый слив классификатора 1КСН-15 и грохота ЕСВМ-1240 подаётся в зумпф, вода из которого, переливается в зумпф, отстаивается в нём и подаётся насосом У900/90 в качестве транспортной 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подрешётной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воды в крупнокусковую отсадочную машину МО-208. Из зумпфа вода насосом У900/90 направляется в существующий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шламоотстойник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где осветляется и после этого насосом ЦНС-300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пода¬ётся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 технологию - на мелкокусковую отсадочную машину МО-208, скруббер-бутару СБ-18, грохот ГИС-42, грохота ГСТ-31, ГИТ-11. Воздух в отсадочные машины МО-208 подаётся турбовоздуходувками ТВ-80-1,8.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Склады концентратов -150 +60 мм, -60 +10 и -10 +0,1 мм, склад промышленного продукта -60 +10 мм и склад щебня -150 +0,1 мм открытого типа связанные с корпусом обогащения конвейерными галереями.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Склады концентрата расположены в непосредственной близости от железной дороги, поэтому концентрат отгружается автопогрузчиком «</w:t>
      </w:r>
      <w:proofErr w:type="spellStart"/>
      <w:r>
        <w:rPr>
          <w:rFonts w:ascii="Times New Roman" w:hAnsi="Times New Roman"/>
          <w:color w:val="000000" w:themeColor="text1"/>
          <w:sz w:val="24"/>
        </w:rPr>
        <w:t>Caterpillar</w:t>
      </w:r>
      <w:proofErr w:type="spellEnd"/>
      <w:r>
        <w:rPr>
          <w:rFonts w:ascii="Times New Roman" w:hAnsi="Times New Roman"/>
          <w:color w:val="000000" w:themeColor="text1"/>
          <w:sz w:val="24"/>
        </w:rPr>
        <w:t>» в железнодорожные вагоны.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На МОФ отсутствуют аспирационные системы, так как используется так называемая «мокрая» схема дробления. Оборудование МОФ (пластинчатый питатель ПП12-12-60, щековая дробилка, конвейер, узлы пересыпок) расположено в закрытых галереях и оборудовано пылезащитными укрытиями. Выделение пыли неорганической от оборудования МОФ, до включения мокрой системы обогащения, происходит через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неплотности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пылезащитных укрытий оборудования, оконных и дверных проемов галереи.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Подача воды в технологической схеме МОФ осуществляется в скруббер-бутару (СБ-18). Поэтому основными источниками выбросов вредных веществ в атмосферу в процессе производственной деятельности МОФ являются: приемный бункер, щековая дробилка и закрытый конвейер № 1, а также склады концентратов и погрузка руды в железнодорожные думпкары. Они являются неорганизованными стационарными источниками выбросов вредных веществ в атмосферу. Основным вредным веществом, выбрасываемым в атмосферу в процессе переработки, при ведении погрузочных работ и при сдувании с поверхности складов, является пыль неорганическая SiO2 70-20 %.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Кроме основного производства на производственных площадках имеется вспомогательное оборудование в виде:</w:t>
      </w:r>
    </w:p>
    <w:p w:rsidR="005D6452" w:rsidRDefault="005D6452" w:rsidP="005D645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-Модуль-1, 2 </w:t>
      </w:r>
      <w:proofErr w:type="gramStart"/>
      <w:r>
        <w:rPr>
          <w:rFonts w:ascii="Times New Roman" w:hAnsi="Times New Roman"/>
          <w:color w:val="000000" w:themeColor="text1"/>
          <w:sz w:val="24"/>
        </w:rPr>
        <w:t>горно-транспортный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цех, Котельная Модуль-1,2, Механический участок УКР, АЗС</w:t>
      </w:r>
    </w:p>
    <w:p w:rsidR="005D6452" w:rsidRDefault="005D6452" w:rsidP="005D645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 w:themeColor="text1"/>
        </w:rPr>
      </w:pPr>
      <w:bookmarkStart w:id="1" w:name="_Hlk80885397"/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В ходе планируемой деятельности определены 146 источника выбросов загрязняющих веществ, все из них 7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организованных и 139 </w:t>
      </w:r>
      <w:r>
        <w:rPr>
          <w:rFonts w:ascii="Times New Roman" w:hAnsi="Times New Roman"/>
          <w:color w:val="000000" w:themeColor="text1"/>
          <w:sz w:val="24"/>
          <w:szCs w:val="24"/>
        </w:rPr>
        <w:t>не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организованны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источники выбросов. При эксплуатации деятельности будут выбрасываться загрязняющие вещества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31</w:t>
      </w:r>
      <w:r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го</w:t>
      </w:r>
      <w:r>
        <w:rPr>
          <w:rFonts w:ascii="Times New Roman" w:hAnsi="Times New Roman"/>
          <w:color w:val="000000" w:themeColor="text1"/>
          <w:sz w:val="24"/>
          <w:szCs w:val="24"/>
        </w:rPr>
        <w:t> наименования.</w:t>
      </w:r>
      <w:r>
        <w:rPr>
          <w:rFonts w:ascii="Times New Roman" w:hAnsi="Times New Roman"/>
          <w:color w:val="000000" w:themeColor="text1"/>
        </w:rPr>
        <w:t xml:space="preserve"> </w:t>
      </w:r>
    </w:p>
    <w:p w:rsidR="005D6452" w:rsidRDefault="005D6452" w:rsidP="005D645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Валовый объем загрязняющих веществ, выделяемых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в атмосферу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составит:</w:t>
      </w:r>
    </w:p>
    <w:bookmarkEnd w:id="1"/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5г-806.519807281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тонн</w:t>
      </w:r>
    </w:p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6г-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815.770795981тонн</w:t>
      </w:r>
    </w:p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7г-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751.014637981тонн</w:t>
      </w:r>
    </w:p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8г-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757.592751981тонн</w:t>
      </w:r>
    </w:p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9г-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762.885151981тонн</w:t>
      </w:r>
    </w:p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2030г-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768.360851981тонн</w:t>
      </w:r>
    </w:p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2031г-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772.624951981тонн</w:t>
      </w:r>
    </w:p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2032г-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779.485451981тонн</w:t>
      </w:r>
    </w:p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2033г-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783.835451981тонн</w:t>
      </w:r>
    </w:p>
    <w:p w:rsidR="005D6452" w:rsidRDefault="005D6452" w:rsidP="005D645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2034г-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789.123251981 тонн</w:t>
      </w:r>
    </w:p>
    <w:p w:rsidR="005D6452" w:rsidRDefault="005D6452" w:rsidP="005D6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5D6452" w:rsidRDefault="005D6452" w:rsidP="005D6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Норматив допустимых выбросов достигается </w:t>
      </w:r>
      <w:r>
        <w:rPr>
          <w:rFonts w:ascii="Times New Roman" w:hAnsi="Times New Roman"/>
          <w:sz w:val="24"/>
          <w:szCs w:val="24"/>
          <w:lang w:val="kk-KZ"/>
        </w:rPr>
        <w:t>в 2025 году.</w:t>
      </w:r>
    </w:p>
    <w:p w:rsidR="005D6452" w:rsidRDefault="005D6452" w:rsidP="005D64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D6452" w:rsidRDefault="005D6452" w:rsidP="005D645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соответствии с мотивированным отказом </w:t>
      </w:r>
      <w:bookmarkStart w:id="2" w:name="_Hlk142528926"/>
      <w:r>
        <w:rPr>
          <w:rFonts w:ascii="Times New Roman" w:eastAsia="Calibri" w:hAnsi="Times New Roman"/>
          <w:sz w:val="24"/>
          <w:szCs w:val="24"/>
        </w:rPr>
        <w:t>от 30.04.2025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Номер: KZ08VWF00341745 </w:t>
      </w:r>
      <w:bookmarkEnd w:id="2"/>
      <w:r>
        <w:rPr>
          <w:rFonts w:ascii="Times New Roman" w:eastAsia="Calibri" w:hAnsi="Times New Roman"/>
          <w:sz w:val="24"/>
          <w:szCs w:val="24"/>
        </w:rPr>
        <w:t xml:space="preserve">(приложение №2) и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пп.1 п.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kk-KZ"/>
        </w:rPr>
        <w:t>1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ст.88 ЭК РК Государственная экологическая экспертиза проекта проводится в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ДЭ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Республиканское государственное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учреждение "Департамент экологии по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области </w:t>
      </w:r>
      <w:proofErr w:type="spellStart"/>
      <w:r>
        <w:rPr>
          <w:rFonts w:ascii="Times New Roman" w:eastAsia="Calibri" w:hAnsi="Times New Roman"/>
          <w:color w:val="000000" w:themeColor="text1"/>
          <w:sz w:val="24"/>
          <w:szCs w:val="24"/>
        </w:rPr>
        <w:t>Ұлытау</w:t>
      </w:r>
      <w:proofErr w:type="spellEnd"/>
      <w:r>
        <w:rPr>
          <w:rFonts w:ascii="Times New Roman" w:eastAsia="Calibri" w:hAnsi="Times New Roman"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t>в составе материалов Заявки на получение разрешения для объектов I категории.</w:t>
      </w:r>
    </w:p>
    <w:p w:rsidR="005D6452" w:rsidRDefault="005D6452" w:rsidP="005D645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Область воздействия устанавливается в размере 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10</w:t>
      </w:r>
      <w:r>
        <w:rPr>
          <w:rFonts w:ascii="Times New Roman" w:hAnsi="Times New Roman"/>
          <w:color w:val="000000" w:themeColor="text1"/>
          <w:sz w:val="24"/>
          <w:szCs w:val="24"/>
        </w:rPr>
        <w:t>00 метров. Размер зоны воздействия подтвержден расчетом рассеивания максимально приземных концентраций, который не выявил превышений ПДК.</w:t>
      </w:r>
    </w:p>
    <w:p w:rsidR="008F085B" w:rsidRPr="005D6452" w:rsidRDefault="005D6452"/>
    <w:sectPr w:rsidR="008F085B" w:rsidRPr="005D6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65B34"/>
    <w:multiLevelType w:val="hybridMultilevel"/>
    <w:tmpl w:val="61BE4878"/>
    <w:lvl w:ilvl="0" w:tplc="A728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52"/>
    <w:rsid w:val="005D6452"/>
    <w:rsid w:val="00A1243A"/>
    <w:rsid w:val="00EA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B0927-BF74-4070-8C36-946DEC6C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52"/>
    <w:pPr>
      <w:spacing w:after="120" w:line="276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Маркировка 1,Таблицы,Список МАРКЕРОВ,2 уровень,List Paragraph"/>
    <w:basedOn w:val="a"/>
    <w:uiPriority w:val="34"/>
    <w:qFormat/>
    <w:rsid w:val="005D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1542</Words>
  <Characters>10286</Characters>
  <Application>Microsoft Office Word</Application>
  <DocSecurity>0</DocSecurity>
  <Lines>181</Lines>
  <Paragraphs>56</Paragraphs>
  <ScaleCrop>false</ScaleCrop>
  <Company/>
  <LinksUpToDate>false</LinksUpToDate>
  <CharactersWithSpaces>11789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Sholpan Sumbayeva</dc:creator>
  <cp:keywords/>
  <dc:description/>
  <cp:lastModifiedBy>Sholpan Sumbayeva</cp:lastModifiedBy>
  <cp:revision>1</cp:revision>
  <dcterms:created xsi:type="dcterms:W3CDTF">2025-07-03T09:58:00Z</dcterms:created>
  <dcterms:modified xsi:type="dcterms:W3CDTF">2025-07-03T10:01:00Z</dcterms:modified>
</cp:coreProperties>
</file>