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A2777" w14:textId="3E1545B0" w:rsidR="004216E4" w:rsidRDefault="00962B40" w:rsidP="004D3C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B40">
        <w:rPr>
          <w:rFonts w:ascii="Times New Roman" w:hAnsi="Times New Roman" w:cs="Times New Roman"/>
          <w:b/>
          <w:bCs/>
          <w:sz w:val="24"/>
          <w:szCs w:val="24"/>
        </w:rPr>
        <w:t>КРАТКОЕ НЕТЕХНИЧЕСКОЕ РЕЗЮМЕ</w:t>
      </w:r>
    </w:p>
    <w:p w14:paraId="0092EA11" w14:textId="4E7F85DC" w:rsidR="00287800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№NB39-1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="00962B40" w:rsidRPr="00962B40">
        <w:rPr>
          <w:rFonts w:ascii="Times New Roman" w:hAnsi="Times New Roman" w:cs="Times New Roman"/>
          <w:sz w:val="24"/>
          <w:szCs w:val="24"/>
        </w:rPr>
        <w:t>»</w:t>
      </w:r>
      <w:r w:rsidR="00287800" w:rsidRPr="00287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EEB23" w14:textId="4C478BF0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108</w:t>
      </w:r>
      <w:r w:rsidRPr="001C08C5">
        <w:rPr>
          <w:rFonts w:ascii="Times New Roman" w:hAnsi="Times New Roman" w:cs="Times New Roman"/>
          <w:sz w:val="24"/>
          <w:szCs w:val="24"/>
        </w:rPr>
        <w:t xml:space="preserve">-1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7A1C66E2" w14:textId="28EDC7F0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614</w:t>
      </w:r>
      <w:r w:rsidRPr="001C08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773F627A" w14:textId="5DCBBF7F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64</w:t>
      </w:r>
      <w:r w:rsidRPr="001C08C5">
        <w:rPr>
          <w:rFonts w:ascii="Times New Roman" w:hAnsi="Times New Roman" w:cs="Times New Roman"/>
          <w:sz w:val="24"/>
          <w:szCs w:val="24"/>
        </w:rPr>
        <w:t xml:space="preserve">9-1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6C80CD34" w14:textId="44932C32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70</w:t>
      </w:r>
      <w:r w:rsidRPr="001C08C5">
        <w:rPr>
          <w:rFonts w:ascii="Times New Roman" w:hAnsi="Times New Roman" w:cs="Times New Roman"/>
          <w:sz w:val="24"/>
          <w:szCs w:val="24"/>
        </w:rPr>
        <w:t xml:space="preserve">9-1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7C69C8E7" w14:textId="4C255E08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714</w:t>
      </w:r>
      <w:r w:rsidRPr="001C08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25AADCF4" w14:textId="072A56AA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756</w:t>
      </w:r>
      <w:r w:rsidRPr="001C08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3599F8D8" w14:textId="304C183A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91</w:t>
      </w:r>
      <w:r w:rsidRPr="001C08C5">
        <w:rPr>
          <w:rFonts w:ascii="Times New Roman" w:hAnsi="Times New Roman" w:cs="Times New Roman"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781F8D50" w14:textId="232CD664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№NB9</w:t>
      </w:r>
      <w:r>
        <w:rPr>
          <w:rFonts w:ascii="Times New Roman" w:hAnsi="Times New Roman" w:cs="Times New Roman"/>
          <w:sz w:val="24"/>
          <w:szCs w:val="24"/>
          <w:lang w:val="ru-RU"/>
        </w:rPr>
        <w:t>41</w:t>
      </w:r>
      <w:r w:rsidRPr="001C08C5">
        <w:rPr>
          <w:rFonts w:ascii="Times New Roman" w:hAnsi="Times New Roman" w:cs="Times New Roman"/>
          <w:sz w:val="24"/>
          <w:szCs w:val="24"/>
        </w:rPr>
        <w:t>-</w:t>
      </w:r>
      <w:r w:rsidR="00AC687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4DE0AB56" w14:textId="76099F9A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1051</w:t>
      </w:r>
      <w:r w:rsidRPr="001C08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6BDF4D93" w14:textId="4E39F223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962B40">
        <w:rPr>
          <w:rFonts w:ascii="Times New Roman" w:hAnsi="Times New Roman" w:cs="Times New Roman"/>
          <w:sz w:val="24"/>
          <w:szCs w:val="24"/>
        </w:rPr>
        <w:t>«</w:t>
      </w:r>
      <w:r w:rsidRPr="001C08C5">
        <w:rPr>
          <w:rFonts w:ascii="Times New Roman" w:hAnsi="Times New Roman" w:cs="Times New Roman"/>
          <w:sz w:val="24"/>
          <w:szCs w:val="24"/>
        </w:rPr>
        <w:t>Индивидуальному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1060-</w:t>
      </w:r>
      <w:r w:rsidRPr="001C08C5">
        <w:rPr>
          <w:rFonts w:ascii="Times New Roman" w:hAnsi="Times New Roman" w:cs="Times New Roman"/>
          <w:sz w:val="24"/>
          <w:szCs w:val="24"/>
        </w:rPr>
        <w:t xml:space="preserve">3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0738302D" w14:textId="3C24D265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6251</w:t>
      </w:r>
      <w:r w:rsidRPr="001C08C5">
        <w:rPr>
          <w:rFonts w:ascii="Times New Roman" w:hAnsi="Times New Roman" w:cs="Times New Roman"/>
          <w:sz w:val="24"/>
          <w:szCs w:val="24"/>
        </w:rPr>
        <w:t xml:space="preserve">-1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5CA5A8B5" w14:textId="650B699D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962B40">
        <w:rPr>
          <w:rFonts w:ascii="Times New Roman" w:hAnsi="Times New Roman" w:cs="Times New Roman"/>
          <w:sz w:val="24"/>
          <w:szCs w:val="24"/>
        </w:rPr>
        <w:t>«</w:t>
      </w:r>
      <w:r w:rsidRPr="001C08C5">
        <w:rPr>
          <w:rFonts w:ascii="Times New Roman" w:hAnsi="Times New Roman" w:cs="Times New Roman"/>
          <w:sz w:val="24"/>
          <w:szCs w:val="24"/>
        </w:rPr>
        <w:t>Индивидуальному техническому проекту на строительство добывающей наклонно- направленной скважины с хвостовиком №NB</w:t>
      </w:r>
      <w:r>
        <w:rPr>
          <w:rFonts w:ascii="Times New Roman" w:hAnsi="Times New Roman" w:cs="Times New Roman"/>
          <w:sz w:val="24"/>
          <w:szCs w:val="24"/>
          <w:lang w:val="ru-RU"/>
        </w:rPr>
        <w:t>6257</w:t>
      </w:r>
      <w:r w:rsidRPr="001C08C5">
        <w:rPr>
          <w:rFonts w:ascii="Times New Roman" w:hAnsi="Times New Roman" w:cs="Times New Roman"/>
          <w:sz w:val="24"/>
          <w:szCs w:val="24"/>
        </w:rPr>
        <w:t xml:space="preserve">-1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4C9FEC6C" w14:textId="3210FC4B" w:rsidR="001C08C5" w:rsidRDefault="001C08C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 w:rsidR="00AC687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C08C5">
        <w:rPr>
          <w:rFonts w:ascii="Times New Roman" w:hAnsi="Times New Roman" w:cs="Times New Roman"/>
          <w:sz w:val="24"/>
          <w:szCs w:val="24"/>
        </w:rPr>
        <w:t>3</w:t>
      </w:r>
      <w:r w:rsidR="00AC6875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Pr="001C08C5">
        <w:rPr>
          <w:rFonts w:ascii="Times New Roman" w:hAnsi="Times New Roman" w:cs="Times New Roman"/>
          <w:sz w:val="24"/>
          <w:szCs w:val="24"/>
        </w:rPr>
        <w:t>-</w:t>
      </w:r>
      <w:r w:rsidR="00AC687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7D271381" w14:textId="182FA884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962B40">
        <w:rPr>
          <w:rFonts w:ascii="Times New Roman" w:hAnsi="Times New Roman" w:cs="Times New Roman"/>
          <w:sz w:val="24"/>
          <w:szCs w:val="24"/>
        </w:rPr>
        <w:t>«</w:t>
      </w:r>
      <w:r w:rsidRPr="001C08C5">
        <w:rPr>
          <w:rFonts w:ascii="Times New Roman" w:hAnsi="Times New Roman" w:cs="Times New Roman"/>
          <w:sz w:val="24"/>
          <w:szCs w:val="24"/>
        </w:rPr>
        <w:t>Индивидуальному техническому проекту на строительство добывающей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10457-2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6DB1EBC2" w14:textId="63B353A1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добывающей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10515-1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5D50301B" w14:textId="0E751CA8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 w:rsidRPr="00AC6875"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506-3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61208B00" w14:textId="4A2C2FA0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lastRenderedPageBreak/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743-3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55EF4F8F" w14:textId="58D5BF98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5158-3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07A5BCBA" w14:textId="52126A38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5159-3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0A7EEE95" w14:textId="3B6B3212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6161-3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7A09275E" w14:textId="54F7176E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6204А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Pr="001C08C5">
        <w:rPr>
          <w:rFonts w:ascii="Times New Roman" w:hAnsi="Times New Roman" w:cs="Times New Roman"/>
          <w:sz w:val="24"/>
          <w:szCs w:val="24"/>
        </w:rPr>
        <w:t xml:space="preserve">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26E6D158" w14:textId="1C61A3A5" w:rsidR="00AC6875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10511-3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4149420D" w14:textId="02985AE4" w:rsidR="00AC6875" w:rsidRPr="00287800" w:rsidRDefault="00AC6875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 w:rsidR="004C5703">
        <w:rPr>
          <w:rFonts w:ascii="Times New Roman" w:hAnsi="Times New Roman" w:cs="Times New Roman"/>
          <w:sz w:val="24"/>
          <w:szCs w:val="24"/>
        </w:rPr>
        <w:t>к «Индивидуальному</w:t>
      </w:r>
      <w:r w:rsidRPr="001C08C5">
        <w:rPr>
          <w:rFonts w:ascii="Times New Roman" w:hAnsi="Times New Roman" w:cs="Times New Roman"/>
          <w:sz w:val="24"/>
          <w:szCs w:val="24"/>
        </w:rPr>
        <w:t xml:space="preserve"> техническому проекту на строительство </w:t>
      </w:r>
      <w:r>
        <w:rPr>
          <w:rFonts w:ascii="Times New Roman" w:hAnsi="Times New Roman" w:cs="Times New Roman"/>
          <w:sz w:val="24"/>
          <w:szCs w:val="24"/>
        </w:rPr>
        <w:t>нагнетательной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наклонно- направленной скважины с хвостовиком №NB</w:t>
      </w:r>
      <w:r w:rsidRPr="00AC6875">
        <w:rPr>
          <w:rFonts w:ascii="Times New Roman" w:hAnsi="Times New Roman" w:cs="Times New Roman"/>
          <w:sz w:val="24"/>
          <w:szCs w:val="24"/>
        </w:rPr>
        <w:t>11055-3</w:t>
      </w:r>
      <w:r w:rsidRPr="001C08C5">
        <w:rPr>
          <w:rFonts w:ascii="Times New Roman" w:hAnsi="Times New Roman" w:cs="Times New Roman"/>
          <w:sz w:val="24"/>
          <w:szCs w:val="24"/>
        </w:rPr>
        <w:t xml:space="preserve"> на месторождении 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»</w:t>
      </w:r>
    </w:p>
    <w:p w14:paraId="4208541A" w14:textId="74020BBD" w:rsidR="00287800" w:rsidRDefault="004C5703" w:rsidP="004D3C0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7800">
        <w:rPr>
          <w:rFonts w:ascii="Times New Roman" w:hAnsi="Times New Roman" w:cs="Times New Roman"/>
          <w:sz w:val="24"/>
          <w:szCs w:val="24"/>
        </w:rPr>
        <w:t>Раздел охраны окружающей среды (РООС)</w:t>
      </w:r>
      <w:r w:rsidRPr="001C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287800" w:rsidRPr="004E5094">
        <w:rPr>
          <w:rFonts w:ascii="Times New Roman" w:hAnsi="Times New Roman" w:cs="Times New Roman"/>
          <w:sz w:val="24"/>
          <w:szCs w:val="24"/>
          <w:lang w:val="ru-RU"/>
        </w:rPr>
        <w:t>«Г</w:t>
      </w:r>
      <w:r w:rsidRPr="004E5094">
        <w:rPr>
          <w:rFonts w:ascii="Times New Roman" w:hAnsi="Times New Roman" w:cs="Times New Roman"/>
          <w:sz w:val="24"/>
          <w:szCs w:val="24"/>
          <w:lang w:val="ru-RU"/>
        </w:rPr>
        <w:t>руппово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287800" w:rsidRPr="004E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5094">
        <w:rPr>
          <w:rFonts w:ascii="Times New Roman" w:hAnsi="Times New Roman" w:cs="Times New Roman"/>
          <w:sz w:val="24"/>
          <w:szCs w:val="24"/>
          <w:lang w:val="ru-RU"/>
        </w:rPr>
        <w:t>техническ</w:t>
      </w:r>
      <w:r>
        <w:rPr>
          <w:rFonts w:ascii="Times New Roman" w:hAnsi="Times New Roman" w:cs="Times New Roman"/>
          <w:sz w:val="24"/>
          <w:szCs w:val="24"/>
          <w:lang w:val="ru-RU"/>
        </w:rPr>
        <w:t>ому</w:t>
      </w:r>
      <w:r w:rsidRPr="004E5094">
        <w:rPr>
          <w:rFonts w:ascii="Times New Roman" w:hAnsi="Times New Roman" w:cs="Times New Roman"/>
          <w:sz w:val="24"/>
          <w:szCs w:val="24"/>
          <w:lang w:val="ru-RU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4E5094">
        <w:rPr>
          <w:rFonts w:ascii="Times New Roman" w:hAnsi="Times New Roman" w:cs="Times New Roman"/>
          <w:sz w:val="24"/>
          <w:szCs w:val="24"/>
          <w:lang w:val="ru-RU"/>
        </w:rPr>
        <w:t xml:space="preserve"> на строительство эксплуатационных вертикальных скважин с хвостовиком и без хвостовика на месторождении</w:t>
      </w:r>
      <w:r w:rsidR="00287800" w:rsidRPr="004E509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1C08C5">
        <w:rPr>
          <w:rFonts w:ascii="Times New Roman" w:hAnsi="Times New Roman" w:cs="Times New Roman"/>
          <w:sz w:val="24"/>
          <w:szCs w:val="24"/>
        </w:rPr>
        <w:t xml:space="preserve">Северные </w:t>
      </w:r>
      <w:proofErr w:type="spellStart"/>
      <w:r w:rsidRPr="001C08C5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="00287800" w:rsidRPr="004E509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</w:p>
    <w:p w14:paraId="548F3858" w14:textId="3D570A9E" w:rsidR="00287800" w:rsidRDefault="00287800" w:rsidP="004D3C0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5EB4201" w14:textId="37355EB6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2B40">
        <w:rPr>
          <w:rFonts w:ascii="Times New Roman" w:hAnsi="Times New Roman" w:cs="Times New Roman"/>
          <w:sz w:val="24"/>
          <w:szCs w:val="24"/>
        </w:rPr>
        <w:t>Настоящи</w:t>
      </w:r>
      <w:proofErr w:type="spellEnd"/>
      <w:r w:rsidR="004D3C0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2B40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4D3C0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«Охрана окружающей среды» (</w:t>
      </w:r>
      <w:bookmarkStart w:id="0" w:name="_GoBack"/>
      <w:bookmarkEnd w:id="0"/>
      <w:r w:rsidRPr="00962B40">
        <w:rPr>
          <w:rFonts w:ascii="Times New Roman" w:hAnsi="Times New Roman" w:cs="Times New Roman"/>
          <w:sz w:val="24"/>
          <w:szCs w:val="24"/>
        </w:rPr>
        <w:t>далее – ООС) разработан</w:t>
      </w:r>
      <w:r w:rsidR="004D3C0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на проектирование, требованиями «Единых правил по рациональному и комплексному использованию недр», Экологического Кодекса РК от 02.01.2021 г. №400-VI ЗРК, «Инструкции по организации и проведению экологической оценки» (Приказ Министра экологии, геологии и природных ресурсов РК от 30.07.2021 г. № 280) и других законодательных и нормативных документов Республики Казахстан.</w:t>
      </w:r>
    </w:p>
    <w:p w14:paraId="1D4FECCB" w14:textId="4F6C3103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Проектируем</w:t>
      </w:r>
      <w:proofErr w:type="spellStart"/>
      <w:r w:rsidR="00EE032C">
        <w:rPr>
          <w:rFonts w:ascii="Times New Roman" w:hAnsi="Times New Roman" w:cs="Times New Roman"/>
          <w:sz w:val="24"/>
          <w:szCs w:val="24"/>
          <w:lang w:val="ru-RU"/>
        </w:rPr>
        <w:t>ые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 xml:space="preserve"> скважин</w:t>
      </w:r>
      <w:r w:rsidR="00EE032C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расположен</w:t>
      </w:r>
      <w:r w:rsidR="004D3C0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на территории действующего месторождения Северные </w:t>
      </w:r>
      <w:proofErr w:type="spellStart"/>
      <w:r w:rsidRPr="00962B40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, в границах которого особо охраняемые природные территории и памятники историко-культурного наследия отсутствуют.</w:t>
      </w:r>
    </w:p>
    <w:p w14:paraId="1E3BE5B7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Участок проектируемых работ находится за пределами водоохраной зоны поверхностных водоемов.</w:t>
      </w:r>
    </w:p>
    <w:p w14:paraId="7AE85945" w14:textId="396D2AE8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Строительство скважин запланировано на </w:t>
      </w:r>
      <w:r w:rsidR="00CE3928">
        <w:rPr>
          <w:rFonts w:ascii="Times New Roman" w:hAnsi="Times New Roman" w:cs="Times New Roman"/>
          <w:sz w:val="24"/>
          <w:szCs w:val="24"/>
        </w:rPr>
        <w:t>2026 год</w:t>
      </w:r>
      <w:r w:rsidRPr="00962B40">
        <w:rPr>
          <w:rFonts w:ascii="Times New Roman" w:hAnsi="Times New Roman" w:cs="Times New Roman"/>
          <w:sz w:val="24"/>
          <w:szCs w:val="24"/>
        </w:rPr>
        <w:t>.</w:t>
      </w:r>
    </w:p>
    <w:p w14:paraId="3EB5AA52" w14:textId="1AA9865F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Бурение скважин производится с помощью буровых установок </w:t>
      </w:r>
      <w:r w:rsidR="00EE032C">
        <w:rPr>
          <w:rFonts w:ascii="Times New Roman" w:hAnsi="Times New Roman" w:cs="Times New Roman"/>
          <w:sz w:val="24"/>
          <w:szCs w:val="24"/>
        </w:rPr>
        <w:t>“MR5000», «ZJ30C», «ZJ30/1700C», «ZJ-30/1700CZ», «ZJ-30/1800CZ», «ZJ20», «ZJ40», «ZJ30», «TD-100», «TD-125» или аналог, испытание - станками XJ-90. XJ-250. XJ-75, УПА-50 или аналог</w:t>
      </w:r>
      <w:r w:rsidRPr="00962B40">
        <w:rPr>
          <w:rFonts w:ascii="Times New Roman" w:hAnsi="Times New Roman" w:cs="Times New Roman"/>
          <w:sz w:val="24"/>
          <w:szCs w:val="24"/>
        </w:rPr>
        <w:t>.</w:t>
      </w:r>
    </w:p>
    <w:p w14:paraId="5A53E82D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ООС включает в себя следующую информацию:</w:t>
      </w:r>
    </w:p>
    <w:p w14:paraId="5FFEDEC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характеристику природно-климатических условий территории;</w:t>
      </w:r>
    </w:p>
    <w:p w14:paraId="4FB4C591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основные технические решения;</w:t>
      </w:r>
    </w:p>
    <w:p w14:paraId="650C26A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расчеты выбросов вредных веществ в атмосферу;</w:t>
      </w:r>
    </w:p>
    <w:p w14:paraId="1E3328B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социально-экономическую среду;</w:t>
      </w:r>
    </w:p>
    <w:p w14:paraId="2BACA9E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атмосферный воздух;</w:t>
      </w:r>
    </w:p>
    <w:p w14:paraId="19FDCA3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поверхностные и подземные воды;</w:t>
      </w:r>
    </w:p>
    <w:p w14:paraId="3843AA0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недра, почвенно-растительный покров и животный мир;</w:t>
      </w:r>
    </w:p>
    <w:p w14:paraId="16DD8BCF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физического, радиационного воздействия;</w:t>
      </w:r>
    </w:p>
    <w:p w14:paraId="4C493474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комплексную оценку воздействия;</w:t>
      </w:r>
    </w:p>
    <w:p w14:paraId="2F6E1F15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экологического риска;</w:t>
      </w:r>
    </w:p>
    <w:p w14:paraId="2EAB336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обоснование программы экологического контроля;</w:t>
      </w:r>
    </w:p>
    <w:p w14:paraId="78E0014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lastRenderedPageBreak/>
        <w:t>- комплекс мероприятий по уменьшению воздействия на окружающую природную среду.</w:t>
      </w:r>
    </w:p>
    <w:p w14:paraId="449D311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«Охрана окружающей среды» выполнен в соответствии с нормативными документами:</w:t>
      </w:r>
    </w:p>
    <w:p w14:paraId="5D704F3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Экологического Кодекса РК от 02.01.2021 г. №400-VI ЗРК;</w:t>
      </w:r>
    </w:p>
    <w:p w14:paraId="389AC18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Приказ Министра экологии, геологии и природных ресурсов Республики Казахстан от 30 июля 2021 года № 280 «Об утверждении Инструкции по организации и проведению экологической оценки»;</w:t>
      </w:r>
    </w:p>
    <w:p w14:paraId="23FE15E8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- Классификатор отходов (Приказ </w:t>
      </w:r>
      <w:proofErr w:type="spellStart"/>
      <w:r w:rsidRPr="00962B40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. Министра экологии, геологии и природных ресурсов Республики Казахстан от 6 августа 2021 года № 314).</w:t>
      </w:r>
    </w:p>
    <w:p w14:paraId="659B26EB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Заказчиком проекта является ФК «BUZACHI OPERATING LTD» на основании договора №2023/771/00/S от 04.12.2023 г.</w:t>
      </w:r>
    </w:p>
    <w:p w14:paraId="511F545E" w14:textId="017B9258" w:rsid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Настоящий проект разработан ТОО «PRIME CAPITAL CORPORATION», имеющим лицензию на выполнение работ и оказание услуг в области охраны окружающей среды (Государственная лицензия № 02202P от 23.07.2020 г.).</w:t>
      </w:r>
    </w:p>
    <w:p w14:paraId="7CA9F59C" w14:textId="121046CC" w:rsid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Комплекс работ, связанных со строительством скважины на месторождении Северные </w:t>
      </w:r>
      <w:proofErr w:type="spellStart"/>
      <w:r w:rsidRPr="00962B40"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, несомненно, окажет низкое воздействие при кратковременной работе бурении скважины на окружающую природную среду. Цель настоящего раздела – определить степень воздействия на окружающую природную среду намечаемой деятельности, предусмотреть мероприятия по снижению вредного воздействия, определить плату за пользование природными ресурсами, платежи за выбросы, сбросы вредных химических веществ.</w:t>
      </w:r>
    </w:p>
    <w:p w14:paraId="1242A46C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На скважину отводится 2,1 га территории.</w:t>
      </w:r>
    </w:p>
    <w:p w14:paraId="21AA8A3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Технологией проведения буровых работ предусмотрено применение:</w:t>
      </w:r>
    </w:p>
    <w:p w14:paraId="2684542B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шламовых емкостей для сбора бурового шлама, буровых отходов и рапы;</w:t>
      </w:r>
    </w:p>
    <w:p w14:paraId="3D9DAB58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экологически безопасных компонентов бурового раствора;</w:t>
      </w:r>
    </w:p>
    <w:p w14:paraId="64C331DF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закрытой системы циркуляции бурового раствора;</w:t>
      </w:r>
    </w:p>
    <w:p w14:paraId="2F5D2F3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трехступенчатой системы очистки бурового раствора;</w:t>
      </w:r>
    </w:p>
    <w:p w14:paraId="24E9772C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использование сертифицированного оборудования.</w:t>
      </w:r>
    </w:p>
    <w:p w14:paraId="1578C2F3" w14:textId="60760307" w:rsid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Источниками энергоснабжения буровых станков в процессе строительства скважины являются двигатели внутреннего сгорания, работающие на дизельном топливе и ЛЭП.</w:t>
      </w:r>
    </w:p>
    <w:p w14:paraId="0FA19921" w14:textId="6A1203A7" w:rsidR="004E5094" w:rsidRDefault="004E5094" w:rsidP="004D3C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E5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Описание затрагиваемой территории</w:t>
      </w:r>
    </w:p>
    <w:p w14:paraId="671ABE4D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Проведение проектируемых работ прямо или косвенно касается следующих моментов, затрагивающих интересы проживающего в районе влияния проектируемой деятельности населения:</w:t>
      </w:r>
    </w:p>
    <w:p w14:paraId="080390C7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 традиционные и юридические права на пользование земельными ресурсами;</w:t>
      </w:r>
    </w:p>
    <w:p w14:paraId="0BD5DEFD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 использование территории лицами, не проживающей на ней постоянно;</w:t>
      </w:r>
    </w:p>
    <w:p w14:paraId="26D84855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 характер использования природных ресурсов;</w:t>
      </w:r>
    </w:p>
    <w:p w14:paraId="525BB61A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 состояние объектов социальной инфраструктуры;</w:t>
      </w:r>
    </w:p>
    <w:p w14:paraId="2365D964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 состояние здоровья населения.</w:t>
      </w:r>
    </w:p>
    <w:p w14:paraId="155191EB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Мангистауская область — промышленный регион здесь добывают 25% нефти Казахстана, почти 20 млн. тонн нефти.</w:t>
      </w:r>
    </w:p>
    <w:p w14:paraId="7557ADDF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Центр области расположен в городе Актау, который является портом на Каспийском море и основан в 1963 году. В городе проживает 303,663 тыс. человек или почти 48 % всего населения области. Расстояние от Актау до Астаны составляет 2413 км.</w:t>
      </w:r>
    </w:p>
    <w:p w14:paraId="3FB64B7B" w14:textId="77777777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Любая хозяйственная деятельность может иметь последствиями изменение социальных условий региона как в сторону увеличения благ и выгод местного населения в сфере экономики, просвещения, здравоохранения, так и в сторону ухудшения социальной и экологической ситуации в результате непредвиденных последствий.</w:t>
      </w:r>
    </w:p>
    <w:p w14:paraId="502302E5" w14:textId="2D03D674" w:rsidR="004E5094" w:rsidRPr="004D3C0E" w:rsidRDefault="004E5094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0E">
        <w:rPr>
          <w:rFonts w:ascii="Times New Roman" w:hAnsi="Times New Roman" w:cs="Times New Roman"/>
          <w:sz w:val="24"/>
          <w:szCs w:val="24"/>
        </w:rPr>
        <w:t>В настоящее время Мангистауская область – один из динамично развивающихся регионов Казахстана.</w:t>
      </w:r>
    </w:p>
    <w:p w14:paraId="0746EC59" w14:textId="46C58DD1" w:rsidR="004E5094" w:rsidRDefault="004E5094" w:rsidP="004D3C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E5094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2E61449C" wp14:editId="38D7B87D">
            <wp:extent cx="5940425" cy="3377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E63B8" w14:textId="6123A78C" w:rsidR="004E5094" w:rsidRDefault="004E5094" w:rsidP="004D3C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FDF85C5" w14:textId="2D1B9D3A" w:rsidR="004E5094" w:rsidRDefault="004E5094" w:rsidP="004D3C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1A0AA9" w14:textId="77777777" w:rsidR="004E5094" w:rsidRPr="004E5094" w:rsidRDefault="004E5094" w:rsidP="004D3C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E5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Инициатор намечаемой деятельности.</w:t>
      </w:r>
    </w:p>
    <w:p w14:paraId="176B7890" w14:textId="67B3E302" w:rsidR="004E5094" w:rsidRDefault="004E5094" w:rsidP="004D3C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4E5094">
        <w:rPr>
          <w:rFonts w:ascii="Times New Roman" w:hAnsi="Times New Roman" w:cs="Times New Roman"/>
          <w:sz w:val="24"/>
          <w:szCs w:val="24"/>
          <w:lang w:val="ru-RU"/>
        </w:rPr>
        <w:t>Инициатор намечаемой деятельности (заказчик проекта)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5094">
        <w:rPr>
          <w:rFonts w:ascii="Times New Roman" w:hAnsi="Times New Roman" w:cs="Times New Roman"/>
          <w:lang w:val="ru-RU"/>
        </w:rPr>
        <w:t>–</w:t>
      </w:r>
      <w:r>
        <w:rPr>
          <w:rFonts w:ascii="Times New Roman" w:hAnsi="Times New Roman" w:cs="Times New Roman"/>
          <w:lang w:val="ru-RU"/>
        </w:rPr>
        <w:t xml:space="preserve"> </w:t>
      </w:r>
      <w:r w:rsidRPr="004E5094">
        <w:rPr>
          <w:rFonts w:ascii="Times New Roman" w:hAnsi="Times New Roman" w:cs="Times New Roman"/>
          <w:lang w:val="ru-RU"/>
        </w:rPr>
        <w:t>ФК «BUZACHI OP ERATING LTD»</w:t>
      </w:r>
    </w:p>
    <w:p w14:paraId="7B18B564" w14:textId="27C92747" w:rsidR="005B3585" w:rsidRDefault="005B3585" w:rsidP="004D3C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Краткое описание намечаемой деятельности.</w:t>
      </w:r>
    </w:p>
    <w:p w14:paraId="15AC8C9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Основными критериями выбора буровой установки являются: глубина скважин, вес колонны бурильных труб и спускаемых обсадных колонн, грузоподъемность буровой установки, мобильность, экологичность, экономичность эксплуатации, уровень механизации технологических процессов.</w:t>
      </w:r>
    </w:p>
    <w:p w14:paraId="179B1A09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Буровое оборудование монтируется крупными блоками и перевозится со скважины на скважину автотранспортом.</w:t>
      </w:r>
    </w:p>
    <w:p w14:paraId="34428B2F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Перевозка буровой установки и оборудования, производится на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зараннее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 подготовленную буровую площадку. Буровая площадка полностью спланирована, укатана и готова к монтажу буровой вышки и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привышечных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 сооружений.</w:t>
      </w:r>
    </w:p>
    <w:p w14:paraId="2CD44548" w14:textId="1D99FAB5" w:rsidR="005B3585" w:rsidRDefault="005B3585" w:rsidP="004D3C0E">
      <w:pPr>
        <w:pStyle w:val="a3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Краткое описание существенных воздействий намечаемой деятельности на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окружающую среду</w:t>
      </w:r>
    </w:p>
    <w:p w14:paraId="791065C1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месторождения Северные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Бузачи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 постоянные водотоки и водоемы отсутствуют. Гидрографическая сеть развита очень слабо и представлена, в основном, бессточными впадинами. В период снеготаяния и интенсивных дождей могут формироваться временные водотоки по сухим руслам и ложбинам. Затем эти водотоки достигают наиболее пониженных участков, где формируются соленые грязевые озёра-хаки.</w:t>
      </w:r>
    </w:p>
    <w:p w14:paraId="051C851E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Глубина залегания грунтовых вод по месторождению колеблется от 0,27 до 2,3 м.</w:t>
      </w:r>
    </w:p>
    <w:p w14:paraId="322B87DF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Собственно говоря, само урочище Большой сор, на котором расположено месторождение Северные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Бузачи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>, является одной большой бессточной впадиной, на которой можно выделить несколько локальных понижений. Более мозаична картина формирования поверхностного стока в периферийных частях сора, где рельеф осложнен грядами и буграми.</w:t>
      </w:r>
    </w:p>
    <w:p w14:paraId="3733AA53" w14:textId="1DBD535E" w:rsid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Центральная часть Большого Сора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выположена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сорообразования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>. В районе месторождения, вода может застаиваться в бессточных впадинах. Из-за повышенной минерализации подстилающих пород, воды горько-соленые.</w:t>
      </w:r>
    </w:p>
    <w:p w14:paraId="5FAB8C2C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Участок проектируемых работ находится за пределами водоохраной зоны поверхностных водоемов.</w:t>
      </w:r>
    </w:p>
    <w:p w14:paraId="532D6906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Проведение буровых работ включает следующие операции, которые могут оказать негативное влияние на состояние подземных вод:</w:t>
      </w:r>
    </w:p>
    <w:p w14:paraId="1022DA62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бурение скважины, в результате которого может произойти нарушение естественной защищённости водоносных горизонтов и загрязнение их буровыми растворами и пластовыми флюидами;</w:t>
      </w:r>
    </w:p>
    <w:p w14:paraId="242094DB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испытание скважины, когда в случаях аварийных ситуаций может произойти загрязнение водоносных горизонтов;</w:t>
      </w:r>
    </w:p>
    <w:p w14:paraId="10FB5254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утечки горюче-смазочных веществ, случайные проливы буровых растворов;</w:t>
      </w:r>
    </w:p>
    <w:p w14:paraId="14921FE8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смыв загрязнений с территории буровой площадки ливневыми водами.</w:t>
      </w:r>
    </w:p>
    <w:p w14:paraId="338689EC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Для защиты подземных вод предусмотрена реализация следующих мероприятий по предупреждению миграции загрязняющих веществ в водоносные горизонты через почву:</w:t>
      </w:r>
    </w:p>
    <w:p w14:paraId="4B65DFC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все колонны скважины цементируются до устья для изоляции подземных вод и предотвращения их загрязнения сточными водами или промывочной жидкостью;</w:t>
      </w:r>
    </w:p>
    <w:p w14:paraId="1E4796B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 скважины оборудуются специальными устройствами, предотвращающими внезапные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нефтегазопроявления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 на устьях и их, излив на дневную поверхность;</w:t>
      </w:r>
    </w:p>
    <w:p w14:paraId="3B6E8D47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устройство бетонированных стоков в шахту с последующей откачкой жидкости в металлические емкости;</w:t>
      </w:r>
    </w:p>
    <w:p w14:paraId="1B2EB49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гидроизоляция синтетической пленкой и укладка железобетонных плит под вышечным блоком, блоком приготовления раствора, буровыми насосами;</w:t>
      </w:r>
    </w:p>
    <w:p w14:paraId="69D39A03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 реализация </w:t>
      </w:r>
      <w:proofErr w:type="spellStart"/>
      <w:r w:rsidRPr="005B3585">
        <w:rPr>
          <w:rFonts w:ascii="Times New Roman" w:hAnsi="Times New Roman" w:cs="Times New Roman"/>
          <w:sz w:val="24"/>
          <w:szCs w:val="24"/>
          <w:lang w:val="ru-RU"/>
        </w:rPr>
        <w:t>безамбарного</w:t>
      </w:r>
      <w:proofErr w:type="spellEnd"/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 бурения (твердые и жидкие отходы бурения будут собираться в металлические емкости с последующим вывозом в места временного размещения);</w:t>
      </w:r>
    </w:p>
    <w:p w14:paraId="75C86105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для значительного сокращения воды, попадающий в сток, и разливов бурового раствора, производителю работ необходимо тщательно следить за герметичностью всех желобных трубных соединений;</w:t>
      </w:r>
    </w:p>
    <w:p w14:paraId="233EE74B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пластовый флюид, полученный при освоении скважины, будет направлен в нефтесборный трубопровод;</w:t>
      </w:r>
    </w:p>
    <w:p w14:paraId="03340FF3" w14:textId="770FD260" w:rsid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Таким образом, при безаварийном ведении работ исключается возможность загрязнения поверхностных и подземных вод.</w:t>
      </w:r>
    </w:p>
    <w:p w14:paraId="3506A3CA" w14:textId="7B33C64B" w:rsidR="005B3585" w:rsidRDefault="005F3C19" w:rsidP="004D3C0E">
      <w:pPr>
        <w:pStyle w:val="a3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0F608196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Строительно-монтажные работы. Перед началом ведения строительства скважины проектом предусматриваются работы по обустройству площадки. На участке, отводимом под бурение, необходимо провести: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обваловку производственной площадки;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гидроизоляцию мест размещения бурового оборудования, циркуляционной системы, емкостей для хранения химических реагентов, ГСМ, буровых стоков и шлама;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установить лотки для сбора и аккумуляции и транспортировки жидких отходов к местам временного хранения;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> спланировать внутриплощадочные и подъездные дороги.</w:t>
      </w:r>
    </w:p>
    <w:p w14:paraId="045812FD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Подготовительные работы к бурению состоят из следующих видов работ: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стыковка технологических линий;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> проверка работоспособности оборудования.</w:t>
      </w:r>
    </w:p>
    <w:p w14:paraId="41DD2FEE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Бурение и крепление скважин. Бурение скважин производится путем разрушения горных пород на забое скважины </w:t>
      </w:r>
      <w:proofErr w:type="spellStart"/>
      <w:r w:rsidRPr="005F3C19">
        <w:rPr>
          <w:rFonts w:ascii="Times New Roman" w:hAnsi="Times New Roman" w:cs="Times New Roman"/>
          <w:sz w:val="24"/>
          <w:szCs w:val="24"/>
          <w:lang w:val="ru-RU"/>
        </w:rPr>
        <w:t>породоразрушающим</w:t>
      </w:r>
      <w:proofErr w:type="spellEnd"/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 инструментом (долотом) с транспортировкой (промывкой) выбуренной породы на земную поверхность химически обработанным буровым раствором. Тип бурового раствора и его рецептура подобраны, исходя из горно-геологических условий ствола скважин, а также их наименьшего, отрицательного воздействия на атмосферу, почвы и подземные воды.</w:t>
      </w:r>
    </w:p>
    <w:p w14:paraId="5D8483E4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Приготовление бурового раствора производится в глиномешалке, путем периодического поступления и перемешивания глины и воды, и обрабатывается химическими реагентами, водой и утяжелителями. Используемые в процессе приготовления бурового раствора реагенты 3 и 4 класса токсичности.</w:t>
      </w:r>
    </w:p>
    <w:p w14:paraId="3FC4B824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Схема оборотного использования бурового раствора такова: скважина - вибросито - дегазатор - </w:t>
      </w:r>
      <w:proofErr w:type="spellStart"/>
      <w:r w:rsidRPr="005F3C19">
        <w:rPr>
          <w:rFonts w:ascii="Times New Roman" w:hAnsi="Times New Roman" w:cs="Times New Roman"/>
          <w:sz w:val="24"/>
          <w:szCs w:val="24"/>
          <w:lang w:val="ru-RU"/>
        </w:rPr>
        <w:t>пескоотделитель</w:t>
      </w:r>
      <w:proofErr w:type="spellEnd"/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5F3C19">
        <w:rPr>
          <w:rFonts w:ascii="Times New Roman" w:hAnsi="Times New Roman" w:cs="Times New Roman"/>
          <w:sz w:val="24"/>
          <w:szCs w:val="24"/>
          <w:lang w:val="ru-RU"/>
        </w:rPr>
        <w:t>илоотделитель</w:t>
      </w:r>
      <w:proofErr w:type="spellEnd"/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 - центрифуга - буровые насосы - скважина. Водоснабжение скважин для технологических нужд осуществляется автоцистернами.</w:t>
      </w:r>
    </w:p>
    <w:p w14:paraId="78D90FA5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Буровой раствор, выходящий из скважины, попадает на вибросито, где подвергается очистке механическим способом от выбуренной породы (бурового шлама). Сбор отходов бурения предусматривается в передвижные тележки – самосвалы с боковым опрокидыванием. Шлам вывозится на специально отведенные для этой цели площадки. Вибросито способно пропустить до 10 л/с бурового раствора. После вибросита частично очищенный раствор попадает в дегазатор для удаления из него газа. Затем посредством насоса раствор попадает в батарею </w:t>
      </w:r>
      <w:proofErr w:type="spellStart"/>
      <w:r w:rsidRPr="005F3C19">
        <w:rPr>
          <w:rFonts w:ascii="Times New Roman" w:hAnsi="Times New Roman" w:cs="Times New Roman"/>
          <w:sz w:val="24"/>
          <w:szCs w:val="24"/>
          <w:lang w:val="ru-RU"/>
        </w:rPr>
        <w:t>пескоотделителя</w:t>
      </w:r>
      <w:proofErr w:type="spellEnd"/>
      <w:r w:rsidRPr="005F3C19">
        <w:rPr>
          <w:rFonts w:ascii="Times New Roman" w:hAnsi="Times New Roman" w:cs="Times New Roman"/>
          <w:sz w:val="24"/>
          <w:szCs w:val="24"/>
          <w:lang w:val="ru-RU"/>
        </w:rPr>
        <w:t>, удаляющего частицы песка из очищаемой смеси. Далее насосом раствор подается для окончательной очистки в илоотделитель. После отделения частиц очищенный буровой раствор направляется в приемную емкость.</w:t>
      </w:r>
    </w:p>
    <w:p w14:paraId="3A3A3397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проведения буровых работ предусмотрена </w:t>
      </w:r>
      <w:proofErr w:type="spellStart"/>
      <w:r w:rsidRPr="005F3C19">
        <w:rPr>
          <w:rFonts w:ascii="Times New Roman" w:hAnsi="Times New Roman" w:cs="Times New Roman"/>
          <w:sz w:val="24"/>
          <w:szCs w:val="24"/>
          <w:lang w:val="ru-RU"/>
        </w:rPr>
        <w:t>безамбарная</w:t>
      </w:r>
      <w:proofErr w:type="spellEnd"/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технология бурения скважины.</w:t>
      </w:r>
    </w:p>
    <w:p w14:paraId="65D9EB10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Крепление скважины</w:t>
      </w:r>
    </w:p>
    <w:p w14:paraId="67FD60A6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Исходя из горно-геологических условий, при достижение определенной глубины – после вскрытия нефтяного пласта - предусматривается крепление скважины эксплуатационной колонной. Крепление скважин обсадными колоннами производится в соответствии с «Инструкцией по креплению нефтяных и газовых скважин» и «Инструкцией по испытанию скважин на герметичность», с учетом рекомендаций фирм поставщиков.</w:t>
      </w:r>
    </w:p>
    <w:p w14:paraId="7E71B6EA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На этапе крепления выполняются работы по укреплению стенок скважины обсадными трубами для разобщения нефтеносных и водоносных пластов и заполнение </w:t>
      </w:r>
      <w:proofErr w:type="spellStart"/>
      <w:r w:rsidRPr="005F3C19">
        <w:rPr>
          <w:rFonts w:ascii="Times New Roman" w:hAnsi="Times New Roman" w:cs="Times New Roman"/>
          <w:sz w:val="24"/>
          <w:szCs w:val="24"/>
          <w:lang w:val="ru-RU"/>
        </w:rPr>
        <w:t>затрубного</w:t>
      </w:r>
      <w:proofErr w:type="spellEnd"/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 пространства цементным раствором цементируют до устья, посредством специального оборудования.</w:t>
      </w:r>
    </w:p>
    <w:p w14:paraId="6B831D73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Цементировочные смесительные машины служат для приготовления цементного раствора на буровой.</w:t>
      </w:r>
    </w:p>
    <w:p w14:paraId="200DBB17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В процессе цементирования осуществляется контроль и регистрация следующих параметров: плотность цементного раствора, производительность цементировочного агрегата, давление на устье скважины, время проведения каждой технологической операций. Допускается применение цементировочных агрегатов других производителей, обеспечивающие требуемые режимы цементирования.</w:t>
      </w:r>
    </w:p>
    <w:p w14:paraId="49CF3400" w14:textId="2B1D1E90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Испытание скважины. После окончания процесса бурения и крепления скважины буровой станок демонтируется, и на устье скважины монтируется станок для испытания </w:t>
      </w:r>
      <w:proofErr w:type="gramStart"/>
      <w:r w:rsidRPr="005F3C19">
        <w:rPr>
          <w:rFonts w:ascii="Times New Roman" w:hAnsi="Times New Roman" w:cs="Times New Roman"/>
          <w:sz w:val="24"/>
          <w:szCs w:val="24"/>
          <w:lang w:val="ru-RU"/>
        </w:rPr>
        <w:t>скважин .</w:t>
      </w:r>
      <w:proofErr w:type="gramEnd"/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 Затем монтируется стандартный набор оборудования, к которому подключают шлейф нефтепровода до емкости для сбора нефти (с последующим вывозом на УПН).</w:t>
      </w:r>
    </w:p>
    <w:p w14:paraId="0C4B35B8" w14:textId="2D0ACB41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В зацементированной колонне вскрытие продуктивного пласта осуществляют методом прострела стенок колонны и </w:t>
      </w:r>
      <w:proofErr w:type="spellStart"/>
      <w:r w:rsidRPr="005F3C19">
        <w:rPr>
          <w:rFonts w:ascii="Times New Roman" w:hAnsi="Times New Roman" w:cs="Times New Roman"/>
          <w:sz w:val="24"/>
          <w:szCs w:val="24"/>
          <w:lang w:val="ru-RU"/>
        </w:rPr>
        <w:t>затрубного</w:t>
      </w:r>
      <w:proofErr w:type="spellEnd"/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 цементного камня кумулятивными зарядами (перфорацией). С помощью понижения уровня раствора в скважине вызывают приток нефти, определяют дебит скважины на различных (по диаметру) штуцерах, проводят ряд необходимых исследований.</w:t>
      </w:r>
    </w:p>
    <w:sectPr w:rsidR="005F3C19" w:rsidRPr="005F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3169DE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C5354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40"/>
    <w:rsid w:val="001421EA"/>
    <w:rsid w:val="0019291B"/>
    <w:rsid w:val="001C08C5"/>
    <w:rsid w:val="001C0A36"/>
    <w:rsid w:val="00287800"/>
    <w:rsid w:val="002B0730"/>
    <w:rsid w:val="004216E4"/>
    <w:rsid w:val="004B51BF"/>
    <w:rsid w:val="004C5703"/>
    <w:rsid w:val="004D395E"/>
    <w:rsid w:val="004D3C0E"/>
    <w:rsid w:val="004D46D5"/>
    <w:rsid w:val="004E5094"/>
    <w:rsid w:val="0059592E"/>
    <w:rsid w:val="005B3585"/>
    <w:rsid w:val="005C714B"/>
    <w:rsid w:val="005F3C19"/>
    <w:rsid w:val="00643169"/>
    <w:rsid w:val="007A623A"/>
    <w:rsid w:val="007B0C46"/>
    <w:rsid w:val="007B4EE9"/>
    <w:rsid w:val="00866D62"/>
    <w:rsid w:val="00886AA4"/>
    <w:rsid w:val="00962B40"/>
    <w:rsid w:val="009C174E"/>
    <w:rsid w:val="00AC6875"/>
    <w:rsid w:val="00C40034"/>
    <w:rsid w:val="00C954AC"/>
    <w:rsid w:val="00CE3928"/>
    <w:rsid w:val="00EE032C"/>
    <w:rsid w:val="00F1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BAA"/>
  <w15:chartTrackingRefBased/>
  <w15:docId w15:val="{FC218DD4-DE59-49C3-9148-F1599EE4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Шакирова</dc:creator>
  <cp:keywords/>
  <dc:description/>
  <cp:lastModifiedBy>admin</cp:lastModifiedBy>
  <cp:revision>24</cp:revision>
  <dcterms:created xsi:type="dcterms:W3CDTF">2024-12-05T11:30:00Z</dcterms:created>
  <dcterms:modified xsi:type="dcterms:W3CDTF">2025-07-06T04:10:00Z</dcterms:modified>
</cp:coreProperties>
</file>