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3A301" w14:textId="77777777" w:rsidR="00E27C49" w:rsidRPr="00791C53" w:rsidRDefault="004F5009" w:rsidP="00D17F81">
      <w:pPr>
        <w:jc w:val="both"/>
        <w:rPr>
          <w:rFonts w:ascii="Times New Roman" w:hAnsi="Times New Roman" w:cs="Times New Roman"/>
          <w:sz w:val="24"/>
          <w:szCs w:val="24"/>
        </w:rPr>
      </w:pPr>
      <w:r w:rsidRPr="00791C53">
        <w:rPr>
          <w:rFonts w:ascii="Times New Roman" w:hAnsi="Times New Roman" w:cs="Times New Roman"/>
          <w:sz w:val="24"/>
          <w:szCs w:val="24"/>
        </w:rPr>
        <w:t>Краткое нетехническое резюме по намечаемой деятельности</w:t>
      </w:r>
    </w:p>
    <w:p w14:paraId="2842E8A9" w14:textId="77777777" w:rsidR="00793C5F" w:rsidRPr="003D212A" w:rsidRDefault="00793C5F" w:rsidP="003D2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93C5F">
        <w:rPr>
          <w:rFonts w:ascii="Times New Roman" w:hAnsi="Times New Roman" w:cs="Times New Roman"/>
          <w:sz w:val="24"/>
          <w:szCs w:val="24"/>
        </w:rPr>
        <w:t xml:space="preserve">В административном отношении месторождения Долинное находятся на территории </w:t>
      </w:r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Мунайлинского района Мангистауской области Республики Казахстан (рис.1.1). </w:t>
      </w:r>
    </w:p>
    <w:p w14:paraId="29E46EDE" w14:textId="77777777" w:rsidR="00793C5F" w:rsidRPr="003D212A" w:rsidRDefault="00793C5F" w:rsidP="003D2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Областной центр – город Актау – находится в 50 км к юго-западу от месторождений, железнодорожная станция Мангистау – в 40 км к юго-западу, город Жанаозен – в 130 км к юго-востоку. Железная дорога ст. Мангистау - Макат проходит в непосредственной близости от месторождений. Вдоль нее проложены линии: электропередач, телефонной связи и водопровод от ст. Мангистау до селения Большой Емир. В 35 км к югу проходит асфальтированная дорога Актау  -  Жанаозен, нефте-, газо-, водопроводы и линия электропередач. На расстоянии 25 км к западу находится нефтепровод Каламкас  – Актау, западнее нефтепровода проходят линия электропередач и шоссейная дорога Актау  - Форт-Шевченко. </w:t>
      </w:r>
    </w:p>
    <w:p w14:paraId="1649A1CA" w14:textId="77777777" w:rsidR="00793C5F" w:rsidRPr="003D212A" w:rsidRDefault="00F20861" w:rsidP="003D2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bookmarkStart w:id="0" w:name="_Hlk202288804"/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Основанием данного «</w:t>
      </w:r>
      <w:bookmarkStart w:id="1" w:name="_Hlk201872461"/>
      <w:r w:rsidR="00793C5F"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Индивидуального технического проекта на строительство вертикальной эксплуатационной скважины №114 на месторождении Долинное</w:t>
      </w:r>
      <w:bookmarkEnd w:id="1"/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»  было предусмотрено в Проекте разработки месторождения </w:t>
      </w:r>
      <w:r w:rsidR="00793C5F"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Долинное</w:t>
      </w:r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по состоянию на 01.01.202</w:t>
      </w:r>
      <w:r w:rsidR="00793C5F"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3</w:t>
      </w:r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г.»</w:t>
      </w:r>
      <w:r w:rsidR="00793C5F"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(протокол ЦКРР РК №46/5 от 14.12.2023 г.)</w:t>
      </w:r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, в котором рекомендовано 3 варианта разработки. К реализации был принят 2-й вариант (рекомендуемый.) </w:t>
      </w:r>
    </w:p>
    <w:p w14:paraId="3A9EF65F" w14:textId="77777777" w:rsidR="00D20B84" w:rsidRPr="00D20B84" w:rsidRDefault="00D20B84" w:rsidP="00D20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20B8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В рамках «Проекта разработки месторождения Долинное по состоянию на 01.01.2023 года» рассматриваются 3 варианта разработки, отличающихся системами разработки, количеством скважин, обеспечивающие разную эффективность разработки эксплуатационных объектов. Расстояние между скважинами 500×500 м. </w:t>
      </w:r>
    </w:p>
    <w:p w14:paraId="7F5E6CA1" w14:textId="77777777" w:rsidR="00D20B84" w:rsidRPr="00D20B84" w:rsidRDefault="00D20B84" w:rsidP="00D20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20B8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Вариант 1 - разработка залежей осуществляется на режиме истощения пластовой энергии c существующим фондом скважин, где расположение скважин избирательное. Предусмотрено: ввод из б/д 3 скважин (Д3, Д5, Д6), ввод под добычу из консервации 1 скважины (Д12БС1). Итого фонд составит 9 добывающих скважин.</w:t>
      </w:r>
    </w:p>
    <w:p w14:paraId="647A5FB0" w14:textId="77777777" w:rsidR="00D20B84" w:rsidRPr="00D20B84" w:rsidRDefault="00D20B84" w:rsidP="00D20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20B8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I объект: Действующий добывающий фонд 5 скважин (Д1, Д2, Д7, Д110, Д112); Вывод из бездействия 2 скважин (Д3, Д6). Всего фонд составит 7 скважин.</w:t>
      </w:r>
    </w:p>
    <w:p w14:paraId="45B5BEE0" w14:textId="77777777" w:rsidR="00D20B84" w:rsidRPr="00D20B84" w:rsidRDefault="00D20B84" w:rsidP="00D20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20B8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II объект: Вывод из БД 1 скважин (Д5); Перевод из консервации 1 скважины (Д12БС1) в добывающий фонд. Всего фонд составит 2 скважины.</w:t>
      </w:r>
    </w:p>
    <w:p w14:paraId="68686C57" w14:textId="77777777" w:rsidR="00D20B84" w:rsidRPr="00D20B84" w:rsidRDefault="00D20B84" w:rsidP="00D20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20B8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Вариант 2 (рекомендуемый) – разработка залежей осуществляется на режиме истощения пластовой энергии. Предусмотрено бурение 4 скважин по сетке 500х500. Предусмотрено: ввод из б/д 3 скважин (Д3, Д5, Д6), ввод под добычу из консервации 1 скважины (Д12БС1), бурение 4 скважин в 2024-2027 гг. Итого фонд составит 13 скважин.</w:t>
      </w:r>
    </w:p>
    <w:p w14:paraId="09114510" w14:textId="77777777" w:rsidR="00D20B84" w:rsidRPr="00D20B84" w:rsidRDefault="00D20B84" w:rsidP="00D20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20B8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I объект: Бурение 2 добывающих скважин (Д113, Д114). Действующий добывающий фонд 5 скважин (Д1, Д2, Д7, Д110, Д112); Вывод из бездействия 2 скважин (Д3, Д6). Всего фонд составит 9 скважин.</w:t>
      </w:r>
    </w:p>
    <w:p w14:paraId="76932929" w14:textId="77777777" w:rsidR="00D20B84" w:rsidRPr="00D20B84" w:rsidRDefault="00D20B84" w:rsidP="00D20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20B8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II объект: Бурение 2 добывающих скважин (Д115, Д116); Вывод из БД 1 скважины (Д5). Перевод из консервации 1 скважины (Д12БС1) в добывающий фонд. Всего фонд составит 4 скважины.</w:t>
      </w:r>
    </w:p>
    <w:p w14:paraId="069F0C80" w14:textId="77777777" w:rsidR="00D20B84" w:rsidRPr="00D20B84" w:rsidRDefault="00D20B84" w:rsidP="00D20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20B8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Вариант 3 – вывод скважин из БД и консервации аналогично варианту 2. Разработка залежей осуществляется на режиме истощения пластовой энергии. Предусмотрено бурение 8 добывающих скважин по сетке 300х300. Предусмотрено: ввод из б/д 3 скважин (Д3, Д5, Д6), ввод под добычу из консервации 1 скважины (Д12БС1),  бурение 8  добывающих скважин 2024-2033 г. Итого фонд составит 17 скважин. </w:t>
      </w:r>
    </w:p>
    <w:p w14:paraId="1EAF2EB1" w14:textId="77777777" w:rsidR="00D20B84" w:rsidRPr="00D20B84" w:rsidRDefault="00D20B84" w:rsidP="00D20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20B8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I объект: Бурение 4 добывающих скважин (Д113, Д114, Д118, Д119). Действующий добывающий фонд 5 скважин (Д1, Д2, Д7, Д110, Д112); Вывод из бездействия 2 скважин (Д3, Д6). Всего фонд составит 11 скважин. </w:t>
      </w:r>
    </w:p>
    <w:p w14:paraId="419F0BE0" w14:textId="77777777" w:rsidR="00D20B84" w:rsidRPr="00D20B84" w:rsidRDefault="00D20B84" w:rsidP="00D20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20B8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II объект: Бурение 4 добывающих скважин (Д115, Д116, Д117, Д120). Вывод из БД 1 скважины (Д5). Перевод из консервации 1 скважины (Д12БС1) в добывающий фонд. Всего фонд составит 6 скважин. </w:t>
      </w:r>
    </w:p>
    <w:p w14:paraId="0D976679" w14:textId="77777777" w:rsidR="00D20B84" w:rsidRPr="00D20B84" w:rsidRDefault="00D20B84" w:rsidP="00D20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D20B8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На основе полученных результатов экономического расчета в рамках «Проекта разработки месторождения Долинное по состоянию на 01.01.2023 года» выявлено, что </w:t>
      </w:r>
      <w:r w:rsidRPr="00D20B84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второй вариант разработки, с экономической точки зрения, является наиболее эффективным,  так как наибольший накопленный дисконтированный поток денежной наличности, чистая приведенная стоимость, наибольшая накопленная чистая прибыль, наибольшие суммарные выплаты Государству в виде налогов, а также суммарные выплаты Государству больше, чем в первом и в третьем варианте разработки.</w:t>
      </w:r>
    </w:p>
    <w:bookmarkEnd w:id="0"/>
    <w:p w14:paraId="0AF1A692" w14:textId="6FAD0DBF" w:rsidR="00F27E6D" w:rsidRPr="00571C31" w:rsidRDefault="00793C5F" w:rsidP="00F27E6D">
      <w:pPr>
        <w:ind w:firstLine="709"/>
        <w:jc w:val="both"/>
      </w:pPr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Строительство вертикальной эксплуатационной скважины № 114 на месторождении Долинное будет осуществляться с помощью буровых установок «ZJ-50» «ZJ-70» или аналогичный по грузоподъёмности.</w:t>
      </w:r>
      <w:r w:rsidR="00F27E6D" w:rsidRPr="00F27E6D">
        <w:rPr>
          <w:rFonts w:ascii="Times New Roman" w:hAnsi="Times New Roman"/>
          <w:sz w:val="24"/>
        </w:rPr>
        <w:t xml:space="preserve"> </w:t>
      </w:r>
      <w:r w:rsidR="00F27E6D" w:rsidRPr="00571C31">
        <w:rPr>
          <w:rFonts w:ascii="Times New Roman" w:hAnsi="Times New Roman"/>
          <w:sz w:val="24"/>
        </w:rPr>
        <w:t>Тип установки для испытаний «</w:t>
      </w:r>
      <w:r w:rsidR="00F27E6D" w:rsidRPr="00571C31">
        <w:rPr>
          <w:rFonts w:ascii="Times New Roman" w:hAnsi="Times New Roman"/>
          <w:sz w:val="24"/>
          <w:lang w:val="ru-KZ"/>
        </w:rPr>
        <w:t>XJ-</w:t>
      </w:r>
      <w:r w:rsidR="00F27E6D" w:rsidRPr="00571C31">
        <w:rPr>
          <w:rFonts w:ascii="Times New Roman" w:hAnsi="Times New Roman"/>
          <w:sz w:val="24"/>
        </w:rPr>
        <w:t>550</w:t>
      </w:r>
      <w:r w:rsidR="00F27E6D" w:rsidRPr="00571C31">
        <w:rPr>
          <w:rFonts w:ascii="Times New Roman" w:hAnsi="Times New Roman"/>
          <w:sz w:val="24"/>
          <w:lang w:val="ru-KZ"/>
        </w:rPr>
        <w:t>»</w:t>
      </w:r>
      <w:r w:rsidR="00F27E6D" w:rsidRPr="00571C31">
        <w:rPr>
          <w:rFonts w:ascii="Times New Roman" w:hAnsi="Times New Roman"/>
          <w:sz w:val="24"/>
        </w:rPr>
        <w:t xml:space="preserve"> или аналогичный по грузоподъёмности</w:t>
      </w:r>
      <w:r w:rsidR="00F27E6D">
        <w:t>.</w:t>
      </w:r>
    </w:p>
    <w:p w14:paraId="79BB502F" w14:textId="77777777" w:rsidR="00793C5F" w:rsidRPr="003D212A" w:rsidRDefault="00793C5F" w:rsidP="003D2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Бурова</w:t>
      </w:r>
      <w:bookmarkStart w:id="2" w:name="_GoBack"/>
      <w:bookmarkEnd w:id="2"/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я установка должна иметь 4-х ступенчатую систему очистки, которая обеспечит соблюдения проектных параметров промывочной жидкости, тем самым обеспечивая минимальное воздействие промывочной жидкости на проницаемые (продуктивные) пласты.</w:t>
      </w:r>
    </w:p>
    <w:p w14:paraId="22001BE1" w14:textId="77777777" w:rsidR="00793C5F" w:rsidRPr="003D212A" w:rsidRDefault="00793C5F" w:rsidP="003D2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Общая продолжительность строительства скважины – 184,5 сут.</w:t>
      </w:r>
    </w:p>
    <w:p w14:paraId="793A4381" w14:textId="77777777" w:rsidR="00793C5F" w:rsidRPr="003D212A" w:rsidRDefault="00793C5F" w:rsidP="003D2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Целью бурения является добыча углеводородного сырья.  </w:t>
      </w:r>
    </w:p>
    <w:p w14:paraId="4B3C919E" w14:textId="77777777" w:rsidR="00793C5F" w:rsidRPr="003D212A" w:rsidRDefault="00793C5F" w:rsidP="003D2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Проектная глубина по вертикали/по стволу – 3800 (+/- 250 метров).</w:t>
      </w:r>
    </w:p>
    <w:p w14:paraId="0ABFF3D4" w14:textId="77777777" w:rsidR="006D1B45" w:rsidRPr="003D212A" w:rsidRDefault="006D1B45" w:rsidP="003D2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sectPr w:rsidR="006D1B45" w:rsidRPr="003D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009"/>
    <w:rsid w:val="000F3C89"/>
    <w:rsid w:val="0026078F"/>
    <w:rsid w:val="002C5260"/>
    <w:rsid w:val="003D212A"/>
    <w:rsid w:val="004F5009"/>
    <w:rsid w:val="00657A34"/>
    <w:rsid w:val="006D1B45"/>
    <w:rsid w:val="00791C53"/>
    <w:rsid w:val="00793C5F"/>
    <w:rsid w:val="00800E96"/>
    <w:rsid w:val="00AE116A"/>
    <w:rsid w:val="00AE174D"/>
    <w:rsid w:val="00C85A82"/>
    <w:rsid w:val="00D17F81"/>
    <w:rsid w:val="00D20B84"/>
    <w:rsid w:val="00E27C49"/>
    <w:rsid w:val="00F20861"/>
    <w:rsid w:val="00F27E6D"/>
    <w:rsid w:val="00FB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C391"/>
  <w15:chartTrackingRefBased/>
  <w15:docId w15:val="{7DFF969E-29C9-4451-B2C0-2AECAA89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РГ Знак"/>
    <w:link w:val="a4"/>
    <w:locked/>
    <w:rsid w:val="00C85A82"/>
    <w:rPr>
      <w:sz w:val="24"/>
      <w:lang w:eastAsia="ko-KR"/>
    </w:rPr>
  </w:style>
  <w:style w:type="paragraph" w:customStyle="1" w:styleId="a4">
    <w:name w:val="текст КРГ"/>
    <w:basedOn w:val="a"/>
    <w:link w:val="a3"/>
    <w:qFormat/>
    <w:rsid w:val="00C85A82"/>
    <w:pPr>
      <w:spacing w:after="0" w:line="240" w:lineRule="auto"/>
      <w:ind w:firstLine="709"/>
      <w:jc w:val="both"/>
    </w:pPr>
    <w:rPr>
      <w:sz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5</cp:revision>
  <dcterms:created xsi:type="dcterms:W3CDTF">2025-07-01T13:46:00Z</dcterms:created>
  <dcterms:modified xsi:type="dcterms:W3CDTF">2025-07-01T14:22:00Z</dcterms:modified>
</cp:coreProperties>
</file>