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DD8A" w14:textId="34BF150C" w:rsidR="0006534D" w:rsidRPr="0034139C" w:rsidRDefault="00EA68B9" w:rsidP="003413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39C">
        <w:rPr>
          <w:rFonts w:ascii="Times New Roman" w:hAnsi="Times New Roman" w:cs="Times New Roman"/>
          <w:b/>
          <w:bCs/>
          <w:sz w:val="28"/>
          <w:szCs w:val="28"/>
        </w:rPr>
        <w:t>Нетехническое Резюме</w:t>
      </w:r>
    </w:p>
    <w:p w14:paraId="421E1079" w14:textId="21C1FE87" w:rsidR="00EA68B9" w:rsidRPr="0034139C" w:rsidRDefault="00EA68B9" w:rsidP="00A3413E">
      <w:pPr>
        <w:widowControl w:val="0"/>
        <w:tabs>
          <w:tab w:val="num" w:pos="1260"/>
        </w:tabs>
        <w:suppressAutoHyphens/>
        <w:spacing w:after="0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34139C">
        <w:rPr>
          <w:rFonts w:ascii="Times New Roman" w:hAnsi="Times New Roman" w:cs="Times New Roman"/>
          <w:bCs/>
          <w:sz w:val="24"/>
          <w:szCs w:val="24"/>
        </w:rPr>
        <w:t xml:space="preserve">Инициатор намечаемой деятельности – </w:t>
      </w:r>
      <w:r w:rsidR="007479BE" w:rsidRPr="007479BE">
        <w:rPr>
          <w:rFonts w:ascii="Times New Roman" w:hAnsi="Times New Roman" w:cs="Times New Roman"/>
          <w:bCs/>
          <w:sz w:val="24"/>
          <w:szCs w:val="24"/>
        </w:rPr>
        <w:t>ТОО «Меркенский Сахар»</w:t>
      </w:r>
      <w:r w:rsidRPr="0034139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A27E4CC" w14:textId="77777777" w:rsidR="007479BE" w:rsidRPr="007479BE" w:rsidRDefault="007479BE" w:rsidP="00A3413E">
      <w:pPr>
        <w:widowControl w:val="0"/>
        <w:tabs>
          <w:tab w:val="num" w:pos="1260"/>
        </w:tabs>
        <w:suppressAutoHyphens/>
        <w:spacing w:after="0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7479BE">
        <w:rPr>
          <w:rFonts w:ascii="Times New Roman" w:hAnsi="Times New Roman" w:cs="Times New Roman"/>
          <w:bCs/>
          <w:sz w:val="24"/>
          <w:szCs w:val="24"/>
        </w:rPr>
        <w:t xml:space="preserve">Юридический адрес РК, Жамбылская область, Меркенский район, ОЙТАЛСКИЙ </w:t>
      </w:r>
      <w:proofErr w:type="spellStart"/>
      <w:proofErr w:type="gramStart"/>
      <w:r w:rsidRPr="007479BE">
        <w:rPr>
          <w:rFonts w:ascii="Times New Roman" w:hAnsi="Times New Roman" w:cs="Times New Roman"/>
          <w:bCs/>
          <w:sz w:val="24"/>
          <w:szCs w:val="24"/>
        </w:rPr>
        <w:t>с.о</w:t>
      </w:r>
      <w:proofErr w:type="spellEnd"/>
      <w:proofErr w:type="gramEnd"/>
      <w:r w:rsidRPr="007479B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479BE">
        <w:rPr>
          <w:rFonts w:ascii="Times New Roman" w:hAnsi="Times New Roman" w:cs="Times New Roman"/>
          <w:bCs/>
          <w:sz w:val="24"/>
          <w:szCs w:val="24"/>
        </w:rPr>
        <w:t>с.Ойтал</w:t>
      </w:r>
      <w:proofErr w:type="spellEnd"/>
      <w:r w:rsidRPr="007479BE">
        <w:rPr>
          <w:rFonts w:ascii="Times New Roman" w:hAnsi="Times New Roman" w:cs="Times New Roman"/>
          <w:bCs/>
          <w:sz w:val="24"/>
          <w:szCs w:val="24"/>
        </w:rPr>
        <w:t xml:space="preserve">, улица </w:t>
      </w:r>
      <w:proofErr w:type="spellStart"/>
      <w:r w:rsidRPr="007479BE">
        <w:rPr>
          <w:rFonts w:ascii="Times New Roman" w:hAnsi="Times New Roman" w:cs="Times New Roman"/>
          <w:bCs/>
          <w:sz w:val="24"/>
          <w:szCs w:val="24"/>
        </w:rPr>
        <w:t>Ұлытау</w:t>
      </w:r>
      <w:proofErr w:type="spellEnd"/>
      <w:r w:rsidRPr="007479BE">
        <w:rPr>
          <w:rFonts w:ascii="Times New Roman" w:hAnsi="Times New Roman" w:cs="Times New Roman"/>
          <w:bCs/>
          <w:sz w:val="24"/>
          <w:szCs w:val="24"/>
        </w:rPr>
        <w:t>, дом 41А.</w:t>
      </w:r>
    </w:p>
    <w:p w14:paraId="166AD4DE" w14:textId="37811850" w:rsidR="00EA68B9" w:rsidRPr="0034139C" w:rsidRDefault="007479BE" w:rsidP="00A3413E">
      <w:pPr>
        <w:widowControl w:val="0"/>
        <w:tabs>
          <w:tab w:val="num" w:pos="1260"/>
        </w:tabs>
        <w:suppressAutoHyphens/>
        <w:spacing w:after="0"/>
        <w:ind w:firstLine="567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7479BE">
        <w:rPr>
          <w:rFonts w:ascii="Times New Roman" w:hAnsi="Times New Roman" w:cs="Times New Roman"/>
          <w:bCs/>
          <w:sz w:val="24"/>
          <w:szCs w:val="24"/>
        </w:rPr>
        <w:t xml:space="preserve">Фактический адрес: Жамбылская область, Меркенский район, с. Ойтал, улица </w:t>
      </w:r>
      <w:proofErr w:type="spellStart"/>
      <w:r w:rsidRPr="007479BE">
        <w:rPr>
          <w:rFonts w:ascii="Times New Roman" w:hAnsi="Times New Roman" w:cs="Times New Roman"/>
          <w:bCs/>
          <w:sz w:val="24"/>
          <w:szCs w:val="24"/>
        </w:rPr>
        <w:t>Ұлытау</w:t>
      </w:r>
      <w:proofErr w:type="spellEnd"/>
      <w:r w:rsidRPr="007479BE">
        <w:rPr>
          <w:rFonts w:ascii="Times New Roman" w:hAnsi="Times New Roman" w:cs="Times New Roman"/>
          <w:bCs/>
          <w:sz w:val="24"/>
          <w:szCs w:val="24"/>
        </w:rPr>
        <w:t>, дом 30.</w:t>
      </w:r>
    </w:p>
    <w:p w14:paraId="1B74F323" w14:textId="780217EF" w:rsidR="00EA68B9" w:rsidRPr="0034139C" w:rsidRDefault="00EA68B9" w:rsidP="00A3413E">
      <w:pPr>
        <w:widowControl w:val="0"/>
        <w:tabs>
          <w:tab w:val="num" w:pos="1260"/>
        </w:tabs>
        <w:suppressAutoHyphens/>
        <w:spacing w:after="0"/>
        <w:ind w:firstLine="567"/>
        <w:rPr>
          <w:rFonts w:ascii="Times New Roman" w:hAnsi="Times New Roman" w:cs="Times New Roman"/>
          <w:spacing w:val="2"/>
          <w:sz w:val="24"/>
          <w:szCs w:val="24"/>
          <w:shd w:val="clear" w:color="auto" w:fill="F9F9F9"/>
        </w:rPr>
      </w:pPr>
      <w:r w:rsidRPr="0034139C">
        <w:rPr>
          <w:rFonts w:ascii="Times New Roman" w:hAnsi="Times New Roman" w:cs="Times New Roman"/>
          <w:bCs/>
          <w:sz w:val="24"/>
          <w:szCs w:val="24"/>
        </w:rPr>
        <w:t xml:space="preserve">БИН </w:t>
      </w:r>
      <w:r w:rsidR="007479BE" w:rsidRPr="007479BE">
        <w:rPr>
          <w:rFonts w:ascii="Times New Roman" w:hAnsi="Times New Roman" w:cs="Times New Roman"/>
          <w:spacing w:val="2"/>
          <w:sz w:val="24"/>
          <w:szCs w:val="24"/>
        </w:rPr>
        <w:t>210840034511</w:t>
      </w:r>
      <w:r w:rsidRPr="0034139C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14:paraId="70A038D0" w14:textId="6586486A" w:rsidR="00EA68B9" w:rsidRPr="0034139C" w:rsidRDefault="007479BE" w:rsidP="00A3413E">
      <w:pPr>
        <w:widowControl w:val="0"/>
        <w:tabs>
          <w:tab w:val="num" w:pos="1260"/>
        </w:tabs>
        <w:suppressAutoHyphens/>
        <w:spacing w:after="0"/>
        <w:ind w:firstLine="567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И.О. </w:t>
      </w:r>
      <w:r w:rsidR="00EA68B9" w:rsidRPr="0034139C">
        <w:rPr>
          <w:rFonts w:ascii="Times New Roman" w:hAnsi="Times New Roman" w:cs="Times New Roman"/>
          <w:bCs/>
          <w:sz w:val="24"/>
          <w:szCs w:val="24"/>
        </w:rPr>
        <w:t>Директор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EA68B9" w:rsidRPr="003413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79BE">
        <w:rPr>
          <w:rFonts w:ascii="Times New Roman" w:hAnsi="Times New Roman" w:cs="Times New Roman"/>
          <w:spacing w:val="2"/>
          <w:sz w:val="24"/>
          <w:szCs w:val="24"/>
        </w:rPr>
        <w:t>Джамалов И.Т.</w:t>
      </w:r>
    </w:p>
    <w:p w14:paraId="4DB07F1E" w14:textId="30A5CED2" w:rsidR="00EA68B9" w:rsidRPr="0034139C" w:rsidRDefault="00EA68B9" w:rsidP="00A3413E">
      <w:pPr>
        <w:spacing w:after="0"/>
        <w:ind w:firstLine="567"/>
        <w:rPr>
          <w:rFonts w:ascii="Times New Roman" w:hAnsi="Times New Roman" w:cs="Times New Roman"/>
          <w:spacing w:val="2"/>
          <w:sz w:val="24"/>
          <w:szCs w:val="24"/>
        </w:rPr>
      </w:pPr>
      <w:hyperlink r:id="rId5" w:history="1">
        <w:r w:rsidRPr="0034139C">
          <w:rPr>
            <w:rStyle w:val="a4"/>
            <w:rFonts w:ascii="Times New Roman" w:hAnsi="Times New Roman" w:cs="Times New Roman"/>
            <w:sz w:val="24"/>
            <w:szCs w:val="24"/>
          </w:rPr>
          <w:t>Контакты</w:t>
        </w:r>
      </w:hyperlink>
      <w:r w:rsidRPr="0034139C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7479BE">
        <w:rPr>
          <w:rFonts w:ascii="Times New Roman" w:hAnsi="Times New Roman" w:cs="Times New Roman"/>
          <w:spacing w:val="2"/>
          <w:sz w:val="24"/>
          <w:szCs w:val="24"/>
        </w:rPr>
        <w:t>87262432021</w:t>
      </w:r>
    </w:p>
    <w:p w14:paraId="07098FF9" w14:textId="0CA477E6" w:rsidR="00EA68B9" w:rsidRPr="0034139C" w:rsidRDefault="00EA68B9" w:rsidP="00A3413E">
      <w:pPr>
        <w:pStyle w:val="a5"/>
        <w:rPr>
          <w:bCs/>
          <w:szCs w:val="24"/>
        </w:rPr>
      </w:pPr>
      <w:r w:rsidRPr="0034139C">
        <w:rPr>
          <w:szCs w:val="24"/>
          <w:lang w:val="en-US"/>
        </w:rPr>
        <w:t>E</w:t>
      </w:r>
      <w:r w:rsidRPr="0034139C">
        <w:rPr>
          <w:szCs w:val="24"/>
        </w:rPr>
        <w:t>_</w:t>
      </w:r>
      <w:r w:rsidRPr="0034139C">
        <w:rPr>
          <w:szCs w:val="24"/>
          <w:lang w:val="en-US"/>
        </w:rPr>
        <w:t>mail</w:t>
      </w:r>
      <w:r w:rsidRPr="0034139C">
        <w:rPr>
          <w:szCs w:val="24"/>
        </w:rPr>
        <w:t xml:space="preserve">: </w:t>
      </w:r>
      <w:r w:rsidR="007479BE" w:rsidRPr="007479BE">
        <w:rPr>
          <w:spacing w:val="2"/>
          <w:szCs w:val="24"/>
        </w:rPr>
        <w:t>info@merkesugar.kz</w:t>
      </w:r>
    </w:p>
    <w:p w14:paraId="14E4F06B" w14:textId="1E103F05" w:rsidR="00EA68B9" w:rsidRPr="0034139C" w:rsidRDefault="007479BE" w:rsidP="00EA68B9">
      <w:pPr>
        <w:pStyle w:val="Default"/>
      </w:pPr>
      <w:r w:rsidRPr="007479BE">
        <w:rPr>
          <w:bCs/>
        </w:rPr>
        <w:t>ТОО «Меркенский Сахар»</w:t>
      </w:r>
      <w:r w:rsidR="00EA68B9" w:rsidRPr="0034139C">
        <w:t xml:space="preserve"> имеет 1 промышленную площадку. </w:t>
      </w:r>
    </w:p>
    <w:p w14:paraId="1A06ACF6" w14:textId="77777777" w:rsidR="007479BE" w:rsidRPr="007479BE" w:rsidRDefault="007479BE" w:rsidP="007479B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479BE">
        <w:rPr>
          <w:rFonts w:ascii="Times New Roman" w:hAnsi="Times New Roman" w:cs="Times New Roman"/>
          <w:sz w:val="24"/>
          <w:szCs w:val="24"/>
        </w:rPr>
        <w:t xml:space="preserve">ТОО «Меркенский Сахар» (далее - Товарищество) расположен по адресу: Жамбылская область, Меркенский район, с. Ойтал, улица </w:t>
      </w:r>
      <w:proofErr w:type="spellStart"/>
      <w:r w:rsidRPr="007479BE">
        <w:rPr>
          <w:rFonts w:ascii="Times New Roman" w:hAnsi="Times New Roman" w:cs="Times New Roman"/>
          <w:sz w:val="24"/>
          <w:szCs w:val="24"/>
        </w:rPr>
        <w:t>Ұлытау</w:t>
      </w:r>
      <w:proofErr w:type="spellEnd"/>
      <w:r w:rsidRPr="007479BE">
        <w:rPr>
          <w:rFonts w:ascii="Times New Roman" w:hAnsi="Times New Roman" w:cs="Times New Roman"/>
          <w:sz w:val="24"/>
          <w:szCs w:val="24"/>
        </w:rPr>
        <w:t xml:space="preserve">, дом 30. </w:t>
      </w:r>
    </w:p>
    <w:p w14:paraId="354BE50A" w14:textId="0D261709" w:rsidR="00EA68B9" w:rsidRPr="0034139C" w:rsidRDefault="007479BE" w:rsidP="007479B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479BE">
        <w:rPr>
          <w:rFonts w:ascii="Times New Roman" w:hAnsi="Times New Roman" w:cs="Times New Roman"/>
          <w:sz w:val="24"/>
          <w:szCs w:val="24"/>
        </w:rPr>
        <w:t xml:space="preserve">ТОО «Меркенский сахар» одно из крупнейших предприятии в Казахстане, находится на восточной окраине села Ойтал, Жамбылской области, Меркенского района, расположенного в 2-х км. к северу от села Мерке и в 1 км от станции Мерке. С севера и востока промплощадка ограничена большим Чуйским каналом, с юга железной дорогой, с запада примыкает парковая зона </w:t>
      </w:r>
      <w:proofErr w:type="spellStart"/>
      <w:r w:rsidRPr="007479BE">
        <w:rPr>
          <w:rFonts w:ascii="Times New Roman" w:hAnsi="Times New Roman" w:cs="Times New Roman"/>
          <w:sz w:val="24"/>
          <w:szCs w:val="24"/>
        </w:rPr>
        <w:t>Сахзавод</w:t>
      </w:r>
      <w:proofErr w:type="spellEnd"/>
      <w:r w:rsidRPr="007479BE">
        <w:rPr>
          <w:rFonts w:ascii="Times New Roman" w:hAnsi="Times New Roman" w:cs="Times New Roman"/>
          <w:sz w:val="24"/>
          <w:szCs w:val="24"/>
        </w:rPr>
        <w:t xml:space="preserve">. Производственная база предприятия площадью 28,4 га. В административном отношении относится к Меркенский район, с. Ойтал, улица </w:t>
      </w:r>
      <w:proofErr w:type="spellStart"/>
      <w:r w:rsidRPr="007479BE">
        <w:rPr>
          <w:rFonts w:ascii="Times New Roman" w:hAnsi="Times New Roman" w:cs="Times New Roman"/>
          <w:sz w:val="24"/>
          <w:szCs w:val="24"/>
        </w:rPr>
        <w:t>Ұлытау</w:t>
      </w:r>
      <w:proofErr w:type="spellEnd"/>
      <w:r w:rsidRPr="007479BE">
        <w:rPr>
          <w:rFonts w:ascii="Times New Roman" w:hAnsi="Times New Roman" w:cs="Times New Roman"/>
          <w:sz w:val="24"/>
          <w:szCs w:val="24"/>
        </w:rPr>
        <w:t>, дом 30.</w:t>
      </w:r>
      <w:r w:rsidR="00EA68B9" w:rsidRPr="003413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B33523" w14:textId="77777777" w:rsidR="007479BE" w:rsidRPr="007479BE" w:rsidRDefault="007479BE" w:rsidP="007479BE">
      <w:pPr>
        <w:pStyle w:val="21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Альтернативного выбора других мест не предусматривается, так как реализация намечаемой деятельности планируется осуществить на территории действующего сахарного завода».</w:t>
      </w:r>
    </w:p>
    <w:p w14:paraId="450A36A3" w14:textId="77777777" w:rsidR="007479BE" w:rsidRPr="007479BE" w:rsidRDefault="007479BE" w:rsidP="007479BE">
      <w:pPr>
        <w:pStyle w:val="21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Географические координаты:</w:t>
      </w:r>
    </w:p>
    <w:p w14:paraId="33DEEA86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Северная широта</w:t>
      </w:r>
      <w:r w:rsidRPr="007479BE">
        <w:rPr>
          <w:rFonts w:eastAsiaTheme="minorHAnsi"/>
          <w:color w:val="000000"/>
          <w:lang w:eastAsia="en-US"/>
        </w:rPr>
        <w:tab/>
        <w:t>Восточная долгота</w:t>
      </w:r>
    </w:p>
    <w:p w14:paraId="09D7F252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42º 53' 17,53"</w:t>
      </w:r>
      <w:r w:rsidRPr="007479BE">
        <w:rPr>
          <w:rFonts w:eastAsiaTheme="minorHAnsi"/>
          <w:color w:val="000000"/>
          <w:lang w:eastAsia="en-US"/>
        </w:rPr>
        <w:tab/>
        <w:t>73º 14' 38,20"</w:t>
      </w:r>
    </w:p>
    <w:p w14:paraId="3C77ECE3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42º 53' 16,67"</w:t>
      </w:r>
      <w:r w:rsidRPr="007479BE">
        <w:rPr>
          <w:rFonts w:eastAsiaTheme="minorHAnsi"/>
          <w:color w:val="000000"/>
          <w:lang w:eastAsia="en-US"/>
        </w:rPr>
        <w:tab/>
        <w:t>73º 15' 01,21"</w:t>
      </w:r>
    </w:p>
    <w:p w14:paraId="5FC783AD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42º 52' 57,67"</w:t>
      </w:r>
      <w:r w:rsidRPr="007479BE">
        <w:rPr>
          <w:rFonts w:eastAsiaTheme="minorHAnsi"/>
          <w:color w:val="000000"/>
          <w:lang w:eastAsia="en-US"/>
        </w:rPr>
        <w:tab/>
        <w:t>73º 15' 01,52"</w:t>
      </w:r>
    </w:p>
    <w:p w14:paraId="04135B11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42º 52' 55,90"</w:t>
      </w:r>
      <w:r w:rsidRPr="007479BE">
        <w:rPr>
          <w:rFonts w:eastAsiaTheme="minorHAnsi"/>
          <w:color w:val="000000"/>
          <w:lang w:eastAsia="en-US"/>
        </w:rPr>
        <w:tab/>
        <w:t>73º 14' 59,12"</w:t>
      </w:r>
    </w:p>
    <w:p w14:paraId="75995F22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42º 53' 00,40"</w:t>
      </w:r>
      <w:r w:rsidRPr="007479BE">
        <w:rPr>
          <w:rFonts w:eastAsiaTheme="minorHAnsi"/>
          <w:color w:val="000000"/>
          <w:lang w:eastAsia="en-US"/>
        </w:rPr>
        <w:tab/>
        <w:t>73º 14' 31,62"</w:t>
      </w:r>
    </w:p>
    <w:p w14:paraId="17E391E4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42º 53' 12,07"</w:t>
      </w:r>
      <w:r w:rsidRPr="007479BE">
        <w:rPr>
          <w:rFonts w:eastAsiaTheme="minorHAnsi"/>
          <w:color w:val="000000"/>
          <w:lang w:eastAsia="en-US"/>
        </w:rPr>
        <w:tab/>
        <w:t>73º 14' 37,61"</w:t>
      </w:r>
    </w:p>
    <w:p w14:paraId="10609918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Центр</w:t>
      </w:r>
    </w:p>
    <w:p w14:paraId="64DDE936" w14:textId="77777777" w:rsidR="007479BE" w:rsidRPr="007479BE" w:rsidRDefault="007479BE" w:rsidP="007479BE">
      <w:pPr>
        <w:pStyle w:val="21"/>
        <w:jc w:val="center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42º 53' 09,02"</w:t>
      </w:r>
      <w:r w:rsidRPr="007479BE">
        <w:rPr>
          <w:rFonts w:eastAsiaTheme="minorHAnsi"/>
          <w:color w:val="000000"/>
          <w:lang w:eastAsia="en-US"/>
        </w:rPr>
        <w:tab/>
        <w:t>73º 14' 49,46"</w:t>
      </w:r>
    </w:p>
    <w:p w14:paraId="426E34B0" w14:textId="30489F00" w:rsidR="00EA68B9" w:rsidRDefault="007479BE" w:rsidP="007479BE">
      <w:pPr>
        <w:pStyle w:val="21"/>
        <w:rPr>
          <w:rFonts w:eastAsiaTheme="minorHAnsi"/>
          <w:color w:val="000000"/>
          <w:lang w:eastAsia="en-US"/>
        </w:rPr>
      </w:pPr>
      <w:r w:rsidRPr="007479BE">
        <w:rPr>
          <w:rFonts w:eastAsiaTheme="minorHAnsi"/>
          <w:color w:val="000000"/>
          <w:lang w:eastAsia="en-US"/>
        </w:rPr>
        <w:t>Площадь земельного участка – 37,95 га.</w:t>
      </w:r>
    </w:p>
    <w:p w14:paraId="3002DB70" w14:textId="77777777" w:rsidR="007479BE" w:rsidRPr="0034139C" w:rsidRDefault="007479BE" w:rsidP="007479BE">
      <w:pPr>
        <w:pStyle w:val="21"/>
      </w:pPr>
    </w:p>
    <w:p w14:paraId="18E80CFF" w14:textId="77777777" w:rsidR="00EA68B9" w:rsidRPr="0034139C" w:rsidRDefault="00EA68B9" w:rsidP="00EA68B9">
      <w:pPr>
        <w:pStyle w:val="a7"/>
        <w:jc w:val="center"/>
        <w:rPr>
          <w:b/>
          <w:bCs/>
          <w:i/>
          <w:iCs/>
          <w:color w:val="002060"/>
        </w:rPr>
      </w:pPr>
      <w:r w:rsidRPr="0034139C">
        <w:rPr>
          <w:b/>
          <w:bCs/>
          <w:i/>
          <w:iCs/>
          <w:color w:val="002060"/>
        </w:rPr>
        <w:t>Категория и класс опасности объекта</w:t>
      </w:r>
    </w:p>
    <w:p w14:paraId="3166FBC3" w14:textId="77777777" w:rsidR="007479BE" w:rsidRDefault="007479BE" w:rsidP="007479BE">
      <w:pPr>
        <w:pStyle w:val="12"/>
        <w:rPr>
          <w:rStyle w:val="ListParagraphChar2"/>
          <w:rFonts w:eastAsia="Batang"/>
          <w:b/>
          <w:i/>
          <w:iCs/>
          <w:szCs w:val="24"/>
        </w:rPr>
      </w:pPr>
      <w:r>
        <w:rPr>
          <w:color w:val="000000" w:themeColor="text1"/>
          <w:szCs w:val="24"/>
        </w:rPr>
        <w:t>В</w:t>
      </w:r>
      <w:r w:rsidRPr="00FD4293">
        <w:rPr>
          <w:color w:val="000000" w:themeColor="text1"/>
          <w:szCs w:val="24"/>
        </w:rPr>
        <w:t xml:space="preserve"> раздел</w:t>
      </w:r>
      <w:r>
        <w:rPr>
          <w:color w:val="000000" w:themeColor="text1"/>
          <w:szCs w:val="24"/>
        </w:rPr>
        <w:t>е</w:t>
      </w:r>
      <w:r w:rsidRPr="00FD4293">
        <w:rPr>
          <w:color w:val="000000" w:themeColor="text1"/>
          <w:szCs w:val="24"/>
        </w:rPr>
        <w:t xml:space="preserve"> 2 приложения 1 Экологического кодекса объект, </w:t>
      </w:r>
      <w:r w:rsidRPr="008151CB">
        <w:rPr>
          <w:b/>
          <w:bCs/>
          <w:color w:val="000000" w:themeColor="text1"/>
          <w:szCs w:val="24"/>
        </w:rPr>
        <w:t>не относится</w:t>
      </w:r>
      <w:r w:rsidRPr="00FD4293">
        <w:rPr>
          <w:color w:val="000000" w:themeColor="text1"/>
          <w:szCs w:val="24"/>
        </w:rPr>
        <w:t xml:space="preserve"> к видам намечаемой деятельности и объектов, для которых проведение процедуры скрининга воздействий намечаемой деятельности является обязательным</w:t>
      </w:r>
      <w:r w:rsidRPr="00FD4293">
        <w:rPr>
          <w:rStyle w:val="ListParagraphChar2"/>
          <w:rFonts w:eastAsia="Batang"/>
          <w:b/>
          <w:i/>
          <w:iCs/>
          <w:szCs w:val="24"/>
        </w:rPr>
        <w:t>.</w:t>
      </w:r>
    </w:p>
    <w:p w14:paraId="56D543A0" w14:textId="77777777" w:rsidR="007479BE" w:rsidRDefault="007479BE" w:rsidP="007479BE">
      <w:pPr>
        <w:pStyle w:val="12"/>
      </w:pPr>
      <w:r>
        <w:t>Также следует отметить, что объект не входит в перечень, указанный в разделе 1 Приложения 1 к Экологическому кодексу Республики Казахстан от 2 января 2021 года № 400-VI ЗРК.</w:t>
      </w:r>
      <w:r w:rsidRPr="00112A4D">
        <w:t xml:space="preserve"> </w:t>
      </w:r>
    </w:p>
    <w:p w14:paraId="4E903E85" w14:textId="77777777" w:rsidR="007479BE" w:rsidRDefault="007479BE" w:rsidP="007479BE">
      <w:pPr>
        <w:pStyle w:val="12"/>
        <w:rPr>
          <w:rStyle w:val="ListParagraphChar2"/>
          <w:rFonts w:eastAsia="Batang"/>
          <w:b/>
          <w:i/>
          <w:iCs/>
          <w:szCs w:val="24"/>
        </w:rPr>
      </w:pPr>
      <w:r w:rsidRPr="00112A4D">
        <w:t>В этой связи, согласно п.3 ст.49 Кодекса, намечаемая деятельность подлежит экологической оценке по упрощенному порядку при: 1) разработке проектов нормативов эмиссий для объектов І и II категорий; 2) разработке раздела «Охрана окружающей среды» в составе проектной документации по намечаемой деятельности и при подготовке декларации о воздействии на окружающую среду.</w:t>
      </w:r>
    </w:p>
    <w:p w14:paraId="5EEC319C" w14:textId="0EBB55A7" w:rsidR="00EA68B9" w:rsidRPr="0034139C" w:rsidRDefault="007479BE" w:rsidP="007479BE">
      <w:pPr>
        <w:pStyle w:val="13"/>
        <w:suppressAutoHyphens/>
        <w:outlineLvl w:val="9"/>
        <w:rPr>
          <w:rStyle w:val="ListParagraphChar2"/>
          <w:b/>
          <w:bCs/>
          <w:i/>
          <w:iCs/>
          <w:szCs w:val="24"/>
        </w:rPr>
      </w:pPr>
      <w:r w:rsidRPr="00B37020">
        <w:rPr>
          <w:sz w:val="24"/>
          <w:szCs w:val="24"/>
        </w:rPr>
        <w:t xml:space="preserve">Согласно </w:t>
      </w:r>
      <w:proofErr w:type="spellStart"/>
      <w:r w:rsidRPr="00B37020">
        <w:rPr>
          <w:sz w:val="24"/>
          <w:szCs w:val="24"/>
        </w:rPr>
        <w:t>пп</w:t>
      </w:r>
      <w:proofErr w:type="spellEnd"/>
      <w:r w:rsidRPr="00B37020">
        <w:rPr>
          <w:sz w:val="24"/>
          <w:szCs w:val="24"/>
        </w:rPr>
        <w:t>. 7.18 п. 7 раздела 2 приложения 2 Экологического Кодекса РК вид намечаемой деятельности относится к объектам I</w:t>
      </w:r>
      <w:r w:rsidRPr="00B37020">
        <w:rPr>
          <w:sz w:val="24"/>
          <w:szCs w:val="24"/>
          <w:lang w:val="en-US"/>
        </w:rPr>
        <w:t>I</w:t>
      </w:r>
      <w:r w:rsidRPr="00B37020">
        <w:rPr>
          <w:sz w:val="24"/>
          <w:szCs w:val="24"/>
        </w:rPr>
        <w:t xml:space="preserve"> категории: </w:t>
      </w:r>
      <w:r w:rsidRPr="00B37020">
        <w:rPr>
          <w:color w:val="000000"/>
          <w:spacing w:val="2"/>
          <w:sz w:val="24"/>
          <w:szCs w:val="24"/>
          <w:shd w:val="clear" w:color="auto" w:fill="FFFFFF"/>
        </w:rPr>
        <w:t>любые виды деятельности с осуществлением сброса загрязняющих веществ в окружающую среду</w:t>
      </w:r>
      <w:r w:rsidRPr="00B37020">
        <w:rPr>
          <w:rStyle w:val="ListParagraphChar2"/>
          <w:b/>
          <w:i/>
          <w:iCs/>
          <w:szCs w:val="24"/>
        </w:rPr>
        <w:t>.</w:t>
      </w:r>
    </w:p>
    <w:p w14:paraId="70D0B6B3" w14:textId="77777777" w:rsidR="0034139C" w:rsidRDefault="0034139C" w:rsidP="00EA68B9">
      <w:pPr>
        <w:ind w:firstLine="567"/>
        <w:rPr>
          <w:rFonts w:ascii="Times New Roman" w:hAnsi="Times New Roman" w:cs="Times New Roman"/>
          <w:sz w:val="24"/>
          <w:szCs w:val="24"/>
        </w:rPr>
        <w:sectPr w:rsidR="0034139C" w:rsidSect="0034139C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14:paraId="233CEFFF" w14:textId="1B5B5F4A" w:rsidR="00EA68B9" w:rsidRPr="0034139C" w:rsidRDefault="00EA68B9" w:rsidP="00EA68B9">
      <w:pPr>
        <w:pStyle w:val="a9"/>
        <w:rPr>
          <w:rFonts w:ascii="Times New Roman" w:hAnsi="Times New Roman"/>
          <w:szCs w:val="24"/>
        </w:rPr>
      </w:pPr>
      <w:bookmarkStart w:id="0" w:name="_Toc187789195"/>
      <w:r w:rsidRPr="0034139C">
        <w:rPr>
          <w:rFonts w:ascii="Times New Roman" w:hAnsi="Times New Roman"/>
          <w:szCs w:val="24"/>
        </w:rPr>
        <w:lastRenderedPageBreak/>
        <w:t xml:space="preserve">Рисунок </w:t>
      </w:r>
      <w:r w:rsidRPr="0034139C">
        <w:rPr>
          <w:rFonts w:ascii="Times New Roman" w:hAnsi="Times New Roman"/>
          <w:szCs w:val="24"/>
        </w:rPr>
        <w:fldChar w:fldCharType="begin"/>
      </w:r>
      <w:r w:rsidRPr="0034139C">
        <w:rPr>
          <w:rFonts w:ascii="Times New Roman" w:hAnsi="Times New Roman"/>
          <w:szCs w:val="24"/>
        </w:rPr>
        <w:instrText xml:space="preserve"> STYLEREF 1 \s </w:instrText>
      </w:r>
      <w:r w:rsidRPr="0034139C">
        <w:rPr>
          <w:rFonts w:ascii="Times New Roman" w:hAnsi="Times New Roman"/>
          <w:szCs w:val="24"/>
        </w:rPr>
        <w:fldChar w:fldCharType="separate"/>
      </w:r>
      <w:r w:rsidR="009716C4">
        <w:rPr>
          <w:rFonts w:ascii="Times New Roman" w:hAnsi="Times New Roman"/>
          <w:noProof/>
          <w:szCs w:val="24"/>
        </w:rPr>
        <w:t>1</w:t>
      </w:r>
      <w:r w:rsidRPr="0034139C">
        <w:rPr>
          <w:rFonts w:ascii="Times New Roman" w:hAnsi="Times New Roman"/>
          <w:noProof/>
          <w:szCs w:val="24"/>
        </w:rPr>
        <w:fldChar w:fldCharType="end"/>
      </w:r>
      <w:r w:rsidRPr="0034139C">
        <w:rPr>
          <w:rFonts w:ascii="Times New Roman" w:hAnsi="Times New Roman"/>
          <w:szCs w:val="24"/>
        </w:rPr>
        <w:t>.</w:t>
      </w:r>
      <w:r w:rsidRPr="0034139C">
        <w:rPr>
          <w:rFonts w:ascii="Times New Roman" w:hAnsi="Times New Roman"/>
          <w:szCs w:val="24"/>
        </w:rPr>
        <w:fldChar w:fldCharType="begin"/>
      </w:r>
      <w:r w:rsidRPr="0034139C">
        <w:rPr>
          <w:rFonts w:ascii="Times New Roman" w:hAnsi="Times New Roman"/>
          <w:szCs w:val="24"/>
        </w:rPr>
        <w:instrText xml:space="preserve"> SEQ Рисунок \* ARABIC \s 1 </w:instrText>
      </w:r>
      <w:r w:rsidRPr="0034139C">
        <w:rPr>
          <w:rFonts w:ascii="Times New Roman" w:hAnsi="Times New Roman"/>
          <w:szCs w:val="24"/>
        </w:rPr>
        <w:fldChar w:fldCharType="separate"/>
      </w:r>
      <w:r w:rsidR="009716C4">
        <w:rPr>
          <w:rFonts w:ascii="Times New Roman" w:hAnsi="Times New Roman"/>
          <w:noProof/>
          <w:szCs w:val="24"/>
        </w:rPr>
        <w:t>1</w:t>
      </w:r>
      <w:r w:rsidRPr="0034139C">
        <w:rPr>
          <w:rFonts w:ascii="Times New Roman" w:hAnsi="Times New Roman"/>
          <w:noProof/>
          <w:szCs w:val="24"/>
        </w:rPr>
        <w:fldChar w:fldCharType="end"/>
      </w:r>
      <w:r w:rsidRPr="0034139C">
        <w:rPr>
          <w:rFonts w:ascii="Times New Roman" w:hAnsi="Times New Roman"/>
          <w:szCs w:val="24"/>
        </w:rPr>
        <w:t xml:space="preserve"> Карта месторасположения предприятия</w:t>
      </w:r>
      <w:bookmarkEnd w:id="0"/>
    </w:p>
    <w:p w14:paraId="73CFDA42" w14:textId="77777777" w:rsidR="00EA68B9" w:rsidRPr="0034139C" w:rsidRDefault="00EA68B9" w:rsidP="00EA68B9">
      <w:pPr>
        <w:pStyle w:val="21"/>
      </w:pPr>
    </w:p>
    <w:p w14:paraId="07F500E7" w14:textId="11704337" w:rsidR="00EA68B9" w:rsidRDefault="007479BE" w:rsidP="00EA68B9">
      <w:pPr>
        <w:pStyle w:val="21"/>
        <w:ind w:firstLine="0"/>
        <w:rPr>
          <w:b/>
          <w:iCs/>
          <w:color w:val="000000" w:themeColor="text1"/>
        </w:rPr>
      </w:pPr>
      <w:r w:rsidRPr="00A441F1">
        <w:rPr>
          <w:noProof/>
          <w:sz w:val="28"/>
        </w:rPr>
        <w:drawing>
          <wp:inline distT="0" distB="0" distL="0" distR="0" wp14:anchorId="1BAD1DDA" wp14:editId="4522E34B">
            <wp:extent cx="5967996" cy="4693616"/>
            <wp:effectExtent l="0" t="0" r="0" b="0"/>
            <wp:docPr id="631620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6209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4665" cy="4706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5E7CC" w14:textId="77777777" w:rsidR="00A3413E" w:rsidRPr="0034139C" w:rsidRDefault="00A3413E" w:rsidP="00EA68B9">
      <w:pPr>
        <w:pStyle w:val="21"/>
        <w:ind w:firstLine="0"/>
        <w:rPr>
          <w:b/>
          <w:iCs/>
          <w:color w:val="000000" w:themeColor="text1"/>
        </w:rPr>
      </w:pPr>
    </w:p>
    <w:p w14:paraId="7B0021D5" w14:textId="77777777" w:rsidR="00EA68B9" w:rsidRPr="0034139C" w:rsidRDefault="00EA68B9" w:rsidP="00EA68B9">
      <w:pPr>
        <w:pStyle w:val="2"/>
        <w:rPr>
          <w:rFonts w:ascii="Times New Roman" w:hAnsi="Times New Roman" w:cs="Times New Roman"/>
          <w:szCs w:val="24"/>
          <w:shd w:val="clear" w:color="auto" w:fill="FFFFFF"/>
        </w:rPr>
      </w:pPr>
      <w:bookmarkStart w:id="1" w:name="_Toc187789106"/>
      <w:r w:rsidRPr="0034139C">
        <w:rPr>
          <w:rFonts w:ascii="Times New Roman" w:hAnsi="Times New Roman" w:cs="Times New Roman"/>
          <w:szCs w:val="24"/>
          <w:shd w:val="clear" w:color="auto" w:fill="FFFFFF"/>
        </w:rPr>
        <w:t>1.3. Источники и масштабы расчетного химического загрязнения.</w:t>
      </w:r>
      <w:bookmarkEnd w:id="1"/>
    </w:p>
    <w:p w14:paraId="4F1EEBBA" w14:textId="77777777" w:rsidR="00EA68B9" w:rsidRPr="0034139C" w:rsidRDefault="00EA68B9" w:rsidP="00A3413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4139C">
        <w:rPr>
          <w:rFonts w:ascii="Times New Roman" w:hAnsi="Times New Roman" w:cs="Times New Roman"/>
          <w:sz w:val="24"/>
          <w:szCs w:val="24"/>
        </w:rPr>
        <w:t xml:space="preserve">Расчет выбросов загрязняющих веществ был посчитан с помощью программного комплекса ЭРА </w:t>
      </w:r>
      <w:r w:rsidRPr="0034139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4139C">
        <w:rPr>
          <w:rFonts w:ascii="Times New Roman" w:hAnsi="Times New Roman" w:cs="Times New Roman"/>
          <w:sz w:val="24"/>
          <w:szCs w:val="24"/>
        </w:rPr>
        <w:t>3.0 (сборка 351) ООО НЛП «Логос-Плюс».</w:t>
      </w:r>
    </w:p>
    <w:p w14:paraId="70462871" w14:textId="35A69B8D" w:rsidR="00EA68B9" w:rsidRPr="0034139C" w:rsidRDefault="007479BE" w:rsidP="00A3413E">
      <w:pPr>
        <w:pStyle w:val="Default"/>
      </w:pPr>
      <w:r>
        <w:t xml:space="preserve">На территории </w:t>
      </w:r>
      <w:r w:rsidRPr="00B77484">
        <w:t xml:space="preserve">установлено, что на территории предприятия расположено </w:t>
      </w:r>
      <w:r>
        <w:t>113</w:t>
      </w:r>
      <w:r w:rsidRPr="00B77484">
        <w:t xml:space="preserve"> источников из них </w:t>
      </w:r>
      <w:r>
        <w:t>22</w:t>
      </w:r>
      <w:r w:rsidRPr="00B77484">
        <w:t xml:space="preserve"> организованные и </w:t>
      </w:r>
      <w:r>
        <w:t>91</w:t>
      </w:r>
      <w:r w:rsidRPr="00B77484">
        <w:t xml:space="preserve"> неорганизованными источниками загрязнения воздушного бассейна, которые выбрасывают </w:t>
      </w:r>
      <w:r>
        <w:t>21</w:t>
      </w:r>
      <w:r w:rsidRPr="00B77484">
        <w:t xml:space="preserve"> наименований загрязняющих веществ</w:t>
      </w:r>
      <w:r w:rsidR="00EA68B9" w:rsidRPr="0034139C">
        <w:t xml:space="preserve"> в объеме </w:t>
      </w:r>
      <w:r w:rsidRPr="006B3BF0">
        <w:t>252,2360714</w:t>
      </w:r>
      <w:r w:rsidR="00EA68B9" w:rsidRPr="0034139C">
        <w:t xml:space="preserve"> тонн/год.</w:t>
      </w:r>
    </w:p>
    <w:p w14:paraId="4E8A6A24" w14:textId="77777777" w:rsidR="00EA68B9" w:rsidRPr="0034139C" w:rsidRDefault="00EA68B9" w:rsidP="00A3413E">
      <w:pPr>
        <w:pStyle w:val="Default"/>
      </w:pPr>
      <w:r w:rsidRPr="0034139C">
        <w:t>Статья 199 пункта 5. ЭК РК от 2 января 2021 года «Передвижным источником признается транспортное средство или иное передвижное средство, техника или установка, оснащенные двигателями внутреннего сгорания, работающими на различных видах топлива, и способные осуществлять выброс как в стационарном положении, так и в процессе передвижения».</w:t>
      </w:r>
    </w:p>
    <w:p w14:paraId="2F16C0EB" w14:textId="77777777" w:rsidR="00EA68B9" w:rsidRPr="0034139C" w:rsidRDefault="00EA68B9" w:rsidP="00A3413E">
      <w:pPr>
        <w:pStyle w:val="Default"/>
      </w:pPr>
      <w:r w:rsidRPr="0034139C">
        <w:t>Нормативы выбросов загрязняющих веществ устанавливаются без учета выбросов от передвижных источников, так как согласно статьи 202 пункта 17 ЭК РК от 2 января 2021 года «Нормативы допустимых выбросов для передвижных источников не устанавливаются». Плата за выбросы загрязняющих веществ от передвижных источников, производится по фактическому расходу топлива.</w:t>
      </w:r>
    </w:p>
    <w:p w14:paraId="16F3C90C" w14:textId="61275BF1" w:rsidR="00EA68B9" w:rsidRPr="0034139C" w:rsidRDefault="00A3413E" w:rsidP="00A3413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413E">
        <w:rPr>
          <w:rFonts w:ascii="Times New Roman" w:hAnsi="Times New Roman" w:cs="Times New Roman"/>
          <w:sz w:val="24"/>
          <w:szCs w:val="24"/>
        </w:rPr>
        <w:t>Расчёт максимальных приземных концентраций произведен для 14 веществ из 21 выбрасываемых, в то числе по фоновым концентрациям загрязняющих веществ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3413E">
        <w:rPr>
          <w:rFonts w:ascii="Times New Roman" w:hAnsi="Times New Roman" w:cs="Times New Roman"/>
          <w:sz w:val="24"/>
          <w:szCs w:val="24"/>
        </w:rPr>
        <w:t>по остальным загрязняющим веществам нецелесообразен, так как См &lt;0.05 долей ПДК.</w:t>
      </w:r>
    </w:p>
    <w:p w14:paraId="0E079831" w14:textId="77777777" w:rsidR="00EA68B9" w:rsidRPr="0034139C" w:rsidRDefault="00EA68B9" w:rsidP="00A3413E">
      <w:pPr>
        <w:pStyle w:val="Default"/>
      </w:pPr>
      <w:r w:rsidRPr="0034139C">
        <w:t xml:space="preserve">Расчет величин приземных концентраций загрязняющих веществ в атмосферном воздухе (ПДК) проведен в соответствии с РНД 211.2.01.01-97 «Методика расчета </w:t>
      </w:r>
      <w:r w:rsidRPr="0034139C">
        <w:lastRenderedPageBreak/>
        <w:t>концентраций в атмосферном воздухе вредных веществ, содержащихся в выбросах предприятий». Алматы, 1997 г.</w:t>
      </w:r>
    </w:p>
    <w:p w14:paraId="54665B8D" w14:textId="77777777" w:rsidR="00EA68B9" w:rsidRPr="0034139C" w:rsidRDefault="00EA68B9" w:rsidP="00A3413E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38254068"/>
      <w:bookmarkStart w:id="3" w:name="_Hlk82437294"/>
      <w:r w:rsidRPr="0034139C">
        <w:rPr>
          <w:rFonts w:ascii="Times New Roman" w:hAnsi="Times New Roman" w:cs="Times New Roman"/>
          <w:sz w:val="24"/>
          <w:szCs w:val="24"/>
        </w:rPr>
        <w:t>Посты наблюдения за состоянием атмосферного воздуха в районе расположения предприятия отсутствуют.</w:t>
      </w:r>
    </w:p>
    <w:bookmarkEnd w:id="2"/>
    <w:p w14:paraId="75D3228F" w14:textId="77777777" w:rsidR="00EA68B9" w:rsidRPr="0034139C" w:rsidRDefault="00EA68B9" w:rsidP="00A3413E">
      <w:pPr>
        <w:pStyle w:val="Default"/>
      </w:pPr>
      <w:r w:rsidRPr="0034139C">
        <w:t xml:space="preserve">Расчет величин концентраций загрязняющих веществ в приземном слое атмосферы, проводился на расчетном прямоугольнике, санитарно-защитной зоне 300 м, на границе области воздействия и на контрольных точках на границе СЗЗ по направлениям сторон света. </w:t>
      </w:r>
    </w:p>
    <w:bookmarkEnd w:id="3"/>
    <w:p w14:paraId="54D685C2" w14:textId="77777777" w:rsidR="00EA68B9" w:rsidRPr="0034139C" w:rsidRDefault="00EA68B9" w:rsidP="00A3413E">
      <w:pPr>
        <w:pStyle w:val="Default"/>
      </w:pPr>
      <w:r w:rsidRPr="0034139C">
        <w:t>Расчеты загрязнения атмосферы проводились по максимально возможным выбросам вредных веществ, при максимальной загрузке технологического оборудования с учетом коэффициента одновременности работы оборудования. В качестве исходного периода рассматривается 2025 год (существующее положение); также выполнен расчет загрязнения с учетом всех планируемых мероприятий в период с 2025-2034 гг.</w:t>
      </w:r>
    </w:p>
    <w:p w14:paraId="44D64017" w14:textId="77777777" w:rsidR="00EA68B9" w:rsidRPr="0034139C" w:rsidRDefault="00EA68B9" w:rsidP="00A3413E">
      <w:pPr>
        <w:pStyle w:val="Default"/>
      </w:pPr>
      <w:r w:rsidRPr="0034139C">
        <w:t>Расчеты концентраций ЗВ были проведены для основного технологического оборудования на максимальный период режима работы предприятия, когда наблюдается наибольшая его нагрузка.</w:t>
      </w:r>
    </w:p>
    <w:p w14:paraId="6A65794F" w14:textId="77777777" w:rsidR="00EA68B9" w:rsidRPr="0034139C" w:rsidRDefault="00EA68B9" w:rsidP="00A3413E">
      <w:pPr>
        <w:pStyle w:val="Default"/>
      </w:pPr>
      <w:r w:rsidRPr="0034139C">
        <w:t>Расчеты рассеивания выбросов загрязняющих веществ произведены на период максимальных выбросов и от двигателей передвижных источников.</w:t>
      </w:r>
    </w:p>
    <w:p w14:paraId="51EBCC6D" w14:textId="77777777" w:rsidR="00EA68B9" w:rsidRPr="0034139C" w:rsidRDefault="00EA68B9" w:rsidP="00A3413E">
      <w:pPr>
        <w:pStyle w:val="Default"/>
      </w:pPr>
      <w:r w:rsidRPr="0034139C">
        <w:t>Результаты расчетов рассеивания загрязняющих веществ в атмосферный воздух на период горных работ показывают, что выбросы от всех источников загрязняющих веществ не превышают критериев качества атмосферного воздуха, тем самым соблюдаются нормативы ПДК, согласно Санитарных правил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 от 11 января 2022 года № ҚР ДСМ-2 (далее – СП № ҚР ДСМ-2).</w:t>
      </w:r>
    </w:p>
    <w:p w14:paraId="5E0E4DAF" w14:textId="77777777" w:rsidR="00EA68B9" w:rsidRPr="0034139C" w:rsidRDefault="00EA68B9" w:rsidP="00A3413E">
      <w:pPr>
        <w:pStyle w:val="Default"/>
      </w:pPr>
      <w:r w:rsidRPr="0034139C">
        <w:t>Результаты расчета величин приземных концентраций представлены в сводной таблице результатов расчётов рассеивания загрязняющих веществ.</w:t>
      </w:r>
    </w:p>
    <w:p w14:paraId="65C7157A" w14:textId="77777777" w:rsidR="00EA68B9" w:rsidRPr="0034139C" w:rsidRDefault="00EA68B9" w:rsidP="00A3413E">
      <w:pPr>
        <w:pStyle w:val="Default"/>
      </w:pPr>
      <w:r w:rsidRPr="0034139C">
        <w:t>Анализ результатов расчетов рассеивания в атмосфере загрязняющих веществ показывает, что выбросы всех источников площадки не превышают критериев качества атмосферного воздуха и их значения предлагаются в качестве нормативов предельно-допустимых выбросов (ПДВ).</w:t>
      </w:r>
    </w:p>
    <w:p w14:paraId="21974DCB" w14:textId="77777777" w:rsidR="00EA68B9" w:rsidRPr="0034139C" w:rsidRDefault="00EA68B9">
      <w:pPr>
        <w:rPr>
          <w:rFonts w:ascii="Times New Roman" w:hAnsi="Times New Roman" w:cs="Times New Roman"/>
          <w:sz w:val="24"/>
          <w:szCs w:val="24"/>
        </w:rPr>
      </w:pPr>
    </w:p>
    <w:sectPr w:rsidR="00EA68B9" w:rsidRPr="00341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Yu Gothic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B432B"/>
    <w:multiLevelType w:val="hybridMultilevel"/>
    <w:tmpl w:val="7F0081C2"/>
    <w:lvl w:ilvl="0" w:tplc="8EA26CB4">
      <w:start w:val="1"/>
      <w:numFmt w:val="decimal"/>
      <w:lvlText w:val="Раздел %1."/>
      <w:lvlJc w:val="left"/>
      <w:pPr>
        <w:ind w:left="1287" w:hanging="360"/>
      </w:pPr>
      <w:rPr>
        <w:rFonts w:ascii="Garamond" w:hAnsi="Garamond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25449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1DA"/>
    <w:rsid w:val="000521DA"/>
    <w:rsid w:val="0006534D"/>
    <w:rsid w:val="0034139C"/>
    <w:rsid w:val="00390CEB"/>
    <w:rsid w:val="0066119F"/>
    <w:rsid w:val="007479BE"/>
    <w:rsid w:val="00773C24"/>
    <w:rsid w:val="009716C4"/>
    <w:rsid w:val="00A32EED"/>
    <w:rsid w:val="00A3413E"/>
    <w:rsid w:val="00EA68B9"/>
    <w:rsid w:val="00F70A71"/>
    <w:rsid w:val="00FC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634BD"/>
  <w15:chartTrackingRefBased/>
  <w15:docId w15:val="{C3BBD13C-856B-4F35-9721-CF72C640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6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A68B9"/>
    <w:pPr>
      <w:keepNext/>
      <w:spacing w:after="0" w:line="240" w:lineRule="auto"/>
      <w:jc w:val="center"/>
      <w:outlineLvl w:val="1"/>
    </w:pPr>
    <w:rPr>
      <w:rFonts w:ascii="Garamond" w:hAnsi="Garamond" w:cs="ArialMT"/>
      <w:b/>
      <w:bCs/>
      <w:i/>
      <w:iCs/>
      <w:color w:val="002060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EA68B9"/>
    <w:rPr>
      <w:color w:val="0000FF"/>
      <w:u w:val="single"/>
    </w:rPr>
  </w:style>
  <w:style w:type="paragraph" w:styleId="a5">
    <w:name w:val="List Paragraph"/>
    <w:aliases w:val="Заголовок первого уровня,Citation List,Resume Title,List Paragraph Char Char,Bullet 1,List Paragraph1,b1,Number_1,SGLText List Paragraph,new,lp1,Normal Sentence,Colorful List - Accent 11,ListPar1,List Paragraph2,List Paragraph11,罗"/>
    <w:basedOn w:val="a"/>
    <w:link w:val="a6"/>
    <w:qFormat/>
    <w:rsid w:val="00EA68B9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1">
    <w:name w:val="Абзац списка1"/>
    <w:basedOn w:val="a"/>
    <w:link w:val="ListParagraphChar2"/>
    <w:qFormat/>
    <w:rsid w:val="00EA68B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Default">
    <w:name w:val="Default"/>
    <w:qFormat/>
    <w:rsid w:val="00EA68B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Обычный КГНТ"/>
    <w:basedOn w:val="a"/>
    <w:link w:val="a8"/>
    <w:qFormat/>
    <w:rsid w:val="00EA68B9"/>
    <w:pPr>
      <w:spacing w:after="0" w:line="240" w:lineRule="auto"/>
      <w:ind w:right="170"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бычный КГНТ Знак"/>
    <w:link w:val="a7"/>
    <w:rsid w:val="00EA68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1">
    <w:name w:val="Абзац списка2"/>
    <w:basedOn w:val="a"/>
    <w:qFormat/>
    <w:rsid w:val="00EA68B9"/>
    <w:pPr>
      <w:spacing w:after="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Заголовок первого уровня Знак,Citation List Знак,Resume Title Знак,List Paragraph Char Char Знак,Bullet 1 Знак,List Paragraph1 Знак,b1 Знак,Number_1 Знак,SGLText List Paragraph Знак,new Знак,lp1 Знак,Normal Sentence Знак,ListPar1 Знак"/>
    <w:link w:val="a5"/>
    <w:qFormat/>
    <w:locked/>
    <w:rsid w:val="00EA68B9"/>
    <w:rPr>
      <w:rFonts w:ascii="Times New Roman" w:eastAsia="Calibri" w:hAnsi="Times New Roman" w:cs="Times New Roman"/>
      <w:sz w:val="24"/>
    </w:rPr>
  </w:style>
  <w:style w:type="character" w:customStyle="1" w:styleId="ListParagraphChar2">
    <w:name w:val="List Paragraph Char2"/>
    <w:link w:val="11"/>
    <w:locked/>
    <w:rsid w:val="00EA68B9"/>
    <w:rPr>
      <w:rFonts w:ascii="Times New Roman" w:eastAsia="Times New Roman" w:hAnsi="Times New Roman" w:cs="Times New Roman"/>
      <w:sz w:val="24"/>
    </w:rPr>
  </w:style>
  <w:style w:type="paragraph" w:customStyle="1" w:styleId="12">
    <w:name w:val="Без интервала1"/>
    <w:link w:val="NoSpacingChar"/>
    <w:qFormat/>
    <w:rsid w:val="00EA68B9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4"/>
    </w:rPr>
  </w:style>
  <w:style w:type="character" w:customStyle="1" w:styleId="NoSpacingChar">
    <w:name w:val="No Spacing Char"/>
    <w:link w:val="12"/>
    <w:locked/>
    <w:rsid w:val="00EA68B9"/>
    <w:rPr>
      <w:rFonts w:ascii="Times New Roman" w:eastAsia="Batang" w:hAnsi="Times New Roman" w:cs="Times New Roman"/>
      <w:sz w:val="24"/>
    </w:rPr>
  </w:style>
  <w:style w:type="paragraph" w:customStyle="1" w:styleId="13">
    <w:name w:val="Заголовок1"/>
    <w:basedOn w:val="1"/>
    <w:qFormat/>
    <w:rsid w:val="00EA68B9"/>
    <w:pPr>
      <w:keepLines w:val="0"/>
      <w:spacing w:before="0" w:line="240" w:lineRule="auto"/>
      <w:ind w:firstLine="567"/>
      <w:jc w:val="both"/>
    </w:pPr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10">
    <w:name w:val="Заголовок 1 Знак"/>
    <w:basedOn w:val="a0"/>
    <w:link w:val="1"/>
    <w:rsid w:val="00EA68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caption"/>
    <w:aliases w:val="Шапка таблицы,CPR Caption,headings,Table Caption"/>
    <w:basedOn w:val="a"/>
    <w:next w:val="a"/>
    <w:link w:val="aa"/>
    <w:unhideWhenUsed/>
    <w:qFormat/>
    <w:rsid w:val="00EA68B9"/>
    <w:pPr>
      <w:spacing w:after="0" w:line="240" w:lineRule="auto"/>
      <w:jc w:val="center"/>
    </w:pPr>
    <w:rPr>
      <w:rFonts w:ascii="Garamond" w:eastAsia="Times New Roman" w:hAnsi="Garamond" w:cs="Times New Roman"/>
      <w:b/>
      <w:iCs/>
      <w:color w:val="000000" w:themeColor="text1"/>
      <w:sz w:val="24"/>
      <w:szCs w:val="18"/>
      <w:lang w:eastAsia="ru-RU"/>
    </w:rPr>
  </w:style>
  <w:style w:type="character" w:customStyle="1" w:styleId="aa">
    <w:name w:val="Название объекта Знак"/>
    <w:aliases w:val="Шапка таблицы Знак,CPR Caption Знак,headings Знак,Table Caption Знак"/>
    <w:link w:val="a9"/>
    <w:rsid w:val="00EA68B9"/>
    <w:rPr>
      <w:rFonts w:ascii="Garamond" w:eastAsia="Times New Roman" w:hAnsi="Garamond" w:cs="Times New Roman"/>
      <w:b/>
      <w:iCs/>
      <w:color w:val="000000" w:themeColor="text1"/>
      <w:sz w:val="24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EA68B9"/>
    <w:rPr>
      <w:rFonts w:ascii="Garamond" w:hAnsi="Garamond" w:cs="ArialMT"/>
      <w:b/>
      <w:bCs/>
      <w:i/>
      <w:iCs/>
      <w:color w:val="002060"/>
      <w:sz w:val="24"/>
      <w:szCs w:val="28"/>
    </w:rPr>
  </w:style>
  <w:style w:type="paragraph" w:styleId="22">
    <w:name w:val="Body Text Indent 2"/>
    <w:aliases w:val=" Знак Знак Знак Знак Знак Знак, Знак Знак Знак Знак, Знак Знак Знак Знак Знак"/>
    <w:basedOn w:val="a"/>
    <w:link w:val="23"/>
    <w:rsid w:val="007479BE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23">
    <w:name w:val="Основной текст с отступом 2 Знак"/>
    <w:aliases w:val=" Знак Знак Знак Знак Знак Знак Знак, Знак Знак Знак Знак Знак2, Знак Знак Знак Знак Знак Знак1"/>
    <w:basedOn w:val="a0"/>
    <w:link w:val="22"/>
    <w:rsid w:val="007479BE"/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altynalmas.kz/conta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Бексұлтан Төлеубеков</dc:creator>
  <cp:keywords/>
  <dc:description/>
  <cp:lastModifiedBy>Кайсар Турсунбаев</cp:lastModifiedBy>
  <cp:revision>7</cp:revision>
  <cp:lastPrinted>2025-02-06T10:50:00Z</cp:lastPrinted>
  <dcterms:created xsi:type="dcterms:W3CDTF">2025-02-06T10:48:00Z</dcterms:created>
  <dcterms:modified xsi:type="dcterms:W3CDTF">2025-07-17T09:10:00Z</dcterms:modified>
</cp:coreProperties>
</file>