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C5D" w:rsidRPr="00222909" w:rsidRDefault="00222909" w:rsidP="00222909">
      <w:pPr>
        <w:spacing w:after="0" w:line="240" w:lineRule="auto"/>
        <w:jc w:val="center"/>
        <w:rPr>
          <w:rFonts w:ascii="Times New Roman" w:hAnsi="Times New Roman" w:cs="Times New Roman"/>
          <w:b/>
          <w:i/>
          <w:sz w:val="24"/>
        </w:rPr>
      </w:pPr>
      <w:r w:rsidRPr="00222909">
        <w:rPr>
          <w:rFonts w:ascii="Times New Roman" w:hAnsi="Times New Roman" w:cs="Times New Roman"/>
          <w:b/>
          <w:i/>
          <w:sz w:val="24"/>
        </w:rPr>
        <w:t>Нетехническое резюме</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Настоящий Проект нормативов допустимых выбросов разработан для Мясоперерабатывающего комбината ТОО «АБАЯ», расположенного по адресу: г. Павлодар, Северная промзона, строение 195. Данный документ разрабатывается для действующего предприятия, т.к. разработанные ранее нормативные документы и экологическое разрешение прекращают свое действие в 2026 году.</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xml:space="preserve">Категория оператора: Мясоперерабатывающий комбинат ТОО «АБАЯ» отнесен к объекту II категории, на основании заключения о присвоении категории (Приложение 2 к НДВ), от 07 марта 2024 года, выданного РГУ «Департамент экологии по Павлодарской области» </w:t>
      </w:r>
      <w:proofErr w:type="spellStart"/>
      <w:r w:rsidRPr="00222909">
        <w:rPr>
          <w:rFonts w:ascii="Times New Roman" w:hAnsi="Times New Roman" w:cs="Times New Roman"/>
          <w:sz w:val="24"/>
        </w:rPr>
        <w:t>КЭРиК</w:t>
      </w:r>
      <w:proofErr w:type="spellEnd"/>
      <w:r w:rsidRPr="00222909">
        <w:rPr>
          <w:rFonts w:ascii="Times New Roman" w:hAnsi="Times New Roman" w:cs="Times New Roman"/>
          <w:sz w:val="24"/>
        </w:rPr>
        <w:t xml:space="preserve"> Министерства экологии, геологии и природных ресурсов РК.</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Настоящим проектом устанавливаются нормативы допустимых выбросов (НДВ) загрязняющих веществ для мясоперерабатывающего комбината ТОО «АБАЯ», расположенного по адресу: г. Павлодар, Северная промзона, строение 195.</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xml:space="preserve">По материалам проведенной инвентаризации источников выбросов загрязняющих веществ на предприятии, и согласно расчетам, проведенным в соответствии с действующими нормативно-методическими и законодательными документами, принятыми в Республике Казахстан, от всех стационарных источников загрязняющих веществ в атмосферу, выявлено всего восемь источников выбросов загрязняющих веществ, из них три организованных и пять неорганизованных источников выбросов. Стоит отметить, что в 2026 году предприятие планирует установку 2-х золоуловителей (ЗУ-1 и ЗУ-2) на котельное оборудование на источнике 0001 – котельная. Соответственно, после установки данных мероприятий будет снижение выбросов загрязняющих веществ на предприятии ориентировочно на 12,696 тонн (расчеты снижения выбросов с применением ЗУ выполнены с учетом проектной эффективности ЗУ по пыли неорганической – 80%). Соответственно, на 2026 год установлены нормативы выбросов загрязняющих веществ без учета золоулавливающего оборудования и составит 45,195969 тонн/год. В 2027 году будут установлены золоуловители, соответственно нормативы выбросов загрязняющих веществ будут установлены с учетом очистки на период с 2027-2035 гг. и составит: 32,514310 тонн/год. </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xml:space="preserve">В 2026 году всего выбросов ЗВ: 45,210310 тонн, в </w:t>
      </w:r>
      <w:proofErr w:type="spellStart"/>
      <w:r w:rsidRPr="00222909">
        <w:rPr>
          <w:rFonts w:ascii="Times New Roman" w:hAnsi="Times New Roman" w:cs="Times New Roman"/>
          <w:sz w:val="24"/>
        </w:rPr>
        <w:t>т.ч</w:t>
      </w:r>
      <w:proofErr w:type="spellEnd"/>
      <w:r w:rsidRPr="00222909">
        <w:rPr>
          <w:rFonts w:ascii="Times New Roman" w:hAnsi="Times New Roman" w:cs="Times New Roman"/>
          <w:sz w:val="24"/>
        </w:rPr>
        <w:t xml:space="preserve">. 19,670657 тонн твердых и 25,539653 тонн жидких и газообразных. </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xml:space="preserve">В период с 2027 по 2034 гг. всего выбросов ЗВ: 32,514310, в </w:t>
      </w:r>
      <w:proofErr w:type="spellStart"/>
      <w:r w:rsidRPr="00222909">
        <w:rPr>
          <w:rFonts w:ascii="Times New Roman" w:hAnsi="Times New Roman" w:cs="Times New Roman"/>
          <w:sz w:val="24"/>
        </w:rPr>
        <w:t>т.ч</w:t>
      </w:r>
      <w:proofErr w:type="spellEnd"/>
      <w:r w:rsidRPr="00222909">
        <w:rPr>
          <w:rFonts w:ascii="Times New Roman" w:hAnsi="Times New Roman" w:cs="Times New Roman"/>
          <w:sz w:val="24"/>
        </w:rPr>
        <w:t xml:space="preserve">. 6,974657 тонн твердых и 25,539653 тонн жидких и газообразных. </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xml:space="preserve">В число загрязняющих веществ в выбросах от источников площадки входят: </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ab/>
        <w:t>твердые – Железо (</w:t>
      </w:r>
      <w:proofErr w:type="gramStart"/>
      <w:r w:rsidRPr="00222909">
        <w:rPr>
          <w:rFonts w:ascii="Times New Roman" w:hAnsi="Times New Roman" w:cs="Times New Roman"/>
          <w:sz w:val="24"/>
        </w:rPr>
        <w:t>II,III</w:t>
      </w:r>
      <w:proofErr w:type="gramEnd"/>
      <w:r w:rsidRPr="00222909">
        <w:rPr>
          <w:rFonts w:ascii="Times New Roman" w:hAnsi="Times New Roman" w:cs="Times New Roman"/>
          <w:sz w:val="24"/>
        </w:rPr>
        <w:t>) оксиды, Марганец и его соединения, Сера диоксид, Взвешенные частицы, Пыль неорганическая, содержащая двуокись кремния (SiO2) 70-20%, Пыль абразивная, Пыль меховая.</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ab/>
        <w:t xml:space="preserve">жидкие и газообразные – Азота (IV) диоксид, Азот (II) оксид, Аммиак, Сероводород, Углерод оксид, Фтористые газообразные соединения, Метан, Метанол, Фенол, </w:t>
      </w:r>
      <w:proofErr w:type="spellStart"/>
      <w:r w:rsidRPr="00222909">
        <w:rPr>
          <w:rFonts w:ascii="Times New Roman" w:hAnsi="Times New Roman" w:cs="Times New Roman"/>
          <w:sz w:val="24"/>
        </w:rPr>
        <w:t>Этилформиат</w:t>
      </w:r>
      <w:proofErr w:type="spellEnd"/>
      <w:r w:rsidRPr="00222909">
        <w:rPr>
          <w:rFonts w:ascii="Times New Roman" w:hAnsi="Times New Roman" w:cs="Times New Roman"/>
          <w:sz w:val="24"/>
        </w:rPr>
        <w:t xml:space="preserve">, </w:t>
      </w:r>
      <w:proofErr w:type="spellStart"/>
      <w:r w:rsidRPr="00222909">
        <w:rPr>
          <w:rFonts w:ascii="Times New Roman" w:hAnsi="Times New Roman" w:cs="Times New Roman"/>
          <w:sz w:val="24"/>
        </w:rPr>
        <w:t>Пропиональдегид</w:t>
      </w:r>
      <w:proofErr w:type="spellEnd"/>
      <w:r w:rsidRPr="00222909">
        <w:rPr>
          <w:rFonts w:ascii="Times New Roman" w:hAnsi="Times New Roman" w:cs="Times New Roman"/>
          <w:sz w:val="24"/>
        </w:rPr>
        <w:t xml:space="preserve">, </w:t>
      </w:r>
      <w:proofErr w:type="spellStart"/>
      <w:r w:rsidRPr="00222909">
        <w:rPr>
          <w:rFonts w:ascii="Times New Roman" w:hAnsi="Times New Roman" w:cs="Times New Roman"/>
          <w:sz w:val="24"/>
        </w:rPr>
        <w:t>Гексановая</w:t>
      </w:r>
      <w:proofErr w:type="spellEnd"/>
      <w:r w:rsidRPr="00222909">
        <w:rPr>
          <w:rFonts w:ascii="Times New Roman" w:hAnsi="Times New Roman" w:cs="Times New Roman"/>
          <w:sz w:val="24"/>
        </w:rPr>
        <w:t xml:space="preserve"> кислота, Уксусная кислота, </w:t>
      </w:r>
      <w:proofErr w:type="spellStart"/>
      <w:r w:rsidRPr="00222909">
        <w:rPr>
          <w:rFonts w:ascii="Times New Roman" w:hAnsi="Times New Roman" w:cs="Times New Roman"/>
          <w:sz w:val="24"/>
        </w:rPr>
        <w:t>Диметилсульфид</w:t>
      </w:r>
      <w:proofErr w:type="spellEnd"/>
      <w:r w:rsidRPr="00222909">
        <w:rPr>
          <w:rFonts w:ascii="Times New Roman" w:hAnsi="Times New Roman" w:cs="Times New Roman"/>
          <w:sz w:val="24"/>
        </w:rPr>
        <w:t xml:space="preserve">, </w:t>
      </w:r>
      <w:proofErr w:type="spellStart"/>
      <w:r w:rsidRPr="00222909">
        <w:rPr>
          <w:rFonts w:ascii="Times New Roman" w:hAnsi="Times New Roman" w:cs="Times New Roman"/>
          <w:sz w:val="24"/>
        </w:rPr>
        <w:t>Метантиол</w:t>
      </w:r>
      <w:proofErr w:type="spellEnd"/>
      <w:r w:rsidRPr="00222909">
        <w:rPr>
          <w:rFonts w:ascii="Times New Roman" w:hAnsi="Times New Roman" w:cs="Times New Roman"/>
          <w:sz w:val="24"/>
        </w:rPr>
        <w:t>, Метиламин.</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xml:space="preserve">Из выбрасываемых в атмосферу загрязняющих веществ эффектом суммации обладают: </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xml:space="preserve">– 6001 - </w:t>
      </w:r>
      <w:proofErr w:type="gramStart"/>
      <w:r w:rsidRPr="00222909">
        <w:rPr>
          <w:rFonts w:ascii="Times New Roman" w:hAnsi="Times New Roman" w:cs="Times New Roman"/>
          <w:sz w:val="24"/>
        </w:rPr>
        <w:t>Аммиак  и</w:t>
      </w:r>
      <w:proofErr w:type="gramEnd"/>
      <w:r w:rsidRPr="00222909">
        <w:rPr>
          <w:rFonts w:ascii="Times New Roman" w:hAnsi="Times New Roman" w:cs="Times New Roman"/>
          <w:sz w:val="24"/>
        </w:rPr>
        <w:t xml:space="preserve"> Сероводород;</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- 6007 - Азота (IV) диоксид и Сера диоксид;</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- 6040 - Сера диоксид и Фенол;</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- 6041 - Сера диоксид и Фтористые газообразные соединения.</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Нормативы допустимых выбросов загрязняющих веществ для площадки предприятия устанавливаются по всем рассчитанным ингредиентам, входящим в перечень загрязняющих веществ для которых устанавливаются нормативы эмиссий.</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xml:space="preserve">Анализ результатов расчетов рассеивания загрязняющих веществ в атмосферном воздухе в районе расположения предприятия, с учетом совокупности выбросов существующей и расширяемой части, показал, что превышения </w:t>
      </w:r>
      <w:proofErr w:type="gramStart"/>
      <w:r w:rsidRPr="00222909">
        <w:rPr>
          <w:rFonts w:ascii="Times New Roman" w:hAnsi="Times New Roman" w:cs="Times New Roman"/>
          <w:sz w:val="24"/>
        </w:rPr>
        <w:t>концентраций</w:t>
      </w:r>
      <w:proofErr w:type="gramEnd"/>
      <w:r w:rsidRPr="00222909">
        <w:rPr>
          <w:rFonts w:ascii="Times New Roman" w:hAnsi="Times New Roman" w:cs="Times New Roman"/>
          <w:sz w:val="24"/>
        </w:rPr>
        <w:t xml:space="preserve"> рассматриваемых индивидуальных загрязняющих веществ и групп, обладающих эффектом суммации, не обнаружено и находится в рамках допустимых значений.</w:t>
      </w:r>
    </w:p>
    <w:p w:rsidR="00222909" w:rsidRPr="00222909" w:rsidRDefault="00222909" w:rsidP="00222909">
      <w:pPr>
        <w:spacing w:after="0" w:line="240" w:lineRule="auto"/>
        <w:ind w:firstLine="709"/>
        <w:jc w:val="both"/>
        <w:rPr>
          <w:rFonts w:ascii="Times New Roman" w:hAnsi="Times New Roman" w:cs="Times New Roman"/>
          <w:sz w:val="24"/>
        </w:rPr>
      </w:pPr>
      <w:r w:rsidRPr="00222909">
        <w:rPr>
          <w:rFonts w:ascii="Times New Roman" w:hAnsi="Times New Roman" w:cs="Times New Roman"/>
          <w:sz w:val="24"/>
        </w:rPr>
        <w:t xml:space="preserve">Величина платы за эмиссии загрязняющих веществ в атмосферный воздух, согласно прогнозным ставкам на эмиссии в атмосферный воздух на 2026 год (МРП прогнозный = 4148 </w:t>
      </w:r>
      <w:r w:rsidRPr="00222909">
        <w:rPr>
          <w:rFonts w:ascii="Times New Roman" w:hAnsi="Times New Roman" w:cs="Times New Roman"/>
          <w:sz w:val="24"/>
        </w:rPr>
        <w:lastRenderedPageBreak/>
        <w:t>тенге), в объеме лимита нормативных выбросов по настоящему проекту НДВ на 2026 г. составит порядка 3392,3258 тыс. тенге.</w:t>
      </w:r>
    </w:p>
    <w:p w:rsidR="00222909" w:rsidRPr="00222909" w:rsidRDefault="00222909" w:rsidP="00222909">
      <w:pPr>
        <w:spacing w:after="0" w:line="240" w:lineRule="auto"/>
        <w:ind w:firstLine="709"/>
        <w:jc w:val="both"/>
        <w:rPr>
          <w:rFonts w:ascii="Times New Roman" w:hAnsi="Times New Roman" w:cs="Times New Roman"/>
          <w:sz w:val="24"/>
        </w:rPr>
      </w:pPr>
    </w:p>
    <w:p w:rsidR="00222909" w:rsidRPr="00222909" w:rsidRDefault="00222909" w:rsidP="00222909">
      <w:pPr>
        <w:spacing w:after="0" w:line="240" w:lineRule="auto"/>
        <w:ind w:firstLine="709"/>
        <w:jc w:val="both"/>
        <w:rPr>
          <w:rFonts w:ascii="Times New Roman" w:hAnsi="Times New Roman" w:cs="Times New Roman"/>
          <w:sz w:val="24"/>
        </w:rPr>
      </w:pPr>
    </w:p>
    <w:p w:rsidR="00222909" w:rsidRDefault="00222909">
      <w:pPr>
        <w:rPr>
          <w:rFonts w:ascii="Arial" w:hAnsi="Arial" w:cs="Arial"/>
          <w:b/>
          <w:sz w:val="20"/>
          <w:szCs w:val="28"/>
        </w:rPr>
      </w:pPr>
      <w:r>
        <w:rPr>
          <w:rFonts w:ascii="Arial" w:hAnsi="Arial" w:cs="Arial"/>
          <w:b/>
          <w:sz w:val="20"/>
          <w:szCs w:val="28"/>
        </w:rPr>
        <w:br w:type="page"/>
      </w:r>
    </w:p>
    <w:p w:rsidR="00222909" w:rsidRPr="00222909" w:rsidRDefault="00222909" w:rsidP="00222909">
      <w:pPr>
        <w:widowControl w:val="0"/>
        <w:tabs>
          <w:tab w:val="left" w:pos="1985"/>
        </w:tabs>
        <w:spacing w:after="0" w:line="240" w:lineRule="auto"/>
        <w:ind w:firstLine="709"/>
        <w:jc w:val="center"/>
        <w:rPr>
          <w:rFonts w:ascii="Arial" w:hAnsi="Arial" w:cs="Arial"/>
          <w:b/>
          <w:sz w:val="20"/>
          <w:szCs w:val="28"/>
        </w:rPr>
      </w:pPr>
      <w:r w:rsidRPr="00222909">
        <w:rPr>
          <w:rFonts w:ascii="Arial" w:hAnsi="Arial" w:cs="Arial"/>
          <w:b/>
          <w:sz w:val="20"/>
          <w:szCs w:val="28"/>
        </w:rPr>
        <w:lastRenderedPageBreak/>
        <w:t>1. ОБЩИЕ СВЕДЕНИЯ ОБ ОПЕРАТОРЕ</w:t>
      </w:r>
    </w:p>
    <w:p w:rsidR="00222909" w:rsidRPr="00222909" w:rsidRDefault="00222909" w:rsidP="00222909">
      <w:pPr>
        <w:widowControl w:val="0"/>
        <w:spacing w:after="0" w:line="240" w:lineRule="auto"/>
        <w:ind w:firstLine="720"/>
        <w:jc w:val="both"/>
        <w:rPr>
          <w:rFonts w:ascii="Arial" w:hAnsi="Arial" w:cs="Arial"/>
          <w:sz w:val="20"/>
          <w:u w:val="single"/>
        </w:rPr>
      </w:pPr>
      <w:r w:rsidRPr="00222909">
        <w:rPr>
          <w:rFonts w:ascii="Arial" w:hAnsi="Arial" w:cs="Arial"/>
          <w:sz w:val="20"/>
          <w:u w:val="single"/>
        </w:rPr>
        <w:t>Реквизиты предприятия:</w:t>
      </w:r>
    </w:p>
    <w:p w:rsidR="00222909" w:rsidRPr="00222909" w:rsidRDefault="00222909" w:rsidP="00222909">
      <w:pPr>
        <w:tabs>
          <w:tab w:val="left" w:pos="3261"/>
        </w:tabs>
        <w:spacing w:after="0" w:line="240" w:lineRule="auto"/>
        <w:ind w:left="3261" w:hanging="3261"/>
        <w:rPr>
          <w:rFonts w:ascii="Arial" w:hAnsi="Arial" w:cs="Arial"/>
          <w:sz w:val="20"/>
        </w:rPr>
      </w:pPr>
      <w:r w:rsidRPr="00222909">
        <w:rPr>
          <w:rFonts w:ascii="Arial" w:hAnsi="Arial" w:cs="Arial"/>
          <w:sz w:val="20"/>
        </w:rPr>
        <w:t xml:space="preserve">Полное наименование: </w:t>
      </w:r>
      <w:r w:rsidRPr="00222909">
        <w:rPr>
          <w:rFonts w:ascii="Arial" w:hAnsi="Arial" w:cs="Arial"/>
          <w:sz w:val="20"/>
        </w:rPr>
        <w:tab/>
        <w:t xml:space="preserve">ТОО «АБАЯ» </w:t>
      </w:r>
    </w:p>
    <w:p w:rsidR="00222909" w:rsidRPr="00222909" w:rsidRDefault="00222909" w:rsidP="00222909">
      <w:pPr>
        <w:tabs>
          <w:tab w:val="left" w:pos="3261"/>
        </w:tabs>
        <w:spacing w:after="0" w:line="240" w:lineRule="auto"/>
        <w:ind w:left="3260" w:hanging="3260"/>
        <w:rPr>
          <w:rFonts w:ascii="Arial" w:hAnsi="Arial" w:cs="Arial"/>
          <w:sz w:val="20"/>
        </w:rPr>
      </w:pPr>
      <w:r w:rsidRPr="00222909">
        <w:rPr>
          <w:rFonts w:ascii="Arial" w:hAnsi="Arial" w:cs="Arial"/>
          <w:sz w:val="20"/>
        </w:rPr>
        <w:t>Юридический адрес:</w:t>
      </w:r>
      <w:r w:rsidRPr="00222909">
        <w:rPr>
          <w:rFonts w:ascii="Arial" w:hAnsi="Arial" w:cs="Arial"/>
          <w:sz w:val="20"/>
        </w:rPr>
        <w:tab/>
        <w:t xml:space="preserve">Республика Казахстан, 141101, Павлодарская область, </w:t>
      </w:r>
      <w:proofErr w:type="spellStart"/>
      <w:r w:rsidRPr="00222909">
        <w:rPr>
          <w:rFonts w:ascii="Arial" w:hAnsi="Arial" w:cs="Arial"/>
          <w:sz w:val="20"/>
        </w:rPr>
        <w:t>Щербактинский</w:t>
      </w:r>
      <w:proofErr w:type="spellEnd"/>
      <w:r w:rsidRPr="00222909">
        <w:rPr>
          <w:rFonts w:ascii="Arial" w:hAnsi="Arial" w:cs="Arial"/>
          <w:sz w:val="20"/>
        </w:rPr>
        <w:t xml:space="preserve"> район, с. Александровка, ул. Же</w:t>
      </w:r>
      <w:r w:rsidRPr="00222909">
        <w:rPr>
          <w:rFonts w:ascii="Arial" w:hAnsi="Arial" w:cs="Arial"/>
          <w:sz w:val="20"/>
          <w:lang w:val="kk-KZ"/>
        </w:rPr>
        <w:t>ң</w:t>
      </w:r>
      <w:proofErr w:type="spellStart"/>
      <w:r w:rsidRPr="00222909">
        <w:rPr>
          <w:rFonts w:ascii="Arial" w:hAnsi="Arial" w:cs="Arial"/>
          <w:sz w:val="20"/>
          <w:lang w:val="en-US"/>
        </w:rPr>
        <w:t>i</w:t>
      </w:r>
      <w:proofErr w:type="spellEnd"/>
      <w:r w:rsidRPr="00222909">
        <w:rPr>
          <w:rFonts w:ascii="Arial" w:hAnsi="Arial" w:cs="Arial"/>
          <w:sz w:val="20"/>
        </w:rPr>
        <w:t>с, д.32/1.</w:t>
      </w:r>
    </w:p>
    <w:p w:rsidR="00222909" w:rsidRPr="00222909" w:rsidRDefault="00222909" w:rsidP="00222909">
      <w:pPr>
        <w:tabs>
          <w:tab w:val="left" w:pos="3261"/>
        </w:tabs>
        <w:spacing w:after="0" w:line="240" w:lineRule="auto"/>
        <w:ind w:left="3260" w:hanging="3260"/>
        <w:rPr>
          <w:rFonts w:ascii="Arial" w:hAnsi="Arial" w:cs="Arial"/>
          <w:sz w:val="20"/>
        </w:rPr>
      </w:pPr>
      <w:r w:rsidRPr="00222909">
        <w:rPr>
          <w:rFonts w:ascii="Arial" w:hAnsi="Arial" w:cs="Arial"/>
          <w:sz w:val="20"/>
        </w:rPr>
        <w:t>Фактический адрес:</w:t>
      </w:r>
      <w:r w:rsidRPr="00222909">
        <w:rPr>
          <w:rFonts w:ascii="Arial" w:hAnsi="Arial" w:cs="Arial"/>
          <w:sz w:val="20"/>
        </w:rPr>
        <w:tab/>
        <w:t>Мясоперерабатывающий комбинат. РК, г. Павлодар, ул. Северная промзона, строение 195.</w:t>
      </w:r>
    </w:p>
    <w:p w:rsidR="00222909" w:rsidRPr="00222909" w:rsidRDefault="00222909" w:rsidP="00222909">
      <w:pPr>
        <w:tabs>
          <w:tab w:val="left" w:pos="3261"/>
        </w:tabs>
        <w:spacing w:after="0" w:line="240" w:lineRule="auto"/>
        <w:ind w:left="3260" w:hanging="3260"/>
        <w:rPr>
          <w:rFonts w:ascii="Arial" w:hAnsi="Arial" w:cs="Arial"/>
          <w:sz w:val="20"/>
        </w:rPr>
      </w:pPr>
      <w:r w:rsidRPr="00222909">
        <w:rPr>
          <w:rFonts w:ascii="Arial" w:hAnsi="Arial" w:cs="Arial"/>
          <w:sz w:val="20"/>
        </w:rPr>
        <w:t>БИН:</w:t>
      </w:r>
      <w:r w:rsidRPr="00222909">
        <w:rPr>
          <w:rFonts w:ascii="Arial" w:hAnsi="Arial" w:cs="Arial"/>
          <w:sz w:val="20"/>
        </w:rPr>
        <w:tab/>
        <w:t>990740001384</w:t>
      </w:r>
    </w:p>
    <w:p w:rsidR="00222909" w:rsidRPr="00222909" w:rsidRDefault="00222909" w:rsidP="00222909">
      <w:pPr>
        <w:tabs>
          <w:tab w:val="left" w:pos="3261"/>
        </w:tabs>
        <w:spacing w:after="0" w:line="240" w:lineRule="auto"/>
        <w:ind w:left="3260" w:hanging="3260"/>
        <w:rPr>
          <w:rFonts w:ascii="Arial" w:hAnsi="Arial" w:cs="Arial"/>
          <w:sz w:val="20"/>
        </w:rPr>
      </w:pPr>
      <w:r w:rsidRPr="00222909">
        <w:rPr>
          <w:rFonts w:ascii="Arial" w:hAnsi="Arial" w:cs="Arial"/>
          <w:sz w:val="20"/>
        </w:rPr>
        <w:t>Контактные данные:</w:t>
      </w:r>
      <w:r w:rsidRPr="00222909">
        <w:rPr>
          <w:rFonts w:ascii="Arial" w:hAnsi="Arial" w:cs="Arial"/>
          <w:sz w:val="20"/>
        </w:rPr>
        <w:tab/>
        <w:t>тел./факс: 8 (701) 5316305</w:t>
      </w:r>
    </w:p>
    <w:p w:rsidR="00222909" w:rsidRPr="00222909" w:rsidRDefault="00222909" w:rsidP="00222909">
      <w:pPr>
        <w:tabs>
          <w:tab w:val="left" w:pos="3261"/>
        </w:tabs>
        <w:spacing w:after="0" w:line="240" w:lineRule="auto"/>
        <w:ind w:left="3260" w:hanging="3260"/>
        <w:rPr>
          <w:rFonts w:ascii="Arial" w:hAnsi="Arial" w:cs="Arial"/>
          <w:sz w:val="20"/>
        </w:rPr>
      </w:pPr>
      <w:r w:rsidRPr="00222909">
        <w:rPr>
          <w:rFonts w:ascii="Arial" w:hAnsi="Arial" w:cs="Arial"/>
          <w:sz w:val="20"/>
        </w:rPr>
        <w:t>Генеральный директор:</w:t>
      </w:r>
      <w:r w:rsidRPr="00222909">
        <w:rPr>
          <w:rFonts w:ascii="Arial" w:hAnsi="Arial" w:cs="Arial"/>
          <w:sz w:val="20"/>
        </w:rPr>
        <w:tab/>
      </w:r>
      <w:proofErr w:type="spellStart"/>
      <w:r w:rsidRPr="00222909">
        <w:rPr>
          <w:rFonts w:ascii="Arial" w:hAnsi="Arial" w:cs="Arial"/>
          <w:sz w:val="20"/>
        </w:rPr>
        <w:t>Лепп</w:t>
      </w:r>
      <w:proofErr w:type="spellEnd"/>
      <w:r w:rsidRPr="00222909">
        <w:rPr>
          <w:rFonts w:ascii="Arial" w:hAnsi="Arial" w:cs="Arial"/>
          <w:sz w:val="20"/>
        </w:rPr>
        <w:t xml:space="preserve"> Николай Николаевич.</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Основной вид деятельности – убой сельскохозяйственных животных (КРС, МРС, лошади) и цех по производству замороженного блочного мяса. Форма собственности – частная. Объект расположен на земельном участке площадью 1,2528 га, согласно государственному акту на землю № 0370994 с кадастровым номером 14-218-041-195 с целевым назначением: для размещения и обслуживания мясоперерабатывающего комбината. </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По сторонам света мясоперерабатывающий комбинат граничит:</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с северной стороны – пустырь, далее Городские очистные сооружения канализации (</w:t>
      </w:r>
      <w:proofErr w:type="gramStart"/>
      <w:r w:rsidRPr="00222909">
        <w:rPr>
          <w:rFonts w:ascii="Arial" w:hAnsi="Arial" w:cs="Arial"/>
          <w:sz w:val="20"/>
        </w:rPr>
        <w:t>ГОС)  ТОО</w:t>
      </w:r>
      <w:proofErr w:type="gramEnd"/>
      <w:r w:rsidRPr="00222909">
        <w:rPr>
          <w:rFonts w:ascii="Arial" w:hAnsi="Arial" w:cs="Arial"/>
          <w:sz w:val="20"/>
        </w:rPr>
        <w:t xml:space="preserve"> «Павлодар – Водоканал» на расстоянии 417 метров от границ территории предприятия;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 южной стороны – холодильные склады ПКФ «Рыбный мир» на расстоянии 303 метра от границ территории предприятия; далее склады ТОО «Павлодар-Реактив» на расстоянии 527 метров, далее склады ИП Чернов Е.В. на расстоянии 561 метр, далее </w:t>
      </w:r>
      <w:r w:rsidRPr="00222909">
        <w:rPr>
          <w:rFonts w:ascii="Arial" w:hAnsi="Arial" w:cs="Arial"/>
          <w:sz w:val="20"/>
          <w:lang w:val="en-US"/>
        </w:rPr>
        <w:t>MS</w:t>
      </w:r>
      <w:r w:rsidRPr="00222909">
        <w:rPr>
          <w:rFonts w:ascii="Arial" w:hAnsi="Arial" w:cs="Arial"/>
          <w:sz w:val="20"/>
        </w:rPr>
        <w:t xml:space="preserve"> </w:t>
      </w:r>
      <w:r w:rsidRPr="00222909">
        <w:rPr>
          <w:rFonts w:ascii="Arial" w:hAnsi="Arial" w:cs="Arial"/>
          <w:sz w:val="20"/>
          <w:lang w:val="en-US"/>
        </w:rPr>
        <w:t>Logistic</w:t>
      </w:r>
      <w:r w:rsidRPr="00222909">
        <w:rPr>
          <w:rFonts w:ascii="Arial" w:hAnsi="Arial" w:cs="Arial"/>
          <w:sz w:val="20"/>
        </w:rPr>
        <w:t xml:space="preserve"> на расстоянии 609 метров от границ территории предприятия;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с западной стороны – жилая зона на расстоянии 446 метров от границ территории предприятия;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с юго-западной стороны – жилая зона на расстоянии 393 метра от границ территории предприятия;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с восточной стороны – предприятие по продаже сельскохозяйственной техники ТОО «</w:t>
      </w:r>
      <w:proofErr w:type="spellStart"/>
      <w:r w:rsidRPr="00222909">
        <w:rPr>
          <w:rFonts w:ascii="Arial" w:hAnsi="Arial" w:cs="Arial"/>
          <w:sz w:val="20"/>
        </w:rPr>
        <w:t>Рауан</w:t>
      </w:r>
      <w:proofErr w:type="spellEnd"/>
      <w:r w:rsidRPr="00222909">
        <w:rPr>
          <w:rFonts w:ascii="Arial" w:hAnsi="Arial" w:cs="Arial"/>
          <w:sz w:val="20"/>
        </w:rPr>
        <w:t>» на расстоянии 524 метра от границ территории предприятия.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Ближайшая жилая зона находится в юго-западном направлении от территории предприятия на расстоянии 393 метра.</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Предприятие имеет установленную санитарно-защитную зону – 300 метров. Заключение СЗЗ стадия установленная (окончательная) прилагается к НДВ </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Численность обслуживающего и работающего персонала на предприятии составляет 40 человек, в </w:t>
      </w:r>
      <w:proofErr w:type="spellStart"/>
      <w:r w:rsidRPr="00222909">
        <w:rPr>
          <w:rFonts w:ascii="Arial" w:hAnsi="Arial" w:cs="Arial"/>
          <w:sz w:val="20"/>
        </w:rPr>
        <w:t>т.ч</w:t>
      </w:r>
      <w:proofErr w:type="spellEnd"/>
      <w:r w:rsidRPr="00222909">
        <w:rPr>
          <w:rFonts w:ascii="Arial" w:hAnsi="Arial" w:cs="Arial"/>
          <w:sz w:val="20"/>
        </w:rPr>
        <w:t>. ИТР-8 человек. Режим работы предприятия – круглогодичный.</w:t>
      </w:r>
    </w:p>
    <w:p w:rsidR="00222909" w:rsidRPr="00222909" w:rsidRDefault="00222909" w:rsidP="00222909">
      <w:pPr>
        <w:spacing w:after="0" w:line="240" w:lineRule="auto"/>
        <w:ind w:firstLine="709"/>
        <w:jc w:val="both"/>
        <w:rPr>
          <w:rFonts w:ascii="Arial" w:hAnsi="Arial" w:cs="Arial"/>
          <w:i/>
          <w:sz w:val="20"/>
        </w:rPr>
      </w:pPr>
      <w:r w:rsidRPr="00222909">
        <w:rPr>
          <w:rFonts w:ascii="Arial" w:hAnsi="Arial" w:cs="Arial"/>
          <w:i/>
          <w:sz w:val="20"/>
        </w:rPr>
        <w:t>На территории МПК ТОО «АБАЯ» расположены следующие здания и сооружения: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проходная;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АБК с офисными помещениями на 2 этажа;</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котельная (котлы – 2 ед.);</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склад угля;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склад золы;</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производственный корпус (слесарный участок, участок упаковки продукции, холодильное отделение, сырьевое отделение, производство замороженного блочного мяса, убойный цех);</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 площадка </w:t>
      </w:r>
      <w:proofErr w:type="spellStart"/>
      <w:r w:rsidRPr="00222909">
        <w:rPr>
          <w:rFonts w:ascii="Arial" w:hAnsi="Arial" w:cs="Arial"/>
          <w:sz w:val="20"/>
        </w:rPr>
        <w:t>предубойного</w:t>
      </w:r>
      <w:proofErr w:type="spellEnd"/>
      <w:r w:rsidRPr="00222909">
        <w:rPr>
          <w:rFonts w:ascii="Arial" w:hAnsi="Arial" w:cs="Arial"/>
          <w:sz w:val="20"/>
        </w:rPr>
        <w:t xml:space="preserve"> содержания животных;</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площадка временного накопления твердой фракции навоза;</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печь для сжигания биологических отходов (крематор).</w:t>
      </w:r>
    </w:p>
    <w:p w:rsidR="00222909" w:rsidRPr="00222909" w:rsidRDefault="00222909" w:rsidP="00222909">
      <w:pPr>
        <w:spacing w:after="0" w:line="240" w:lineRule="auto"/>
        <w:ind w:firstLine="709"/>
        <w:jc w:val="both"/>
        <w:rPr>
          <w:rFonts w:ascii="Arial" w:hAnsi="Arial" w:cs="Arial"/>
          <w:i/>
          <w:sz w:val="20"/>
        </w:rPr>
      </w:pPr>
      <w:r w:rsidRPr="00222909">
        <w:rPr>
          <w:rFonts w:ascii="Arial" w:hAnsi="Arial" w:cs="Arial"/>
          <w:i/>
          <w:sz w:val="20"/>
        </w:rPr>
        <w:t>Водоснабжение и водоотведение на предприятии.</w:t>
      </w:r>
    </w:p>
    <w:p w:rsidR="00222909" w:rsidRPr="00222909" w:rsidRDefault="00222909" w:rsidP="00222909">
      <w:pPr>
        <w:spacing w:after="0" w:line="240" w:lineRule="auto"/>
        <w:ind w:firstLine="709"/>
        <w:jc w:val="both"/>
        <w:rPr>
          <w:rFonts w:ascii="Arial" w:hAnsi="Arial" w:cs="Arial"/>
          <w:sz w:val="20"/>
        </w:rPr>
      </w:pPr>
      <w:proofErr w:type="gramStart"/>
      <w:r w:rsidRPr="00222909">
        <w:rPr>
          <w:rFonts w:ascii="Arial" w:hAnsi="Arial" w:cs="Arial"/>
          <w:sz w:val="20"/>
        </w:rPr>
        <w:t>Водоснабжение</w:t>
      </w:r>
      <w:proofErr w:type="gramEnd"/>
      <w:r w:rsidRPr="00222909">
        <w:rPr>
          <w:rFonts w:ascii="Arial" w:hAnsi="Arial" w:cs="Arial"/>
          <w:sz w:val="20"/>
        </w:rPr>
        <w:t xml:space="preserve"> централизованное от городских сетей.</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Водоотведение хоз. бытовых сточных вод централизованное. </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Водоотведение производственных сточных вод: отходы от площадки </w:t>
      </w:r>
      <w:proofErr w:type="spellStart"/>
      <w:r w:rsidRPr="00222909">
        <w:rPr>
          <w:rFonts w:ascii="Arial" w:hAnsi="Arial" w:cs="Arial"/>
          <w:sz w:val="20"/>
        </w:rPr>
        <w:t>предубойного</w:t>
      </w:r>
      <w:proofErr w:type="spellEnd"/>
      <w:r w:rsidRPr="00222909">
        <w:rPr>
          <w:rFonts w:ascii="Arial" w:hAnsi="Arial" w:cs="Arial"/>
          <w:sz w:val="20"/>
        </w:rPr>
        <w:t xml:space="preserve"> содержания крупного рогатого скота, мелкого рогатого скота и лошадей, и цеха убоя собираются в жижесборнике. В жижесборнике производится механическое отстаивание и разделение жидкой и твердой фракции. Твердая фракция поступает на площадку временного накопления (буртования), где выдерживается не более 6 месяцев, а затем вывозится на другую площадку ТОО «АБАЯ» - на территорию МТФ ТОО «АБАЯ», </w:t>
      </w:r>
      <w:proofErr w:type="gramStart"/>
      <w:r w:rsidRPr="00222909">
        <w:rPr>
          <w:rFonts w:ascii="Arial" w:hAnsi="Arial" w:cs="Arial"/>
          <w:sz w:val="20"/>
        </w:rPr>
        <w:t>где  имеется</w:t>
      </w:r>
      <w:proofErr w:type="gramEnd"/>
      <w:r w:rsidRPr="00222909">
        <w:rPr>
          <w:rFonts w:ascii="Arial" w:hAnsi="Arial" w:cs="Arial"/>
          <w:sz w:val="20"/>
        </w:rPr>
        <w:t xml:space="preserve"> площадка буртования навоза (навозохранилище). Жидкая фракция, образуемая со всех отходов убойного цеха и площадки </w:t>
      </w:r>
      <w:proofErr w:type="spellStart"/>
      <w:r w:rsidRPr="00222909">
        <w:rPr>
          <w:rFonts w:ascii="Arial" w:hAnsi="Arial" w:cs="Arial"/>
          <w:sz w:val="20"/>
        </w:rPr>
        <w:t>предубойного</w:t>
      </w:r>
      <w:proofErr w:type="spellEnd"/>
      <w:r w:rsidRPr="00222909">
        <w:rPr>
          <w:rFonts w:ascii="Arial" w:hAnsi="Arial" w:cs="Arial"/>
          <w:sz w:val="20"/>
        </w:rPr>
        <w:t xml:space="preserve"> содержания, после разделения на фракции, собирается в контрольном резервуаре, где подвергается дезинфекции, а затем вывозится в специализированную организацию по талонам </w:t>
      </w:r>
      <w:proofErr w:type="gramStart"/>
      <w:r w:rsidRPr="00222909">
        <w:rPr>
          <w:rFonts w:ascii="Arial" w:hAnsi="Arial" w:cs="Arial"/>
          <w:sz w:val="20"/>
        </w:rPr>
        <w:t>для  дальнейшей</w:t>
      </w:r>
      <w:proofErr w:type="gramEnd"/>
      <w:r w:rsidRPr="00222909">
        <w:rPr>
          <w:rFonts w:ascii="Arial" w:hAnsi="Arial" w:cs="Arial"/>
          <w:sz w:val="20"/>
        </w:rPr>
        <w:t xml:space="preserve"> утилизации. Таким образом, вывоз производственных сточных вод осуществляется в специализированную организацию ассенизаторской машиной по талонам.</w:t>
      </w:r>
    </w:p>
    <w:p w:rsidR="00222909" w:rsidRPr="00222909" w:rsidRDefault="00222909" w:rsidP="00222909">
      <w:pPr>
        <w:spacing w:after="0" w:line="240" w:lineRule="auto"/>
        <w:ind w:firstLine="709"/>
        <w:jc w:val="both"/>
        <w:rPr>
          <w:rFonts w:ascii="Arial" w:hAnsi="Arial" w:cs="Arial"/>
          <w:i/>
          <w:sz w:val="20"/>
        </w:rPr>
      </w:pPr>
      <w:r w:rsidRPr="00222909">
        <w:rPr>
          <w:rFonts w:ascii="Arial" w:hAnsi="Arial" w:cs="Arial"/>
          <w:i/>
          <w:sz w:val="20"/>
        </w:rPr>
        <w:t>Производительность предприятия: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убойный пункт мощностью до 40 тонн мяса в сутки: забой КРС – 70 голов/смена; забой МРС – 300 голов/смена; забой лошадей – 250 голов в год.</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производительность по готовой продукции мяса: около 14 тонн мяса в сутки.</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Справка о производительности предприятия представлена в Приложении 3 к НДВ.</w:t>
      </w:r>
    </w:p>
    <w:p w:rsidR="00222909" w:rsidRPr="00222909" w:rsidRDefault="00222909" w:rsidP="00222909">
      <w:pPr>
        <w:spacing w:after="0" w:line="240" w:lineRule="auto"/>
        <w:ind w:firstLine="709"/>
        <w:jc w:val="both"/>
        <w:rPr>
          <w:rFonts w:ascii="Arial" w:hAnsi="Arial" w:cs="Arial"/>
          <w:i/>
          <w:sz w:val="20"/>
        </w:rPr>
      </w:pPr>
      <w:r w:rsidRPr="00222909">
        <w:rPr>
          <w:rFonts w:ascii="Arial" w:hAnsi="Arial" w:cs="Arial"/>
          <w:i/>
          <w:sz w:val="20"/>
        </w:rPr>
        <w:t>Теплоснабжение.</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Отопление АБК, производственных цехов и подсобных помещений осуществляется от собственной котельной. </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lastRenderedPageBreak/>
        <w:t xml:space="preserve">Площадка предприятия – мясоперерабатывающий комбинат ТОО «АБАЯ» отнесен ко </w:t>
      </w:r>
      <w:r w:rsidRPr="00222909">
        <w:rPr>
          <w:rFonts w:ascii="Arial" w:hAnsi="Arial" w:cs="Arial"/>
          <w:sz w:val="20"/>
          <w:lang w:val="en-US"/>
        </w:rPr>
        <w:t>II</w:t>
      </w:r>
      <w:r w:rsidRPr="00222909">
        <w:rPr>
          <w:rFonts w:ascii="Arial" w:hAnsi="Arial" w:cs="Arial"/>
          <w:sz w:val="20"/>
        </w:rPr>
        <w:t xml:space="preserve"> категории объекта. Подтверждающие документы представлены в составе НДВ.</w:t>
      </w:r>
    </w:p>
    <w:p w:rsidR="00222909" w:rsidRPr="00222909" w:rsidRDefault="00222909" w:rsidP="00222909">
      <w:pPr>
        <w:spacing w:after="0" w:line="240" w:lineRule="auto"/>
        <w:jc w:val="center"/>
        <w:rPr>
          <w:rFonts w:ascii="Arial" w:hAnsi="Arial" w:cs="Arial"/>
          <w:b/>
          <w:bCs/>
          <w:sz w:val="20"/>
        </w:rPr>
      </w:pPr>
      <w:r w:rsidRPr="00222909">
        <w:rPr>
          <w:rFonts w:ascii="Arial" w:hAnsi="Arial" w:cs="Arial"/>
          <w:b/>
          <w:bCs/>
          <w:sz w:val="20"/>
        </w:rPr>
        <w:t>Краткая характеристика технологии производства и технологического оборудования с точки зрения загрязнения атмосферы</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Все технологические площадки и места установки технологического оборудования располагаются на существующей площадке с асфальтобетонным покрытием. Устройства твердого покрытия площадок и фундаментов технологического оборудования не требуется.</w:t>
      </w:r>
    </w:p>
    <w:p w:rsidR="00222909" w:rsidRPr="00222909" w:rsidRDefault="00222909" w:rsidP="00222909">
      <w:pPr>
        <w:spacing w:after="0" w:line="240" w:lineRule="auto"/>
        <w:ind w:firstLine="709"/>
        <w:jc w:val="both"/>
        <w:rPr>
          <w:rFonts w:ascii="Arial" w:hAnsi="Arial" w:cs="Arial"/>
          <w:i/>
          <w:sz w:val="20"/>
        </w:rPr>
      </w:pPr>
      <w:r w:rsidRPr="00222909">
        <w:rPr>
          <w:rFonts w:ascii="Arial" w:hAnsi="Arial" w:cs="Arial"/>
          <w:i/>
          <w:sz w:val="20"/>
        </w:rPr>
        <w:t>Технологический процесс убоя скота.</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Производственный корпус включает в </w:t>
      </w:r>
      <w:proofErr w:type="gramStart"/>
      <w:r w:rsidRPr="00222909">
        <w:rPr>
          <w:rFonts w:ascii="Arial" w:hAnsi="Arial" w:cs="Arial"/>
          <w:sz w:val="20"/>
        </w:rPr>
        <w:t>себя:-</w:t>
      </w:r>
      <w:proofErr w:type="gramEnd"/>
      <w:r w:rsidRPr="00222909">
        <w:rPr>
          <w:rFonts w:ascii="Arial" w:hAnsi="Arial" w:cs="Arial"/>
          <w:sz w:val="20"/>
        </w:rPr>
        <w:t xml:space="preserve"> убойный пункт мощностью до 30 тонн мяса в сутки;- холодильное отделение;- сырьевое отделение;- производство замороженного блочного мяса. Технологический процесс забоя скота и производство мяса, замороженного в блоках: </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Откормленный скот на спецтранспорте поступает на площадку </w:t>
      </w:r>
      <w:proofErr w:type="spellStart"/>
      <w:r w:rsidRPr="00222909">
        <w:rPr>
          <w:rFonts w:ascii="Arial" w:hAnsi="Arial" w:cs="Arial"/>
          <w:sz w:val="20"/>
        </w:rPr>
        <w:t>предубойного</w:t>
      </w:r>
      <w:proofErr w:type="spellEnd"/>
      <w:r w:rsidRPr="00222909">
        <w:rPr>
          <w:rFonts w:ascii="Arial" w:hAnsi="Arial" w:cs="Arial"/>
          <w:sz w:val="20"/>
        </w:rPr>
        <w:t xml:space="preserve"> содержания скота, после чего, скот загоняется в бокс для оглушения </w:t>
      </w:r>
      <w:proofErr w:type="spellStart"/>
      <w:r w:rsidRPr="00222909">
        <w:rPr>
          <w:rFonts w:ascii="Arial" w:hAnsi="Arial" w:cs="Arial"/>
          <w:sz w:val="20"/>
        </w:rPr>
        <w:t>электростеком</w:t>
      </w:r>
      <w:proofErr w:type="spellEnd"/>
      <w:r w:rsidRPr="00222909">
        <w:rPr>
          <w:rFonts w:ascii="Arial" w:hAnsi="Arial" w:cs="Arial"/>
          <w:sz w:val="20"/>
        </w:rPr>
        <w:t xml:space="preserve">. Оглушенный скот поднимается на монорельс, на котором животному перерезается горло. Далее следуют процессы отделения головы, конечностей, </w:t>
      </w:r>
      <w:proofErr w:type="spellStart"/>
      <w:r w:rsidRPr="00222909">
        <w:rPr>
          <w:rFonts w:ascii="Arial" w:hAnsi="Arial" w:cs="Arial"/>
          <w:sz w:val="20"/>
        </w:rPr>
        <w:t>забеловка</w:t>
      </w:r>
      <w:proofErr w:type="spellEnd"/>
      <w:r w:rsidRPr="00222909">
        <w:rPr>
          <w:rFonts w:ascii="Arial" w:hAnsi="Arial" w:cs="Arial"/>
          <w:sz w:val="20"/>
        </w:rPr>
        <w:t xml:space="preserve">. На </w:t>
      </w:r>
      <w:proofErr w:type="spellStart"/>
      <w:r w:rsidRPr="00222909">
        <w:rPr>
          <w:rFonts w:ascii="Arial" w:hAnsi="Arial" w:cs="Arial"/>
          <w:sz w:val="20"/>
        </w:rPr>
        <w:t>шкуросъемной</w:t>
      </w:r>
      <w:proofErr w:type="spellEnd"/>
      <w:r w:rsidRPr="00222909">
        <w:rPr>
          <w:rFonts w:ascii="Arial" w:hAnsi="Arial" w:cs="Arial"/>
          <w:sz w:val="20"/>
        </w:rPr>
        <w:t xml:space="preserve"> машине с животного снимается шкура. Следующая операция - распил грудины и </w:t>
      </w:r>
      <w:proofErr w:type="spellStart"/>
      <w:r w:rsidRPr="00222909">
        <w:rPr>
          <w:rFonts w:ascii="Arial" w:hAnsi="Arial" w:cs="Arial"/>
          <w:sz w:val="20"/>
        </w:rPr>
        <w:t>нутровка</w:t>
      </w:r>
      <w:proofErr w:type="spellEnd"/>
      <w:r w:rsidRPr="00222909">
        <w:rPr>
          <w:rFonts w:ascii="Arial" w:hAnsi="Arial" w:cs="Arial"/>
          <w:sz w:val="20"/>
        </w:rPr>
        <w:t xml:space="preserve">. Внутренности передаются по желобу в кишечное отделение, в котором происходит отделение </w:t>
      </w:r>
      <w:proofErr w:type="spellStart"/>
      <w:r w:rsidRPr="00222909">
        <w:rPr>
          <w:rFonts w:ascii="Arial" w:hAnsi="Arial" w:cs="Arial"/>
          <w:sz w:val="20"/>
        </w:rPr>
        <w:t>киш</w:t>
      </w:r>
      <w:proofErr w:type="spellEnd"/>
      <w:r w:rsidRPr="00222909">
        <w:rPr>
          <w:rFonts w:ascii="Arial" w:hAnsi="Arial" w:cs="Arial"/>
          <w:sz w:val="20"/>
        </w:rPr>
        <w:t xml:space="preserve">. сырья, рубца, книжек. Далее на конвейере отделяются субпродукты первой категории. Следующий процесс - распил туши пополам, затем следует туалет и клеймение, передача полутуш на охлаждение в холодильные камеры. После охлаждения до 0 +4 градусов, полутуши направляются в сырьевое отделение, где происходит </w:t>
      </w:r>
      <w:proofErr w:type="spellStart"/>
      <w:r w:rsidRPr="00222909">
        <w:rPr>
          <w:rFonts w:ascii="Arial" w:hAnsi="Arial" w:cs="Arial"/>
          <w:sz w:val="20"/>
        </w:rPr>
        <w:t>обваловка</w:t>
      </w:r>
      <w:proofErr w:type="spellEnd"/>
      <w:r w:rsidRPr="00222909">
        <w:rPr>
          <w:rFonts w:ascii="Arial" w:hAnsi="Arial" w:cs="Arial"/>
          <w:sz w:val="20"/>
        </w:rPr>
        <w:t xml:space="preserve"> и </w:t>
      </w:r>
      <w:proofErr w:type="spellStart"/>
      <w:r w:rsidRPr="00222909">
        <w:rPr>
          <w:rFonts w:ascii="Arial" w:hAnsi="Arial" w:cs="Arial"/>
          <w:sz w:val="20"/>
        </w:rPr>
        <w:t>жиловка</w:t>
      </w:r>
      <w:proofErr w:type="spellEnd"/>
      <w:r w:rsidRPr="00222909">
        <w:rPr>
          <w:rFonts w:ascii="Arial" w:hAnsi="Arial" w:cs="Arial"/>
          <w:sz w:val="20"/>
        </w:rPr>
        <w:t xml:space="preserve"> мяса. </w:t>
      </w:r>
      <w:proofErr w:type="spellStart"/>
      <w:r w:rsidRPr="00222909">
        <w:rPr>
          <w:rFonts w:ascii="Arial" w:hAnsi="Arial" w:cs="Arial"/>
          <w:sz w:val="20"/>
        </w:rPr>
        <w:t>Обваловка</w:t>
      </w:r>
      <w:proofErr w:type="spellEnd"/>
      <w:r w:rsidRPr="00222909">
        <w:rPr>
          <w:rFonts w:ascii="Arial" w:hAnsi="Arial" w:cs="Arial"/>
          <w:sz w:val="20"/>
        </w:rPr>
        <w:t xml:space="preserve"> и </w:t>
      </w:r>
      <w:proofErr w:type="spellStart"/>
      <w:r w:rsidRPr="00222909">
        <w:rPr>
          <w:rFonts w:ascii="Arial" w:hAnsi="Arial" w:cs="Arial"/>
          <w:sz w:val="20"/>
        </w:rPr>
        <w:t>жиловка</w:t>
      </w:r>
      <w:proofErr w:type="spellEnd"/>
      <w:r w:rsidRPr="00222909">
        <w:rPr>
          <w:rFonts w:ascii="Arial" w:hAnsi="Arial" w:cs="Arial"/>
          <w:sz w:val="20"/>
        </w:rPr>
        <w:t xml:space="preserve"> может быть </w:t>
      </w:r>
      <w:proofErr w:type="spellStart"/>
      <w:r w:rsidRPr="00222909">
        <w:rPr>
          <w:rFonts w:ascii="Arial" w:hAnsi="Arial" w:cs="Arial"/>
          <w:sz w:val="20"/>
        </w:rPr>
        <w:t>посортовая</w:t>
      </w:r>
      <w:proofErr w:type="spellEnd"/>
      <w:r w:rsidRPr="00222909">
        <w:rPr>
          <w:rFonts w:ascii="Arial" w:hAnsi="Arial" w:cs="Arial"/>
          <w:sz w:val="20"/>
        </w:rPr>
        <w:t xml:space="preserve"> или на отруба. После обвалки мясо поступает в отделение термической обработки, где в скороморозильных аппаратах происходит шоковая заморозка продукции в блоки до -18 градусов, затем упаковывается в полиэтиленовые пакеты и картонные короба, и направляется на хранение в морозильные камеры. Размер блока 600x400x100, вес около 20-22 кг. Производительность скороморозильных аппаратов 22 тонн в сутки. Вместимость морозильных камер 120 тонн единовременного хранения.</w:t>
      </w:r>
    </w:p>
    <w:p w:rsidR="00222909" w:rsidRPr="00222909" w:rsidRDefault="00222909" w:rsidP="00222909">
      <w:pPr>
        <w:spacing w:after="0" w:line="240" w:lineRule="auto"/>
        <w:ind w:firstLine="709"/>
        <w:jc w:val="both"/>
        <w:rPr>
          <w:rFonts w:ascii="Arial" w:hAnsi="Arial" w:cs="Arial"/>
          <w:i/>
          <w:sz w:val="20"/>
        </w:rPr>
      </w:pPr>
      <w:r w:rsidRPr="00222909">
        <w:rPr>
          <w:rFonts w:ascii="Arial" w:hAnsi="Arial" w:cs="Arial"/>
          <w:i/>
          <w:sz w:val="20"/>
        </w:rPr>
        <w:t>Инвентаризация источников выбросов загрязняющих веществ на предприятии.</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По результатам инвентаризации на предприятии, установлено всего восемь источников выбросов загрязняющих веществ, в том числе из них три организованных и пять неорганизованных источников.</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На территории мясоперерабатывающего комбината ТОО «АБАЯ» имеются следующие источники выбросов загрязняющих веществ в атмосферу:</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организованный источник №0001 – котельная;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организованный источник №002 – слесарный участок;</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организованный источник №0003 – печь (крематор);</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неорганизованный источник №6001 – склад угля;</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неорганизованный источник №6002 – склад золы;</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 неорганизованный источник №6004 – площадка </w:t>
      </w:r>
      <w:proofErr w:type="spellStart"/>
      <w:r w:rsidRPr="00222909">
        <w:rPr>
          <w:rFonts w:ascii="Arial" w:hAnsi="Arial" w:cs="Arial"/>
          <w:sz w:val="20"/>
        </w:rPr>
        <w:t>предубойного</w:t>
      </w:r>
      <w:proofErr w:type="spellEnd"/>
      <w:r w:rsidRPr="00222909">
        <w:rPr>
          <w:rFonts w:ascii="Arial" w:hAnsi="Arial" w:cs="Arial"/>
          <w:sz w:val="20"/>
        </w:rPr>
        <w:t xml:space="preserve"> содержания животных;</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неорганизованный источник №6005 – участок вакуумной упаковки;</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sz w:val="20"/>
        </w:rPr>
        <w:t xml:space="preserve">- неорганизованный источник №6006 – площадка временного накопления навоза (твердой фракции). </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Организованный источник №0001 – Котельная</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b/>
          <w:i/>
          <w:kern w:val="28"/>
          <w:sz w:val="20"/>
          <w:u w:val="single"/>
        </w:rPr>
        <w:t>Источник выделения: №№000101-000102 – Отопительный котел (2 ед.) КВР-0,8 Т.</w:t>
      </w:r>
      <w:r w:rsidRPr="00222909">
        <w:rPr>
          <w:rFonts w:ascii="Arial" w:hAnsi="Arial" w:cs="Arial"/>
          <w:kern w:val="28"/>
          <w:sz w:val="20"/>
        </w:rPr>
        <w:t xml:space="preserve">В котельной установлены два котла типа «КВР-0,8Т», предназначенные для обогрева помещений и подогрева воды. Постоянно в работе находится один котел, второй используется при необходимости (резервный). В качестве топлива используется уголь </w:t>
      </w:r>
      <w:proofErr w:type="spellStart"/>
      <w:r w:rsidRPr="00222909">
        <w:rPr>
          <w:rFonts w:ascii="Arial" w:hAnsi="Arial" w:cs="Arial"/>
          <w:kern w:val="28"/>
          <w:sz w:val="20"/>
        </w:rPr>
        <w:t>Майкубенского</w:t>
      </w:r>
      <w:proofErr w:type="spellEnd"/>
      <w:r w:rsidRPr="00222909">
        <w:rPr>
          <w:rFonts w:ascii="Arial" w:hAnsi="Arial" w:cs="Arial"/>
          <w:kern w:val="28"/>
          <w:sz w:val="20"/>
        </w:rPr>
        <w:t xml:space="preserve"> месторождения. Объем сжигаемого угля – 300,0 тонн/год. Время работы котельной 5040 ч/год. Выбросы ЗВ производятся через дымовую трубу высотой 30 м, диаметр трубы 0,4 м.</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 xml:space="preserve">Организованный источник №0002 – Слесарный </w:t>
      </w:r>
      <w:proofErr w:type="spellStart"/>
      <w:r w:rsidRPr="00222909">
        <w:rPr>
          <w:rFonts w:ascii="Arial" w:hAnsi="Arial" w:cs="Arial"/>
          <w:b/>
          <w:i/>
          <w:kern w:val="28"/>
          <w:sz w:val="20"/>
          <w:u w:val="single"/>
        </w:rPr>
        <w:t>участокИсточник</w:t>
      </w:r>
      <w:proofErr w:type="spellEnd"/>
      <w:r w:rsidRPr="00222909">
        <w:rPr>
          <w:rFonts w:ascii="Arial" w:hAnsi="Arial" w:cs="Arial"/>
          <w:b/>
          <w:i/>
          <w:kern w:val="28"/>
          <w:sz w:val="20"/>
          <w:u w:val="single"/>
        </w:rPr>
        <w:t xml:space="preserve"> выделения: 000201 – Заточной станок.</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t xml:space="preserve">Слесарный участок имеет следующие источники выделения загрязняющих </w:t>
      </w:r>
      <w:proofErr w:type="gramStart"/>
      <w:r w:rsidRPr="00222909">
        <w:rPr>
          <w:rFonts w:ascii="Arial" w:hAnsi="Arial" w:cs="Arial"/>
          <w:kern w:val="28"/>
          <w:sz w:val="20"/>
        </w:rPr>
        <w:t>веществ:-</w:t>
      </w:r>
      <w:proofErr w:type="gramEnd"/>
      <w:r w:rsidRPr="00222909">
        <w:rPr>
          <w:rFonts w:ascii="Arial" w:hAnsi="Arial" w:cs="Arial"/>
          <w:kern w:val="28"/>
          <w:sz w:val="20"/>
        </w:rPr>
        <w:t xml:space="preserve"> заточной станок - диаметр абразивного круга 200 мм, время работы станка 120 ч/год. Выброс ЗВ осуществляется через вентиляционную трубу высотой 12 м и диаметром 450 мм. Выброс загрязняющих веществ осуществляется через вытяжное устройство.</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Организованный источник №0002 – Слесарный участок</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Источник выделения: №000202 – Сварочный пост.</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Источник выделения: №000203 – Пост газовой резки.</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t>В сварочном посту используются электроды сварочные марки МР-3 в количестве 120 кг/год. Годовой фонд времени работы составляет 250 ч/год. Выброс ЗВ осуществляется через вентиляционную трубу высотой 12 м и диаметром 450 мм. Выброс загрязняющих веществ осуществляется через вытяжное устройство.</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t>На посту газовой резки осуществляется резка углеродистой стали толщиной до 5 мм. Годовой фонд времени работы составляет 220 ч/год. Выброс ЗВ осуществляется через вентиляционную трубу высотой 12 м и диаметром 450 мм. Выброс загрязняющих веществ осуществляется через вытяжное устройство.</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Организованный источник №0003 – Печь (крематор)</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Источник выделения: №000301 – Печь (крематор).</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lastRenderedPageBreak/>
        <w:t>Печь для сжигания биологических отходов предназначена для сжигания неиспользуемых отходов от убоя скота. Печь для сжигания марки «АТ-300» представляет собой емкость с огнеупорной прокладкой. Горелка, работающая на дизельном топливе, обеспечивает необходимость для сжигания температуру от 714 до 8600С. Контроль за температурой осуществляет термодатчик. Контроль за работой осуществляет блок управления со встроенным таймером. После сжигания биоматериала остается небольшой объем золы.</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t xml:space="preserve">Максимально разовые выбросы ЗВ были определены путем инструментальных замеров, выполненной аккредитованной лабораторией. Выбросы производятся организованно через трубу высотой 9 м, диаметром 150 мм, расход дизтоплива составляет 6 т/год. </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Неорганизованный источник №6001 – Склад угля</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Источник выделения: №600101 – Склад угля.</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t>Склад угля расположен в специально отведенном месте, закрыт с 3-х сторон. Годовой фонд хранения угля 8760 ч/год. При разгрузке угля и хранении (сдувание с поверхности) в атмосферу выделяется угольная пыль. Площадь склада угля 72 м</w:t>
      </w:r>
      <w:r w:rsidRPr="00222909">
        <w:rPr>
          <w:rFonts w:ascii="Arial" w:hAnsi="Arial" w:cs="Arial"/>
          <w:kern w:val="28"/>
          <w:sz w:val="20"/>
          <w:vertAlign w:val="superscript"/>
        </w:rPr>
        <w:t>2</w:t>
      </w:r>
      <w:r w:rsidRPr="00222909">
        <w:rPr>
          <w:rFonts w:ascii="Arial" w:hAnsi="Arial" w:cs="Arial"/>
          <w:kern w:val="28"/>
          <w:sz w:val="20"/>
        </w:rPr>
        <w:t>.</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Неорганизованный источник №6002 – Склад золы</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Источник выделения: №600201 – Склад золы.</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t>Склад золы расположен в специально отведенном месте, закрыт с 3-х сторон. Годовой фонд хранения золы 8760 ч/год (но не более 6 месяцев со дня образования отхода, по мере накопления осуществляется вывоз в специализированную организацию). Площадь склада золы 36 м</w:t>
      </w:r>
      <w:r w:rsidRPr="00222909">
        <w:rPr>
          <w:rFonts w:ascii="Arial" w:hAnsi="Arial" w:cs="Arial"/>
          <w:kern w:val="28"/>
          <w:sz w:val="20"/>
          <w:vertAlign w:val="superscript"/>
        </w:rPr>
        <w:t>2</w:t>
      </w:r>
      <w:r w:rsidRPr="00222909">
        <w:rPr>
          <w:rFonts w:ascii="Arial" w:hAnsi="Arial" w:cs="Arial"/>
          <w:kern w:val="28"/>
          <w:sz w:val="20"/>
        </w:rPr>
        <w:t>.</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 xml:space="preserve">Неорганизованный источник №6004 – Площадка </w:t>
      </w:r>
      <w:proofErr w:type="spellStart"/>
      <w:r w:rsidRPr="00222909">
        <w:rPr>
          <w:rFonts w:ascii="Arial" w:hAnsi="Arial" w:cs="Arial"/>
          <w:b/>
          <w:i/>
          <w:kern w:val="28"/>
          <w:sz w:val="20"/>
          <w:u w:val="single"/>
        </w:rPr>
        <w:t>предубойного</w:t>
      </w:r>
      <w:proofErr w:type="spellEnd"/>
      <w:r w:rsidRPr="00222909">
        <w:rPr>
          <w:rFonts w:ascii="Arial" w:hAnsi="Arial" w:cs="Arial"/>
          <w:b/>
          <w:i/>
          <w:kern w:val="28"/>
          <w:sz w:val="20"/>
          <w:u w:val="single"/>
        </w:rPr>
        <w:t xml:space="preserve"> содержания животных</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 xml:space="preserve">Источник выделения: №600401– Площадка </w:t>
      </w:r>
      <w:proofErr w:type="spellStart"/>
      <w:r w:rsidRPr="00222909">
        <w:rPr>
          <w:rFonts w:ascii="Arial" w:hAnsi="Arial" w:cs="Arial"/>
          <w:b/>
          <w:i/>
          <w:kern w:val="28"/>
          <w:sz w:val="20"/>
          <w:u w:val="single"/>
        </w:rPr>
        <w:t>предубойного</w:t>
      </w:r>
      <w:proofErr w:type="spellEnd"/>
      <w:r w:rsidRPr="00222909">
        <w:rPr>
          <w:rFonts w:ascii="Arial" w:hAnsi="Arial" w:cs="Arial"/>
          <w:b/>
          <w:i/>
          <w:kern w:val="28"/>
          <w:sz w:val="20"/>
          <w:u w:val="single"/>
        </w:rPr>
        <w:t xml:space="preserve"> содержания животных</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t xml:space="preserve">На площадке </w:t>
      </w:r>
      <w:proofErr w:type="spellStart"/>
      <w:r w:rsidRPr="00222909">
        <w:rPr>
          <w:rFonts w:ascii="Arial" w:hAnsi="Arial" w:cs="Arial"/>
          <w:kern w:val="28"/>
          <w:sz w:val="20"/>
        </w:rPr>
        <w:t>предубойного</w:t>
      </w:r>
      <w:proofErr w:type="spellEnd"/>
      <w:r w:rsidRPr="00222909">
        <w:rPr>
          <w:rFonts w:ascii="Arial" w:hAnsi="Arial" w:cs="Arial"/>
          <w:kern w:val="28"/>
          <w:sz w:val="20"/>
        </w:rPr>
        <w:t xml:space="preserve"> содержания выдерживают животных, предназначенных для убоя. Годовое время нахождения </w:t>
      </w:r>
      <w:proofErr w:type="gramStart"/>
      <w:r w:rsidRPr="00222909">
        <w:rPr>
          <w:rFonts w:ascii="Arial" w:hAnsi="Arial" w:cs="Arial"/>
          <w:kern w:val="28"/>
          <w:sz w:val="20"/>
        </w:rPr>
        <w:t>животных  на</w:t>
      </w:r>
      <w:proofErr w:type="gramEnd"/>
      <w:r w:rsidRPr="00222909">
        <w:rPr>
          <w:rFonts w:ascii="Arial" w:hAnsi="Arial" w:cs="Arial"/>
          <w:kern w:val="28"/>
          <w:sz w:val="20"/>
        </w:rPr>
        <w:t xml:space="preserve"> данной площадке – 600 ч/год. Именно здесь проводится предсмертное обследование. Подозреваемые животные содержатся в изолированных загонах, где квалифицированный ветеринар проводит детальный осмотр. Животным должно быть обеспечено достаточное пространство для отдыха, а именно 2 </w:t>
      </w:r>
      <w:proofErr w:type="spellStart"/>
      <w:proofErr w:type="gramStart"/>
      <w:r w:rsidRPr="00222909">
        <w:rPr>
          <w:rFonts w:ascii="Arial" w:hAnsi="Arial" w:cs="Arial"/>
          <w:kern w:val="28"/>
          <w:sz w:val="20"/>
        </w:rPr>
        <w:t>кв.м</w:t>
      </w:r>
      <w:proofErr w:type="spellEnd"/>
      <w:proofErr w:type="gramEnd"/>
      <w:r w:rsidRPr="00222909">
        <w:rPr>
          <w:rFonts w:ascii="Arial" w:hAnsi="Arial" w:cs="Arial"/>
          <w:kern w:val="28"/>
          <w:sz w:val="20"/>
        </w:rPr>
        <w:t xml:space="preserve"> для крупных животных. Годовое содержание животных составляет: КРС – 16800 голов/год, МРС 72000 голов в год, лошадей – 250 голов в год. Выбросы от содержания животных осуществляются </w:t>
      </w:r>
      <w:proofErr w:type="spellStart"/>
      <w:r w:rsidRPr="00222909">
        <w:rPr>
          <w:rFonts w:ascii="Arial" w:hAnsi="Arial" w:cs="Arial"/>
          <w:kern w:val="28"/>
          <w:sz w:val="20"/>
        </w:rPr>
        <w:t>неорганизованно</w:t>
      </w:r>
      <w:proofErr w:type="spellEnd"/>
      <w:r w:rsidRPr="00222909">
        <w:rPr>
          <w:rFonts w:ascii="Arial" w:hAnsi="Arial" w:cs="Arial"/>
          <w:kern w:val="28"/>
          <w:sz w:val="20"/>
        </w:rPr>
        <w:t>.</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Неорганизованный источник №6005 – Участок вакуумной упаковки</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Источник выделения: №600501 - Участок вакуумной упаковки</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t xml:space="preserve">На данном производственном участке производиться упаковка блочного мяса в полиэтиленовую пленку для дальнейшей транспортировки готовой продукции. Выбросы от процесса полиэтиленовой пленки осуществляются </w:t>
      </w:r>
      <w:proofErr w:type="spellStart"/>
      <w:r w:rsidRPr="00222909">
        <w:rPr>
          <w:rFonts w:ascii="Arial" w:hAnsi="Arial" w:cs="Arial"/>
          <w:kern w:val="28"/>
          <w:sz w:val="20"/>
        </w:rPr>
        <w:t>неорганизованно</w:t>
      </w:r>
      <w:proofErr w:type="spellEnd"/>
      <w:r w:rsidRPr="00222909">
        <w:rPr>
          <w:rFonts w:ascii="Arial" w:hAnsi="Arial" w:cs="Arial"/>
          <w:kern w:val="28"/>
          <w:sz w:val="20"/>
        </w:rPr>
        <w:t>.</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Неорганизованный источник №6006 – Площадка временного накопления навоза</w:t>
      </w:r>
    </w:p>
    <w:p w:rsidR="00222909" w:rsidRPr="00222909" w:rsidRDefault="00222909" w:rsidP="00222909">
      <w:pPr>
        <w:spacing w:after="0" w:line="240" w:lineRule="auto"/>
        <w:ind w:firstLine="709"/>
        <w:jc w:val="both"/>
        <w:rPr>
          <w:rFonts w:ascii="Arial" w:hAnsi="Arial" w:cs="Arial"/>
          <w:b/>
          <w:i/>
          <w:kern w:val="28"/>
          <w:sz w:val="20"/>
          <w:u w:val="single"/>
        </w:rPr>
      </w:pPr>
      <w:r w:rsidRPr="00222909">
        <w:rPr>
          <w:rFonts w:ascii="Arial" w:hAnsi="Arial" w:cs="Arial"/>
          <w:b/>
          <w:i/>
          <w:kern w:val="28"/>
          <w:sz w:val="20"/>
          <w:u w:val="single"/>
        </w:rPr>
        <w:t>Источник выделения: №600601 - Площадка временного накопления навоза</w:t>
      </w:r>
    </w:p>
    <w:p w:rsidR="00222909" w:rsidRPr="00222909" w:rsidRDefault="00222909" w:rsidP="00222909">
      <w:pPr>
        <w:spacing w:after="0" w:line="240" w:lineRule="auto"/>
        <w:ind w:firstLine="709"/>
        <w:jc w:val="both"/>
        <w:rPr>
          <w:rFonts w:ascii="Arial" w:hAnsi="Arial" w:cs="Arial"/>
          <w:kern w:val="28"/>
          <w:sz w:val="20"/>
        </w:rPr>
      </w:pPr>
      <w:r w:rsidRPr="00222909">
        <w:rPr>
          <w:rFonts w:ascii="Arial" w:hAnsi="Arial" w:cs="Arial"/>
          <w:kern w:val="28"/>
          <w:sz w:val="20"/>
        </w:rPr>
        <w:t xml:space="preserve">На данной площадке буртовая навоза (площадке временного накопления твердой фракции навоза) выдерживается навоз от животных, на срок, не более 6 месяцев с момента образования данного вида отхода. Поступает твердая фракция на площадку временного накопления навоза после разделения и механического отстаивания в жижесборнике. </w:t>
      </w:r>
    </w:p>
    <w:p w:rsidR="00222909" w:rsidRPr="00222909" w:rsidRDefault="00222909" w:rsidP="00222909">
      <w:pPr>
        <w:spacing w:after="0" w:line="240" w:lineRule="auto"/>
        <w:ind w:firstLine="709"/>
        <w:jc w:val="both"/>
        <w:rPr>
          <w:rFonts w:ascii="Arial" w:hAnsi="Arial" w:cs="Arial"/>
          <w:sz w:val="20"/>
        </w:rPr>
      </w:pPr>
      <w:r w:rsidRPr="00222909">
        <w:rPr>
          <w:rFonts w:ascii="Arial" w:hAnsi="Arial" w:cs="Arial"/>
          <w:kern w:val="28"/>
          <w:sz w:val="20"/>
        </w:rPr>
        <w:t xml:space="preserve">После процесса выдерживания, данная твердая фракция навоза вывозится на другую площадку ТОО «АБАЯ» - на территорию МТФ ТОО «АБАЯ», </w:t>
      </w:r>
      <w:proofErr w:type="gramStart"/>
      <w:r w:rsidRPr="00222909">
        <w:rPr>
          <w:rFonts w:ascii="Arial" w:hAnsi="Arial" w:cs="Arial"/>
          <w:kern w:val="28"/>
          <w:sz w:val="20"/>
        </w:rPr>
        <w:t>где  имеется</w:t>
      </w:r>
      <w:proofErr w:type="gramEnd"/>
      <w:r w:rsidRPr="00222909">
        <w:rPr>
          <w:rFonts w:ascii="Arial" w:hAnsi="Arial" w:cs="Arial"/>
          <w:kern w:val="28"/>
          <w:sz w:val="20"/>
        </w:rPr>
        <w:t xml:space="preserve"> площадка буртования навоза (навозохранилище). </w:t>
      </w:r>
      <w:r w:rsidRPr="00222909">
        <w:rPr>
          <w:rFonts w:ascii="Arial" w:hAnsi="Arial" w:cs="Arial"/>
          <w:sz w:val="20"/>
        </w:rPr>
        <w:t xml:space="preserve">Выбросы от источника осуществляются </w:t>
      </w:r>
      <w:proofErr w:type="spellStart"/>
      <w:r w:rsidRPr="00222909">
        <w:rPr>
          <w:rFonts w:ascii="Arial" w:hAnsi="Arial" w:cs="Arial"/>
          <w:sz w:val="20"/>
        </w:rPr>
        <w:t>неорганизованно</w:t>
      </w:r>
      <w:proofErr w:type="spellEnd"/>
      <w:r w:rsidRPr="00222909">
        <w:rPr>
          <w:rFonts w:ascii="Arial" w:hAnsi="Arial" w:cs="Arial"/>
          <w:sz w:val="20"/>
        </w:rPr>
        <w:t xml:space="preserve">. </w:t>
      </w:r>
    </w:p>
    <w:p w:rsidR="00222909" w:rsidRPr="00222909" w:rsidRDefault="00222909" w:rsidP="00222909">
      <w:pPr>
        <w:pStyle w:val="3"/>
        <w:spacing w:line="240" w:lineRule="auto"/>
        <w:ind w:firstLine="720"/>
        <w:rPr>
          <w:bCs/>
          <w:iCs/>
          <w:sz w:val="20"/>
        </w:rPr>
      </w:pPr>
      <w:proofErr w:type="spellStart"/>
      <w:r w:rsidRPr="00222909">
        <w:rPr>
          <w:bCs/>
          <w:iCs/>
          <w:sz w:val="20"/>
        </w:rPr>
        <w:t>Количественный</w:t>
      </w:r>
      <w:proofErr w:type="spellEnd"/>
      <w:r w:rsidRPr="00222909">
        <w:rPr>
          <w:bCs/>
          <w:iCs/>
          <w:sz w:val="20"/>
        </w:rPr>
        <w:t xml:space="preserve"> </w:t>
      </w:r>
      <w:proofErr w:type="spellStart"/>
      <w:r w:rsidRPr="00222909">
        <w:rPr>
          <w:bCs/>
          <w:iCs/>
          <w:sz w:val="20"/>
        </w:rPr>
        <w:t>состав</w:t>
      </w:r>
      <w:proofErr w:type="spellEnd"/>
      <w:r w:rsidRPr="00222909">
        <w:rPr>
          <w:bCs/>
          <w:iCs/>
          <w:sz w:val="20"/>
        </w:rPr>
        <w:t xml:space="preserve"> </w:t>
      </w:r>
      <w:proofErr w:type="spellStart"/>
      <w:r w:rsidRPr="00222909">
        <w:rPr>
          <w:bCs/>
          <w:iCs/>
          <w:sz w:val="20"/>
        </w:rPr>
        <w:t>выделяющихся</w:t>
      </w:r>
      <w:proofErr w:type="spellEnd"/>
      <w:r w:rsidRPr="00222909">
        <w:rPr>
          <w:bCs/>
          <w:iCs/>
          <w:sz w:val="20"/>
        </w:rPr>
        <w:t xml:space="preserve"> </w:t>
      </w:r>
      <w:proofErr w:type="spellStart"/>
      <w:r w:rsidRPr="00222909">
        <w:rPr>
          <w:bCs/>
          <w:iCs/>
          <w:sz w:val="20"/>
        </w:rPr>
        <w:t>загрязняющих</w:t>
      </w:r>
      <w:proofErr w:type="spellEnd"/>
      <w:r w:rsidRPr="00222909">
        <w:rPr>
          <w:bCs/>
          <w:iCs/>
          <w:sz w:val="20"/>
        </w:rPr>
        <w:t xml:space="preserve"> </w:t>
      </w:r>
      <w:proofErr w:type="spellStart"/>
      <w:r w:rsidRPr="00222909">
        <w:rPr>
          <w:bCs/>
          <w:iCs/>
          <w:sz w:val="20"/>
        </w:rPr>
        <w:t>веществ</w:t>
      </w:r>
      <w:proofErr w:type="spellEnd"/>
      <w:r w:rsidRPr="00222909">
        <w:rPr>
          <w:bCs/>
          <w:iCs/>
          <w:sz w:val="20"/>
        </w:rPr>
        <w:t xml:space="preserve"> </w:t>
      </w:r>
      <w:proofErr w:type="spellStart"/>
      <w:r w:rsidRPr="00222909">
        <w:rPr>
          <w:bCs/>
          <w:iCs/>
          <w:sz w:val="20"/>
        </w:rPr>
        <w:t>по</w:t>
      </w:r>
      <w:proofErr w:type="spellEnd"/>
      <w:r w:rsidRPr="00222909">
        <w:rPr>
          <w:bCs/>
          <w:iCs/>
          <w:sz w:val="20"/>
        </w:rPr>
        <w:t xml:space="preserve"> </w:t>
      </w:r>
      <w:proofErr w:type="spellStart"/>
      <w:r w:rsidRPr="00222909">
        <w:rPr>
          <w:bCs/>
          <w:iCs/>
          <w:sz w:val="20"/>
        </w:rPr>
        <w:t>существующему</w:t>
      </w:r>
      <w:proofErr w:type="spellEnd"/>
      <w:r w:rsidRPr="00222909">
        <w:rPr>
          <w:bCs/>
          <w:iCs/>
          <w:sz w:val="20"/>
        </w:rPr>
        <w:t xml:space="preserve"> </w:t>
      </w:r>
      <w:proofErr w:type="spellStart"/>
      <w:r w:rsidRPr="00222909">
        <w:rPr>
          <w:bCs/>
          <w:iCs/>
          <w:sz w:val="20"/>
        </w:rPr>
        <w:t>положению</w:t>
      </w:r>
      <w:proofErr w:type="spellEnd"/>
      <w:r w:rsidRPr="00222909">
        <w:rPr>
          <w:bCs/>
          <w:iCs/>
          <w:sz w:val="20"/>
        </w:rPr>
        <w:t xml:space="preserve"> и </w:t>
      </w:r>
      <w:proofErr w:type="spellStart"/>
      <w:r w:rsidRPr="00222909">
        <w:rPr>
          <w:bCs/>
          <w:iCs/>
          <w:sz w:val="20"/>
        </w:rPr>
        <w:t>на</w:t>
      </w:r>
      <w:proofErr w:type="spellEnd"/>
      <w:r w:rsidRPr="00222909">
        <w:rPr>
          <w:bCs/>
          <w:iCs/>
          <w:sz w:val="20"/>
        </w:rPr>
        <w:t xml:space="preserve"> </w:t>
      </w:r>
      <w:proofErr w:type="spellStart"/>
      <w:r w:rsidRPr="00222909">
        <w:rPr>
          <w:bCs/>
          <w:iCs/>
          <w:sz w:val="20"/>
        </w:rPr>
        <w:t>перспективу</w:t>
      </w:r>
      <w:proofErr w:type="spellEnd"/>
      <w:r w:rsidRPr="00222909">
        <w:rPr>
          <w:bCs/>
          <w:iCs/>
          <w:sz w:val="20"/>
        </w:rPr>
        <w:t xml:space="preserve"> </w:t>
      </w:r>
      <w:proofErr w:type="spellStart"/>
      <w:r w:rsidRPr="00222909">
        <w:rPr>
          <w:bCs/>
          <w:iCs/>
          <w:sz w:val="20"/>
        </w:rPr>
        <w:t>определен</w:t>
      </w:r>
      <w:proofErr w:type="spellEnd"/>
      <w:r w:rsidRPr="00222909">
        <w:rPr>
          <w:bCs/>
          <w:iCs/>
          <w:sz w:val="20"/>
        </w:rPr>
        <w:t xml:space="preserve"> </w:t>
      </w:r>
      <w:proofErr w:type="spellStart"/>
      <w:r w:rsidRPr="00222909">
        <w:rPr>
          <w:bCs/>
          <w:iCs/>
          <w:sz w:val="20"/>
        </w:rPr>
        <w:t>расчетным</w:t>
      </w:r>
      <w:proofErr w:type="spellEnd"/>
      <w:r w:rsidRPr="00222909">
        <w:rPr>
          <w:bCs/>
          <w:iCs/>
          <w:sz w:val="20"/>
        </w:rPr>
        <w:t xml:space="preserve"> </w:t>
      </w:r>
      <w:proofErr w:type="spellStart"/>
      <w:r w:rsidRPr="00222909">
        <w:rPr>
          <w:bCs/>
          <w:iCs/>
          <w:sz w:val="20"/>
        </w:rPr>
        <w:t>путем</w:t>
      </w:r>
      <w:proofErr w:type="spellEnd"/>
      <w:r w:rsidRPr="00222909">
        <w:rPr>
          <w:bCs/>
          <w:iCs/>
          <w:sz w:val="20"/>
        </w:rPr>
        <w:t xml:space="preserve"> с </w:t>
      </w:r>
      <w:proofErr w:type="spellStart"/>
      <w:r w:rsidRPr="00222909">
        <w:rPr>
          <w:bCs/>
          <w:iCs/>
          <w:sz w:val="20"/>
        </w:rPr>
        <w:t>использованием</w:t>
      </w:r>
      <w:proofErr w:type="spellEnd"/>
      <w:r w:rsidRPr="00222909">
        <w:rPr>
          <w:bCs/>
          <w:iCs/>
          <w:sz w:val="20"/>
        </w:rPr>
        <w:t xml:space="preserve"> </w:t>
      </w:r>
      <w:proofErr w:type="spellStart"/>
      <w:r w:rsidRPr="00222909">
        <w:rPr>
          <w:bCs/>
          <w:iCs/>
          <w:sz w:val="20"/>
        </w:rPr>
        <w:t>действующих</w:t>
      </w:r>
      <w:proofErr w:type="spellEnd"/>
      <w:r w:rsidRPr="00222909">
        <w:rPr>
          <w:bCs/>
          <w:iCs/>
          <w:sz w:val="20"/>
        </w:rPr>
        <w:t xml:space="preserve"> </w:t>
      </w:r>
      <w:proofErr w:type="spellStart"/>
      <w:r w:rsidRPr="00222909">
        <w:rPr>
          <w:bCs/>
          <w:iCs/>
          <w:sz w:val="20"/>
        </w:rPr>
        <w:t>нормативно-методических</w:t>
      </w:r>
      <w:proofErr w:type="spellEnd"/>
      <w:r w:rsidRPr="00222909">
        <w:rPr>
          <w:bCs/>
          <w:iCs/>
          <w:sz w:val="20"/>
        </w:rPr>
        <w:t xml:space="preserve"> и </w:t>
      </w:r>
      <w:proofErr w:type="spellStart"/>
      <w:r w:rsidRPr="00222909">
        <w:rPr>
          <w:bCs/>
          <w:iCs/>
          <w:sz w:val="20"/>
        </w:rPr>
        <w:t>законодательных</w:t>
      </w:r>
      <w:proofErr w:type="spellEnd"/>
      <w:r w:rsidRPr="00222909">
        <w:rPr>
          <w:bCs/>
          <w:iCs/>
          <w:sz w:val="20"/>
        </w:rPr>
        <w:t xml:space="preserve"> </w:t>
      </w:r>
      <w:proofErr w:type="spellStart"/>
      <w:r w:rsidRPr="00222909">
        <w:rPr>
          <w:bCs/>
          <w:iCs/>
          <w:sz w:val="20"/>
        </w:rPr>
        <w:t>документов</w:t>
      </w:r>
      <w:proofErr w:type="spellEnd"/>
      <w:r w:rsidRPr="00222909">
        <w:rPr>
          <w:bCs/>
          <w:iCs/>
          <w:sz w:val="20"/>
        </w:rPr>
        <w:t xml:space="preserve">, </w:t>
      </w:r>
      <w:proofErr w:type="spellStart"/>
      <w:r w:rsidRPr="00222909">
        <w:rPr>
          <w:bCs/>
          <w:iCs/>
          <w:sz w:val="20"/>
        </w:rPr>
        <w:t>принятых</w:t>
      </w:r>
      <w:proofErr w:type="spellEnd"/>
      <w:r w:rsidRPr="00222909">
        <w:rPr>
          <w:bCs/>
          <w:iCs/>
          <w:sz w:val="20"/>
        </w:rPr>
        <w:t xml:space="preserve"> в </w:t>
      </w:r>
      <w:proofErr w:type="spellStart"/>
      <w:r w:rsidRPr="00222909">
        <w:rPr>
          <w:bCs/>
          <w:iCs/>
          <w:sz w:val="20"/>
        </w:rPr>
        <w:t>Республике</w:t>
      </w:r>
      <w:proofErr w:type="spellEnd"/>
      <w:r w:rsidRPr="00222909">
        <w:rPr>
          <w:bCs/>
          <w:iCs/>
          <w:sz w:val="20"/>
        </w:rPr>
        <w:t xml:space="preserve"> </w:t>
      </w:r>
      <w:proofErr w:type="spellStart"/>
      <w:r w:rsidRPr="00222909">
        <w:rPr>
          <w:bCs/>
          <w:iCs/>
          <w:sz w:val="20"/>
        </w:rPr>
        <w:t>Казахстан</w:t>
      </w:r>
      <w:proofErr w:type="spellEnd"/>
      <w:r w:rsidRPr="00222909">
        <w:rPr>
          <w:bCs/>
          <w:iCs/>
          <w:sz w:val="20"/>
        </w:rPr>
        <w:t>.</w:t>
      </w:r>
    </w:p>
    <w:p w:rsidR="00222909" w:rsidRPr="00222909" w:rsidRDefault="00222909" w:rsidP="00222909">
      <w:pPr>
        <w:spacing w:after="0" w:line="240" w:lineRule="auto"/>
        <w:ind w:firstLine="709"/>
        <w:jc w:val="both"/>
        <w:rPr>
          <w:rFonts w:ascii="Arial" w:hAnsi="Arial" w:cs="Arial"/>
          <w:sz w:val="20"/>
          <w:lang w:val="x-none"/>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Default="00222909" w:rsidP="00222909">
      <w:pPr>
        <w:spacing w:after="0" w:line="240" w:lineRule="auto"/>
        <w:ind w:firstLine="709"/>
        <w:jc w:val="both"/>
        <w:rPr>
          <w:rFonts w:ascii="Times New Roman" w:hAnsi="Times New Roman" w:cs="Times New Roman"/>
          <w:sz w:val="24"/>
        </w:rPr>
      </w:pPr>
    </w:p>
    <w:p w:rsidR="00222909" w:rsidRPr="00222909" w:rsidRDefault="00222909" w:rsidP="00222909">
      <w:pPr>
        <w:spacing w:before="120" w:line="288" w:lineRule="auto"/>
        <w:ind w:firstLine="709"/>
        <w:jc w:val="both"/>
        <w:rPr>
          <w:rFonts w:ascii="Arial" w:hAnsi="Arial" w:cs="Arial"/>
          <w:i/>
          <w:sz w:val="20"/>
        </w:rPr>
      </w:pPr>
      <w:r w:rsidRPr="00222909">
        <w:rPr>
          <w:rFonts w:ascii="Arial" w:hAnsi="Arial" w:cs="Arial"/>
          <w:i/>
          <w:sz w:val="20"/>
        </w:rPr>
        <w:t xml:space="preserve">В процессе осуществления производственных и технологических процессов на </w:t>
      </w:r>
      <w:proofErr w:type="spellStart"/>
      <w:r w:rsidRPr="00222909">
        <w:rPr>
          <w:rFonts w:ascii="Arial" w:hAnsi="Arial" w:cs="Arial"/>
          <w:i/>
          <w:sz w:val="20"/>
        </w:rPr>
        <w:t>промплощадке</w:t>
      </w:r>
      <w:proofErr w:type="spellEnd"/>
      <w:r w:rsidRPr="00222909">
        <w:rPr>
          <w:rFonts w:ascii="Arial" w:hAnsi="Arial" w:cs="Arial"/>
          <w:i/>
          <w:sz w:val="20"/>
        </w:rPr>
        <w:t xml:space="preserve"> мясоперерабатывающего комбината образуются следующие виды отходов: </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1) Зольный остаток, котельные шлаки и зольная пыль (исключая зольную пыль в 10 01 04) -10 01 01.</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lastRenderedPageBreak/>
        <w:t>2) Смешанные коммунальные отходы – 20 03 01.</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3) Использованные мелющие тела и шлифовальные материалы, за исключением упомянутых в 12 01 20 (лом абразивных кругов) – 12 01 21.</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4) Пыль и частицы черных металлов (пыль абразивная) – 12 01 02.</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5) 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 (ветошь промасленная) – 15 02 02*.</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6) Отходы сварки (огарки сварочных электродов) – 12 01 13.</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7) Люминесцентные лампы и другие ртутьсодержащие отходы – 20 01 21*.</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8) Отходы животного происхождения (животные ткани) (биологические отходы) – 02 01 02.</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9) Фекалии животных, моча и навоз (включая использованную солому), жидкие стоки, собранные раздельно и обработанные за пределами места эксплуатации (Жидкая фракция навоза) – 02 01 06.</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 xml:space="preserve">10) Фекалии животных, моча и навоз (включая использованную солому), жидкие стоки, собранные раздельно и обработанные за пределами места </w:t>
      </w:r>
      <w:proofErr w:type="gramStart"/>
      <w:r w:rsidRPr="00222909">
        <w:rPr>
          <w:rFonts w:ascii="Arial" w:hAnsi="Arial" w:cs="Arial"/>
          <w:sz w:val="20"/>
        </w:rPr>
        <w:t>эксплуатации  (</w:t>
      </w:r>
      <w:proofErr w:type="gramEnd"/>
      <w:r w:rsidRPr="00222909">
        <w:rPr>
          <w:rFonts w:ascii="Arial" w:hAnsi="Arial" w:cs="Arial"/>
          <w:sz w:val="20"/>
        </w:rPr>
        <w:t>Твердая фракция навоза) – 02 01 06.</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11) Пластмассовая упаковка (отходы пластмассы) – 15 01 02.</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12) Угольная летучая зола (пыль улова) – 10 01 02 (с 2027 года после установки золоуловителей).</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В котельной на предприятии образуются следующие отходы: Зольный остаток, котельные шлаки и зольная пыль (исключая зольную пыль в 10 01 04) -10 01 01 (</w:t>
      </w:r>
      <w:proofErr w:type="gramStart"/>
      <w:r w:rsidRPr="00222909">
        <w:rPr>
          <w:rFonts w:ascii="Arial" w:hAnsi="Arial" w:cs="Arial"/>
          <w:sz w:val="20"/>
        </w:rPr>
        <w:t>золошлаки)  и</w:t>
      </w:r>
      <w:proofErr w:type="gramEnd"/>
      <w:r w:rsidRPr="00222909">
        <w:rPr>
          <w:rFonts w:ascii="Arial" w:hAnsi="Arial" w:cs="Arial"/>
          <w:sz w:val="20"/>
        </w:rPr>
        <w:t xml:space="preserve"> с 2027 года после установки золоуловителей типа ЗУ-1 и ЗУ-2 будут образовываться отходы угольной летучей золы (пыль улова) – 10 01 02.</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 xml:space="preserve">От деятельности сотрудников предприятия, а также отходы, </w:t>
      </w:r>
      <w:proofErr w:type="gramStart"/>
      <w:r w:rsidRPr="00222909">
        <w:rPr>
          <w:rFonts w:ascii="Arial" w:hAnsi="Arial" w:cs="Arial"/>
          <w:sz w:val="20"/>
        </w:rPr>
        <w:t>включающие  уборки</w:t>
      </w:r>
      <w:proofErr w:type="gramEnd"/>
      <w:r w:rsidRPr="00222909">
        <w:rPr>
          <w:rFonts w:ascii="Arial" w:hAnsi="Arial" w:cs="Arial"/>
          <w:sz w:val="20"/>
        </w:rPr>
        <w:t xml:space="preserve"> помещения (смет с территории) образуются отходы: Смешанные коммунальные отходы – 20 03 01 (ТБО).</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В производственном корпусе в слесарном участке образуются отходы: Использованные мелющие тела и шлифовальные материалы, за исключением упомянутых в 12 01 20 (лом абразивных кругов) – 12 01 21; Пыль и частицы черных металлов (пыль абразивная) – 12 01 02; 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 (ветошь промасленная) – 15 02 02*; 6) Отходы сварки (огарки сварочных электродов) – 12 01 13;  Пластмассовая упаковка (отходы пластмассы) – 15 01 02. Данные отходы образуются от процессов сварки штучными электродами, газовой резки, работы заточного станка, отходы в процессе упаковки продукции. На заточном участке производится заточка режущего инструмента и ножей на специальных заточных станках. От заточных станков образуются отходы - лом абразивных кругов. Для проведения сварочных работ используется полуавтоматическая сварка металлов электродами марки МР-</w:t>
      </w:r>
      <w:proofErr w:type="gramStart"/>
      <w:r w:rsidRPr="00222909">
        <w:rPr>
          <w:rFonts w:ascii="Arial" w:hAnsi="Arial" w:cs="Arial"/>
          <w:sz w:val="20"/>
        </w:rPr>
        <w:t>3.При</w:t>
      </w:r>
      <w:proofErr w:type="gramEnd"/>
      <w:r w:rsidRPr="00222909">
        <w:rPr>
          <w:rFonts w:ascii="Arial" w:hAnsi="Arial" w:cs="Arial"/>
          <w:sz w:val="20"/>
        </w:rPr>
        <w:t xml:space="preserve"> использовании сварочных электродов образуется отход - огарки и остатки сварочных электродов. От участка упаковки в отходы поступает бракованная картонная упаковка, обрывки веревки.</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Также на предприятии в АБК и в других производственных помещениях образуется отход: Люминесцентные лампы и другие ртутьсодержащие отходы.</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 xml:space="preserve">Так как на предприятии деятельность связана с временным содержанием животных (КРС, МРС, лошади), и имеется площадка </w:t>
      </w:r>
      <w:proofErr w:type="spellStart"/>
      <w:r w:rsidRPr="00222909">
        <w:rPr>
          <w:rFonts w:ascii="Arial" w:hAnsi="Arial" w:cs="Arial"/>
          <w:sz w:val="20"/>
        </w:rPr>
        <w:t>предубойного</w:t>
      </w:r>
      <w:proofErr w:type="spellEnd"/>
      <w:r w:rsidRPr="00222909">
        <w:rPr>
          <w:rFonts w:ascii="Arial" w:hAnsi="Arial" w:cs="Arial"/>
          <w:sz w:val="20"/>
        </w:rPr>
        <w:t xml:space="preserve"> содержания и площадка временного накопления твердой фракции навоза, образуются отходы жидкой и твердой фракции навоза: фекалии животных, моча и навоз (включая использованную солому), жидкие стоки, собранные раздельно и обработанные за пределами места эксплуатации (Жидкая фракция навоза) – 02 01 06; фекалии животных, моча и навоз (включая использованную солому), жидкие стоки, собранные раздельно и обработанные за пределами места эксплуатации (Твердая фракция навоза) – 02 01 06.</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lastRenderedPageBreak/>
        <w:t>На территории производится убой животных и сжигание биологических отходов (отходов убоя или биологических отходов): Отходы животного происхождения (животные ткани) (биологические отходы) – 02 01 02. Данные отходы представляют собой внутренности, рога, копыта, шерсть. Временно размещаются на территории предприятия возле убойного цеха в металлическом контейнере. По мере накопления данные биологические отходы сжигаются в печи (крематоре). Получаемые в процессе разделки кости являются сырьем для производства мясокостной муки в с. Александровка (передано стороннему предприятию).</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 xml:space="preserve">Всего на предприятии на период 2026 года будет образовано 11 отходов производства и потребления, в </w:t>
      </w:r>
      <w:proofErr w:type="spellStart"/>
      <w:r w:rsidRPr="00222909">
        <w:rPr>
          <w:rFonts w:ascii="Arial" w:hAnsi="Arial" w:cs="Arial"/>
          <w:sz w:val="20"/>
        </w:rPr>
        <w:t>т.ч</w:t>
      </w:r>
      <w:proofErr w:type="spellEnd"/>
      <w:r w:rsidRPr="00222909">
        <w:rPr>
          <w:rFonts w:ascii="Arial" w:hAnsi="Arial" w:cs="Arial"/>
          <w:sz w:val="20"/>
        </w:rPr>
        <w:t>. опасных отходов – 2 вида, неопасных – 9 видов отходов.</w:t>
      </w:r>
    </w:p>
    <w:p w:rsidR="00222909" w:rsidRPr="00222909" w:rsidRDefault="00222909" w:rsidP="00222909">
      <w:pPr>
        <w:spacing w:before="120" w:line="288" w:lineRule="auto"/>
        <w:ind w:firstLine="709"/>
        <w:jc w:val="both"/>
        <w:rPr>
          <w:rFonts w:ascii="Arial" w:hAnsi="Arial" w:cs="Arial"/>
          <w:sz w:val="20"/>
        </w:rPr>
      </w:pPr>
      <w:r w:rsidRPr="00222909">
        <w:rPr>
          <w:rFonts w:ascii="Arial" w:hAnsi="Arial" w:cs="Arial"/>
          <w:sz w:val="20"/>
        </w:rPr>
        <w:t xml:space="preserve"> Всего на предприятии в период с 2027 по 2035 год (после выполнения мероприятия по</w:t>
      </w:r>
      <w:bookmarkStart w:id="0" w:name="_GoBack"/>
      <w:bookmarkEnd w:id="0"/>
      <w:r w:rsidRPr="00222909">
        <w:rPr>
          <w:rFonts w:ascii="Arial" w:hAnsi="Arial" w:cs="Arial"/>
          <w:sz w:val="20"/>
        </w:rPr>
        <w:t xml:space="preserve"> установке золоуловителей для снижения выбросов загрязняющих веществ на источнике выбросов №0001 котельная) будет образовано 12 видов отходов, в </w:t>
      </w:r>
      <w:proofErr w:type="spellStart"/>
      <w:r w:rsidRPr="00222909">
        <w:rPr>
          <w:rFonts w:ascii="Arial" w:hAnsi="Arial" w:cs="Arial"/>
          <w:sz w:val="20"/>
        </w:rPr>
        <w:t>т.ч</w:t>
      </w:r>
      <w:proofErr w:type="spellEnd"/>
      <w:r w:rsidRPr="00222909">
        <w:rPr>
          <w:rFonts w:ascii="Arial" w:hAnsi="Arial" w:cs="Arial"/>
          <w:sz w:val="20"/>
        </w:rPr>
        <w:t>. 2 вида опасных и 10 видов неопасных.</w:t>
      </w:r>
    </w:p>
    <w:p w:rsidR="00222909" w:rsidRPr="00222909" w:rsidRDefault="00222909" w:rsidP="00222909">
      <w:pPr>
        <w:spacing w:after="0" w:line="240" w:lineRule="auto"/>
        <w:ind w:firstLine="709"/>
        <w:jc w:val="both"/>
        <w:rPr>
          <w:rFonts w:ascii="Times New Roman" w:hAnsi="Times New Roman" w:cs="Times New Roman"/>
          <w:sz w:val="24"/>
        </w:rPr>
      </w:pPr>
      <w:r>
        <w:rPr>
          <w:noProof/>
          <w:lang w:val="en-US"/>
        </w:rPr>
        <w:drawing>
          <wp:anchor distT="0" distB="0" distL="114300" distR="114300" simplePos="0" relativeHeight="251658240" behindDoc="0" locked="0" layoutInCell="1" allowOverlap="1">
            <wp:simplePos x="0" y="0"/>
            <wp:positionH relativeFrom="column">
              <wp:posOffset>445770</wp:posOffset>
            </wp:positionH>
            <wp:positionV relativeFrom="paragraph">
              <wp:posOffset>-4445</wp:posOffset>
            </wp:positionV>
            <wp:extent cx="7553821" cy="4333875"/>
            <wp:effectExtent l="0" t="0" r="9525" b="0"/>
            <wp:wrapThrough wrapText="bothSides">
              <wp:wrapPolygon edited="0">
                <wp:start x="0" y="0"/>
                <wp:lineTo x="0" y="21458"/>
                <wp:lineTo x="21573" y="21458"/>
                <wp:lineTo x="2157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16844" t="13781" r="18464" b="20230"/>
                    <a:stretch/>
                  </pic:blipFill>
                  <pic:spPr bwMode="auto">
                    <a:xfrm>
                      <a:off x="0" y="0"/>
                      <a:ext cx="7553821" cy="433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22909" w:rsidRPr="00222909" w:rsidSect="00222909">
      <w:pgSz w:w="11906" w:h="16838"/>
      <w:pgMar w:top="709"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909"/>
    <w:rsid w:val="00222909"/>
    <w:rsid w:val="00B61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797E7"/>
  <w15:chartTrackingRefBased/>
  <w15:docId w15:val="{0177DFD2-CEFC-4D2D-B954-9AB83397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222909"/>
    <w:pPr>
      <w:widowControl w:val="0"/>
      <w:tabs>
        <w:tab w:val="left" w:pos="709"/>
        <w:tab w:val="left" w:pos="7513"/>
      </w:tabs>
      <w:spacing w:after="0" w:line="360" w:lineRule="auto"/>
      <w:jc w:val="both"/>
    </w:pPr>
    <w:rPr>
      <w:rFonts w:ascii="Arial" w:eastAsia="Times New Roman" w:hAnsi="Arial" w:cs="Times New Roman"/>
      <w:szCs w:val="20"/>
      <w:lang w:val="x-none" w:eastAsia="x-none"/>
    </w:rPr>
  </w:style>
  <w:style w:type="character" w:customStyle="1" w:styleId="30">
    <w:name w:val="Основной текст 3 Знак"/>
    <w:aliases w:val=" Знак Знак1"/>
    <w:basedOn w:val="a0"/>
    <w:link w:val="3"/>
    <w:rsid w:val="00222909"/>
    <w:rPr>
      <w:rFonts w:ascii="Arial" w:eastAsia="Times New Roman" w:hAnsi="Arial" w:cs="Times New Roman"/>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3161</Words>
  <Characters>18023</Characters>
  <Application>Microsoft Office Word</Application>
  <DocSecurity>0</DocSecurity>
  <Lines>150</Lines>
  <Paragraphs>42</Paragraphs>
  <ScaleCrop>false</ScaleCrop>
  <Company/>
  <LinksUpToDate>false</LinksUpToDate>
  <CharactersWithSpaces>21142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dc:creator>
  <cp:keywords/>
  <dc:description/>
  <cp:lastModifiedBy>Dom</cp:lastModifiedBy>
  <cp:revision>1</cp:revision>
  <dcterms:created xsi:type="dcterms:W3CDTF">2025-07-28T06:32:00Z</dcterms:created>
  <dcterms:modified xsi:type="dcterms:W3CDTF">2025-07-28T06:37:00Z</dcterms:modified>
</cp:coreProperties>
</file>