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A5485" w14:textId="77777777" w:rsidR="00723B74" w:rsidRPr="006970D0" w:rsidRDefault="00723B74" w:rsidP="00723B7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723B74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НЕТЕХНИЧЕСКОЕ РЕЗЮМЕ ПРОЕКТА</w:t>
      </w:r>
    </w:p>
    <w:p w14:paraId="61C09316" w14:textId="6FE671AD" w:rsidR="00977657" w:rsidRDefault="00977657" w:rsidP="00977657">
      <w:pPr>
        <w:tabs>
          <w:tab w:val="left" w:pos="709"/>
          <w:tab w:val="left" w:pos="882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РАЗДЕЛ «ОХРАНА ОКРУЖАЮЩЕЙ СРЕДЫ» </w:t>
      </w:r>
      <w:r w:rsidR="00723B74" w:rsidRPr="00723B7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</w:t>
      </w:r>
    </w:p>
    <w:p w14:paraId="3289A498" w14:textId="657C2373" w:rsidR="001531BA" w:rsidRDefault="00723B74" w:rsidP="001531BA">
      <w:pPr>
        <w:tabs>
          <w:tab w:val="left" w:pos="709"/>
          <w:tab w:val="left" w:pos="882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723B7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К </w:t>
      </w:r>
      <w:r w:rsidR="006970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ГРУППОВОМУ ТЕХНИЧЕСКОМУ </w:t>
      </w:r>
      <w:r w:rsidRPr="00723B7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ПРОЕКТУ </w:t>
      </w:r>
      <w:r w:rsidR="006970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НА СТРОИТЕЛЬСТВО РАЗВЕДОЧНЫХ СКВАЖИН ГЛУБИНОЙ </w:t>
      </w:r>
      <w:r w:rsidR="001531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600 </w:t>
      </w:r>
      <w:r w:rsidR="006970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М </w:t>
      </w:r>
      <w:r w:rsidR="006970D0" w:rsidRPr="006970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(± 250М)</w:t>
      </w:r>
      <w:r w:rsidR="006970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</w:t>
      </w:r>
      <w:r w:rsidR="006970D0" w:rsidRPr="006970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НА ПЛОЩАДЯХ </w:t>
      </w:r>
      <w:bookmarkStart w:id="0" w:name="_Hlk204865166"/>
      <w:r w:rsidR="001531BA" w:rsidRPr="001531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БАЙМЕНКЕ-БАЙМЕНКЕ ЮЖНЫЙ, ТАСЫМ УЧАСТКА АТЫРАУ </w:t>
      </w:r>
    </w:p>
    <w:bookmarkEnd w:id="0"/>
    <w:p w14:paraId="638967A2" w14:textId="20B7C8AB" w:rsidR="00723B74" w:rsidRDefault="00977657" w:rsidP="001531BA">
      <w:pPr>
        <w:tabs>
          <w:tab w:val="left" w:pos="709"/>
          <w:tab w:val="left" w:pos="8820"/>
        </w:tabs>
        <w:spacing w:after="12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7765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Раздел «Охрана окружающей среды»</w:t>
      </w:r>
      <w:r w:rsid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разработан на основании </w:t>
      </w:r>
      <w:r w:rsidR="00B31AF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«</w:t>
      </w:r>
      <w:r w:rsidR="00F773F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Группового</w:t>
      </w:r>
      <w:r w:rsidR="006970D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технического п</w:t>
      </w:r>
      <w:r w:rsid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роекта</w:t>
      </w:r>
      <w:r w:rsidR="006970D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на строительство разведочных скважин глубиной </w:t>
      </w:r>
      <w:r w:rsidR="001531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600</w:t>
      </w:r>
      <w:r w:rsidR="006970D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6970D0" w:rsidRPr="006970D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метров (±250 метров) на площадях </w:t>
      </w:r>
      <w:r w:rsidR="001531BA" w:rsidRPr="001531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БАЙМЕНКЕ-БАЙМЕНКЕ ЮЖНЫЙ, ТАСЫМ УЧАСТКА АТЫРАУ</w:t>
      </w:r>
      <w:r w:rsidR="00B31AF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»</w:t>
      </w:r>
      <w:r w:rsid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47E1F902" w14:textId="218DCD9A" w:rsidR="00DA6F0F" w:rsidRPr="00B31AF4" w:rsidRDefault="00DA6F0F" w:rsidP="006970D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B31AF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Сведения об инициаторе намечаемой деятельности </w:t>
      </w:r>
    </w:p>
    <w:p w14:paraId="462EBE84" w14:textId="77777777" w:rsidR="00723B74" w:rsidRPr="00723B74" w:rsidRDefault="00723B74" w:rsidP="00B31AF4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ТОО «БТ-</w:t>
      </w:r>
      <w:proofErr w:type="spellStart"/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мұнай</w:t>
      </w:r>
      <w:proofErr w:type="spellEnd"/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» является недропользователем по Контракту № 1077 от 28.12.2002 г. на разведку углеводородного сырья на участке Атырау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XXII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-11-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E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XXII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-12-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D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Е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XXII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-13-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D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E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XXIII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-11-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B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E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XXIII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-12;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XXIII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-13-А, В,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D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E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XXIV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-11-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B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E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XXIV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-12-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B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D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E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XXIV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-13-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B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D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E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XXV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-11-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B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XXV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-12-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B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D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E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F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;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XXV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-13-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(частично), 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D</w:t>
      </w:r>
      <w:r w:rsidRP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(частично) в Атырауской области Республики Казахстан.</w:t>
      </w:r>
    </w:p>
    <w:p w14:paraId="0A4FB9A1" w14:textId="77777777" w:rsidR="00723B74" w:rsidRPr="00723B74" w:rsidRDefault="00723B74" w:rsidP="00B31AF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kk-KZ"/>
          <w14:ligatures w14:val="none"/>
        </w:rPr>
      </w:pPr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val="kk-KZ"/>
          <w14:ligatures w14:val="none"/>
        </w:rPr>
        <w:t xml:space="preserve">Право недропользования по виду разведка углеводородного сырья согласно контракту №1077 от 28.12.2002 г. </w:t>
      </w:r>
    </w:p>
    <w:p w14:paraId="08C021A4" w14:textId="398DB992" w:rsidR="00723B74" w:rsidRPr="00723B74" w:rsidRDefault="00723B74" w:rsidP="00A335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23B74">
        <w:rPr>
          <w:rFonts w:ascii="Times New Roman" w:eastAsia="Arial Unicode MS" w:hAnsi="Times New Roman" w:cs="Times New Roman"/>
          <w:b/>
          <w:i/>
          <w:iCs/>
          <w:kern w:val="0"/>
          <w:sz w:val="24"/>
          <w:szCs w:val="20"/>
          <w:lang w:eastAsia="ru-RU"/>
          <w14:ligatures w14:val="none"/>
        </w:rPr>
        <w:t>Общие сведения о месторождении</w:t>
      </w:r>
      <w:r w:rsidR="00B31AF4">
        <w:rPr>
          <w:rFonts w:ascii="Times New Roman" w:eastAsia="Arial Unicode MS" w:hAnsi="Times New Roman" w:cs="Times New Roman"/>
          <w:b/>
          <w:i/>
          <w:iCs/>
          <w:kern w:val="0"/>
          <w:sz w:val="24"/>
          <w:szCs w:val="20"/>
          <w:lang w:eastAsia="ru-RU"/>
          <w14:ligatures w14:val="none"/>
        </w:rPr>
        <w:t>.</w:t>
      </w:r>
      <w:r w:rsidRPr="00723B74">
        <w:rPr>
          <w:rFonts w:ascii="Times New Roman" w:eastAsia="Arial Unicode MS" w:hAnsi="Times New Roman" w:cs="Times New Roman"/>
          <w:b/>
          <w:i/>
          <w:iCs/>
          <w:kern w:val="0"/>
          <w:sz w:val="24"/>
          <w:szCs w:val="20"/>
          <w:lang w:eastAsia="ru-RU"/>
          <w14:ligatures w14:val="none"/>
        </w:rPr>
        <w:t xml:space="preserve"> </w:t>
      </w:r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Площадь проектируемых работ находится на контрактной территории ТОО «</w:t>
      </w:r>
      <w:bookmarkStart w:id="1" w:name="_Hlk199491723"/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БТ-м</w:t>
      </w:r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val="kk-KZ" w:eastAsia="ru-RU"/>
          <w14:ligatures w14:val="none"/>
        </w:rPr>
        <w:t>ұ</w:t>
      </w:r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най</w:t>
      </w:r>
      <w:bookmarkEnd w:id="1"/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», расположенной в юго-восточной части Прикаспийской впадины.</w:t>
      </w:r>
    </w:p>
    <w:p w14:paraId="4DD733DE" w14:textId="4F41979F" w:rsidR="00723B74" w:rsidRPr="00723B74" w:rsidRDefault="00723B74" w:rsidP="00A335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административном отношении участок «Атырау» находится в пределах Атырауской области Республики Казахстан. Расположение участка по отношению к основным транспортным линиям и объектам инфраструктуры Западного Казахстана показано на рисунке 1. Площадь геологического отвода участка «Атырау», за вычетом исключаемых месторождении </w:t>
      </w:r>
      <w:proofErr w:type="spellStart"/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Дараймола</w:t>
      </w:r>
      <w:proofErr w:type="spellEnd"/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(геологический отвод), </w:t>
      </w:r>
      <w:proofErr w:type="spellStart"/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Дараймола</w:t>
      </w:r>
      <w:proofErr w:type="spellEnd"/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(горный отвод) Бакланий, </w:t>
      </w:r>
      <w:proofErr w:type="spellStart"/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Женгельды</w:t>
      </w:r>
      <w:proofErr w:type="spellEnd"/>
      <w:r w:rsidRPr="00723B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 Каратал (геологический отвод возвращен государству), Каратал участок 1, Каратал участок 2, составляет – 9 498,78 кв. км.</w:t>
      </w:r>
    </w:p>
    <w:p w14:paraId="1223FBC5" w14:textId="6D2EE346" w:rsidR="00723B74" w:rsidRPr="00723B74" w:rsidRDefault="00723B74" w:rsidP="00723B7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D4E6AFE" w14:textId="30D94881" w:rsidR="00114B95" w:rsidRDefault="00114B95" w:rsidP="00114B9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</w:pPr>
    </w:p>
    <w:p w14:paraId="31080E6A" w14:textId="58A188FC" w:rsidR="00723B74" w:rsidRPr="00114B95" w:rsidRDefault="00114B95" w:rsidP="00114B9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636D02">
        <w:rPr>
          <w:noProof/>
        </w:rPr>
        <w:lastRenderedPageBreak/>
        <w:drawing>
          <wp:inline distT="0" distB="0" distL="0" distR="0" wp14:anchorId="320218D9" wp14:editId="5C63C13E">
            <wp:extent cx="5940425" cy="3956685"/>
            <wp:effectExtent l="0" t="0" r="3175" b="5715"/>
            <wp:docPr id="20317102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25FB9" w14:textId="05D38D75" w:rsidR="00BD202C" w:rsidRPr="00E56B3A" w:rsidRDefault="00114B95" w:rsidP="00E56B3A">
      <w:pPr>
        <w:spacing w:before="120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114B9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Рис. 1 - Карта-схема расположения проектируемых объектов</w:t>
      </w:r>
    </w:p>
    <w:p w14:paraId="5E2E8CE7" w14:textId="452D473A" w:rsidR="00BD202C" w:rsidRPr="00BD202C" w:rsidRDefault="00BD202C" w:rsidP="00BD202C">
      <w:pPr>
        <w:tabs>
          <w:tab w:val="left" w:pos="2217"/>
        </w:tabs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BD202C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Таблица 1.1. – Координаты проектируемых скважин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13"/>
        <w:gridCol w:w="1564"/>
        <w:gridCol w:w="2693"/>
        <w:gridCol w:w="2665"/>
      </w:tblGrid>
      <w:tr w:rsidR="001531BA" w:rsidRPr="001531BA" w14:paraId="2B2DA58C" w14:textId="77777777" w:rsidTr="00F4432D">
        <w:trPr>
          <w:trHeight w:val="103"/>
          <w:jc w:val="center"/>
        </w:trPr>
        <w:tc>
          <w:tcPr>
            <w:tcW w:w="965" w:type="dxa"/>
            <w:gridSpan w:val="2"/>
            <w:vMerge w:val="restart"/>
            <w:shd w:val="clear" w:color="auto" w:fill="FFFFFF"/>
            <w:vAlign w:val="center"/>
            <w:hideMark/>
          </w:tcPr>
          <w:p w14:paraId="68D10908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bookmarkStart w:id="2" w:name="_Hlk160016304"/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№</w:t>
            </w:r>
          </w:p>
          <w:p w14:paraId="365476B0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п/п</w:t>
            </w:r>
          </w:p>
        </w:tc>
        <w:tc>
          <w:tcPr>
            <w:tcW w:w="1564" w:type="dxa"/>
            <w:vMerge w:val="restart"/>
            <w:shd w:val="clear" w:color="auto" w:fill="FFFFFF"/>
            <w:vAlign w:val="center"/>
            <w:hideMark/>
          </w:tcPr>
          <w:p w14:paraId="6159FE4D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№</w:t>
            </w:r>
          </w:p>
          <w:p w14:paraId="547DAAEF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1531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скв</w:t>
            </w:r>
            <w:proofErr w:type="spellEnd"/>
          </w:p>
        </w:tc>
        <w:tc>
          <w:tcPr>
            <w:tcW w:w="5358" w:type="dxa"/>
            <w:gridSpan w:val="2"/>
            <w:shd w:val="clear" w:color="auto" w:fill="FFFFFF"/>
            <w:vAlign w:val="center"/>
            <w:hideMark/>
          </w:tcPr>
          <w:p w14:paraId="7413804B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Географические координаты</w:t>
            </w:r>
          </w:p>
        </w:tc>
      </w:tr>
      <w:tr w:rsidR="001531BA" w:rsidRPr="001531BA" w14:paraId="2D916D51" w14:textId="77777777" w:rsidTr="00F4432D">
        <w:trPr>
          <w:trHeight w:val="242"/>
          <w:jc w:val="center"/>
        </w:trPr>
        <w:tc>
          <w:tcPr>
            <w:tcW w:w="965" w:type="dxa"/>
            <w:gridSpan w:val="2"/>
            <w:vMerge/>
            <w:vAlign w:val="center"/>
            <w:hideMark/>
          </w:tcPr>
          <w:p w14:paraId="1134BFB5" w14:textId="77777777" w:rsidR="001531BA" w:rsidRPr="001531BA" w:rsidRDefault="001531BA" w:rsidP="001531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14:paraId="2FAB400C" w14:textId="77777777" w:rsidR="001531BA" w:rsidRPr="001531BA" w:rsidRDefault="001531BA" w:rsidP="001531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693" w:type="dxa"/>
            <w:shd w:val="clear" w:color="auto" w:fill="FFFFFF"/>
            <w:vAlign w:val="center"/>
            <w:hideMark/>
          </w:tcPr>
          <w:p w14:paraId="57C4D62A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северная широта </w:t>
            </w:r>
          </w:p>
        </w:tc>
        <w:tc>
          <w:tcPr>
            <w:tcW w:w="2665" w:type="dxa"/>
            <w:shd w:val="clear" w:color="auto" w:fill="FFFFFF"/>
            <w:vAlign w:val="center"/>
            <w:hideMark/>
          </w:tcPr>
          <w:p w14:paraId="3558DFE0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восточная долгота</w:t>
            </w:r>
          </w:p>
        </w:tc>
      </w:tr>
      <w:tr w:rsidR="001531BA" w:rsidRPr="001531BA" w14:paraId="55863F0B" w14:textId="77777777" w:rsidTr="00F4432D">
        <w:trPr>
          <w:trHeight w:val="242"/>
          <w:jc w:val="center"/>
        </w:trPr>
        <w:tc>
          <w:tcPr>
            <w:tcW w:w="965" w:type="dxa"/>
            <w:gridSpan w:val="2"/>
            <w:shd w:val="clear" w:color="auto" w:fill="FFFFFF"/>
            <w:vAlign w:val="center"/>
            <w:hideMark/>
          </w:tcPr>
          <w:p w14:paraId="3F1B8734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564" w:type="dxa"/>
            <w:shd w:val="clear" w:color="auto" w:fill="FFFFFF"/>
            <w:vAlign w:val="center"/>
            <w:hideMark/>
          </w:tcPr>
          <w:p w14:paraId="1E1EBA5F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2693" w:type="dxa"/>
            <w:shd w:val="clear" w:color="auto" w:fill="FFFFFF"/>
            <w:vAlign w:val="center"/>
            <w:hideMark/>
          </w:tcPr>
          <w:p w14:paraId="1BE0983E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2665" w:type="dxa"/>
            <w:shd w:val="clear" w:color="auto" w:fill="FFFFFF"/>
            <w:vAlign w:val="center"/>
            <w:hideMark/>
          </w:tcPr>
          <w:p w14:paraId="123D522D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</w:tr>
      <w:tr w:rsidR="001531BA" w:rsidRPr="001531BA" w14:paraId="5DA515D7" w14:textId="77777777" w:rsidTr="00F4432D">
        <w:trPr>
          <w:trHeight w:val="242"/>
          <w:jc w:val="center"/>
        </w:trPr>
        <w:tc>
          <w:tcPr>
            <w:tcW w:w="7887" w:type="dxa"/>
            <w:gridSpan w:val="5"/>
            <w:shd w:val="clear" w:color="auto" w:fill="FFFFFF"/>
            <w:vAlign w:val="center"/>
          </w:tcPr>
          <w:p w14:paraId="1A2D79C4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Независимые скважины</w:t>
            </w:r>
          </w:p>
        </w:tc>
      </w:tr>
      <w:tr w:rsidR="001531BA" w:rsidRPr="001531BA" w14:paraId="1A8B3E69" w14:textId="77777777" w:rsidTr="001531BA">
        <w:trPr>
          <w:trHeight w:val="242"/>
          <w:jc w:val="center"/>
        </w:trPr>
        <w:tc>
          <w:tcPr>
            <w:tcW w:w="952" w:type="dxa"/>
            <w:shd w:val="clear" w:color="auto" w:fill="FFFFFF"/>
            <w:vAlign w:val="center"/>
          </w:tcPr>
          <w:p w14:paraId="2143B771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577" w:type="dxa"/>
            <w:gridSpan w:val="2"/>
            <w:shd w:val="clear" w:color="auto" w:fill="FFFFFF"/>
            <w:vAlign w:val="center"/>
          </w:tcPr>
          <w:p w14:paraId="3DE137D4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15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Бай</w:t>
            </w:r>
            <w:proofErr w:type="spellEnd"/>
            <w:r w:rsidRPr="0015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-</w:t>
            </w:r>
            <w:r w:rsidRPr="0015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78853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 xml:space="preserve">47° 44' </w:t>
            </w:r>
            <w:r w:rsidRPr="001531BA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shd w:val="clear" w:color="auto" w:fill="FFFFFF"/>
                <w:lang w:val="kk-KZ" w:eastAsia="ru-RU"/>
                <w14:ligatures w14:val="none"/>
              </w:rPr>
              <w:t>34,86704</w:t>
            </w:r>
            <w:r w:rsidRPr="0015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"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5967D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shd w:val="clear" w:color="auto" w:fill="FFFFFF"/>
                <w:lang w:val="kk-KZ" w:eastAsia="ru-RU"/>
                <w14:ligatures w14:val="none"/>
              </w:rPr>
              <w:t>52° 7' 53,50139"</w:t>
            </w:r>
          </w:p>
        </w:tc>
      </w:tr>
      <w:tr w:rsidR="001531BA" w:rsidRPr="001531BA" w14:paraId="3103FC84" w14:textId="77777777" w:rsidTr="001531BA">
        <w:trPr>
          <w:trHeight w:val="242"/>
          <w:jc w:val="center"/>
        </w:trPr>
        <w:tc>
          <w:tcPr>
            <w:tcW w:w="952" w:type="dxa"/>
            <w:shd w:val="clear" w:color="auto" w:fill="FFFFFF"/>
            <w:vAlign w:val="center"/>
          </w:tcPr>
          <w:p w14:paraId="6AE60581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577" w:type="dxa"/>
            <w:gridSpan w:val="2"/>
            <w:shd w:val="clear" w:color="auto" w:fill="FFFFFF"/>
            <w:vAlign w:val="center"/>
          </w:tcPr>
          <w:p w14:paraId="156E0B05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Тас-3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97AAF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47° 27' 48,006"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46A6F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52° 01' 22,4688"</w:t>
            </w:r>
          </w:p>
        </w:tc>
      </w:tr>
      <w:tr w:rsidR="001531BA" w:rsidRPr="001531BA" w14:paraId="602F2628" w14:textId="77777777" w:rsidTr="001531BA">
        <w:trPr>
          <w:trHeight w:val="242"/>
          <w:jc w:val="center"/>
        </w:trPr>
        <w:tc>
          <w:tcPr>
            <w:tcW w:w="952" w:type="dxa"/>
            <w:shd w:val="clear" w:color="auto" w:fill="FFFFFF"/>
            <w:vAlign w:val="center"/>
          </w:tcPr>
          <w:p w14:paraId="00FB25C7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577" w:type="dxa"/>
            <w:gridSpan w:val="2"/>
            <w:shd w:val="clear" w:color="auto" w:fill="FFFFFF"/>
            <w:vAlign w:val="center"/>
          </w:tcPr>
          <w:p w14:paraId="3DE50442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Тас-5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11DF7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47° 33' 15,804"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73E54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52° 02' 43,4436"</w:t>
            </w:r>
          </w:p>
        </w:tc>
      </w:tr>
      <w:tr w:rsidR="001531BA" w:rsidRPr="001531BA" w14:paraId="6EF8EF6F" w14:textId="77777777" w:rsidTr="00F4432D">
        <w:trPr>
          <w:trHeight w:val="242"/>
          <w:jc w:val="center"/>
        </w:trPr>
        <w:tc>
          <w:tcPr>
            <w:tcW w:w="7887" w:type="dxa"/>
            <w:gridSpan w:val="5"/>
            <w:shd w:val="clear" w:color="auto" w:fill="FFFFFF"/>
            <w:vAlign w:val="center"/>
            <w:hideMark/>
          </w:tcPr>
          <w:p w14:paraId="0BD7C04D" w14:textId="09E1C5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Зависимая скважина</w:t>
            </w:r>
          </w:p>
        </w:tc>
      </w:tr>
      <w:tr w:rsidR="001531BA" w:rsidRPr="001531BA" w14:paraId="0BC27D2C" w14:textId="77777777" w:rsidTr="001531BA">
        <w:trPr>
          <w:trHeight w:val="242"/>
          <w:jc w:val="center"/>
        </w:trPr>
        <w:tc>
          <w:tcPr>
            <w:tcW w:w="965" w:type="dxa"/>
            <w:gridSpan w:val="2"/>
            <w:vAlign w:val="center"/>
          </w:tcPr>
          <w:p w14:paraId="5F066EA2" w14:textId="77777777" w:rsidR="001531BA" w:rsidRPr="001531BA" w:rsidRDefault="001531BA" w:rsidP="001531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x-none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x-none"/>
                <w14:ligatures w14:val="none"/>
              </w:rPr>
              <w:t>4</w:t>
            </w:r>
          </w:p>
        </w:tc>
        <w:tc>
          <w:tcPr>
            <w:tcW w:w="1564" w:type="dxa"/>
          </w:tcPr>
          <w:p w14:paraId="14CF19B1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15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Бай</w:t>
            </w:r>
            <w:proofErr w:type="spellEnd"/>
            <w:r w:rsidRPr="0015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-</w:t>
            </w:r>
            <w:r w:rsidRPr="0015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50CC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47° 44' 38,53081"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D9679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52° 8' 11,41089"</w:t>
            </w:r>
          </w:p>
        </w:tc>
      </w:tr>
      <w:bookmarkEnd w:id="2"/>
    </w:tbl>
    <w:p w14:paraId="08980391" w14:textId="77777777" w:rsidR="00BD202C" w:rsidRDefault="00BD202C" w:rsidP="00BD202C">
      <w:pPr>
        <w:shd w:val="clear" w:color="auto" w:fill="FFFFFF"/>
        <w:tabs>
          <w:tab w:val="left" w:pos="709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765C7057" w14:textId="0EF1D2BF" w:rsidR="00114B95" w:rsidRPr="00114B95" w:rsidRDefault="00114B95" w:rsidP="00977657">
      <w:pPr>
        <w:shd w:val="clear" w:color="auto" w:fill="FFFFFF"/>
        <w:tabs>
          <w:tab w:val="left" w:pos="709"/>
        </w:tabs>
        <w:spacing w:before="120" w:after="120" w:line="240" w:lineRule="auto"/>
        <w:ind w:firstLine="706"/>
        <w:jc w:val="both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B31AF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Оператор объекта</w:t>
      </w:r>
      <w:r w:rsidR="00DA6F0F" w:rsidRPr="00B31AF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:</w:t>
      </w:r>
      <w:r w:rsidR="00DA6F0F" w:rsidRPr="00E56B3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56B3A">
        <w:rPr>
          <w:rFonts w:ascii="Times New Roman" w:hAnsi="Times New Roman" w:cs="Times New Roman"/>
          <w:sz w:val="24"/>
          <w:szCs w:val="24"/>
        </w:rPr>
        <w:t>Т</w:t>
      </w:r>
      <w:r w:rsidR="001858A5" w:rsidRPr="00114B95">
        <w:rPr>
          <w:rFonts w:ascii="Times New Roman" w:hAnsi="Times New Roman" w:cs="Times New Roman"/>
          <w:sz w:val="24"/>
          <w:szCs w:val="24"/>
        </w:rPr>
        <w:t>ОО «</w:t>
      </w:r>
      <w:r w:rsidRPr="00114B95">
        <w:rPr>
          <w:rFonts w:ascii="Times New Roman" w:hAnsi="Times New Roman" w:cs="Times New Roman"/>
          <w:sz w:val="24"/>
          <w:szCs w:val="24"/>
        </w:rPr>
        <w:t>БТ-</w:t>
      </w:r>
      <w:proofErr w:type="spellStart"/>
      <w:r w:rsidRPr="00114B95">
        <w:rPr>
          <w:rFonts w:ascii="Times New Roman" w:hAnsi="Times New Roman" w:cs="Times New Roman"/>
          <w:sz w:val="24"/>
          <w:szCs w:val="24"/>
        </w:rPr>
        <w:t>мунай</w:t>
      </w:r>
      <w:proofErr w:type="spellEnd"/>
      <w:r w:rsidR="001858A5" w:rsidRPr="00114B95">
        <w:rPr>
          <w:rFonts w:ascii="Times New Roman" w:hAnsi="Times New Roman" w:cs="Times New Roman"/>
          <w:sz w:val="24"/>
          <w:szCs w:val="24"/>
        </w:rPr>
        <w:t xml:space="preserve">», </w:t>
      </w:r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Р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К</w:t>
      </w:r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, Атырауская область, 060100, </w:t>
      </w:r>
      <w:r w:rsidRPr="00114B9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zh-CN"/>
          <w14:ligatures w14:val="none"/>
        </w:rPr>
        <w:t xml:space="preserve">г. Кульсары, </w:t>
      </w:r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улица </w:t>
      </w:r>
      <w:proofErr w:type="spellStart"/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Келбатыр</w:t>
      </w:r>
      <w:proofErr w:type="spellEnd"/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Толесинов</w:t>
      </w:r>
      <w:proofErr w:type="spellEnd"/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, 327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., э</w:t>
      </w:r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л. почта: </w:t>
      </w:r>
      <w:hyperlink r:id="rId6" w:history="1">
        <w:r w:rsidRPr="00114B95">
          <w:rPr>
            <w:rFonts w:ascii="Times New Roman" w:eastAsia="Calibri" w:hAnsi="Times New Roman" w:cs="Times New Roman"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bt</w:t>
        </w:r>
        <w:r w:rsidRPr="00114B95">
          <w:rPr>
            <w:rFonts w:ascii="Times New Roman" w:eastAsia="Calibri" w:hAnsi="Times New Roman" w:cs="Times New Roman"/>
            <w:bCs/>
            <w:color w:val="0563C1"/>
            <w:kern w:val="0"/>
            <w:sz w:val="24"/>
            <w:szCs w:val="24"/>
            <w:u w:val="single"/>
            <w14:ligatures w14:val="none"/>
          </w:rPr>
          <w:t>-</w:t>
        </w:r>
        <w:r w:rsidRPr="00114B95">
          <w:rPr>
            <w:rFonts w:ascii="Times New Roman" w:eastAsia="Calibri" w:hAnsi="Times New Roman" w:cs="Times New Roman"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munai</w:t>
        </w:r>
        <w:r w:rsidRPr="00114B95">
          <w:rPr>
            <w:rFonts w:ascii="Times New Roman" w:eastAsia="Calibri" w:hAnsi="Times New Roman" w:cs="Times New Roman"/>
            <w:bCs/>
            <w:color w:val="0563C1"/>
            <w:kern w:val="0"/>
            <w:sz w:val="24"/>
            <w:szCs w:val="24"/>
            <w:u w:val="single"/>
            <w14:ligatures w14:val="none"/>
          </w:rPr>
          <w:t>@</w:t>
        </w:r>
        <w:r w:rsidRPr="00114B95">
          <w:rPr>
            <w:rFonts w:ascii="Times New Roman" w:eastAsia="Calibri" w:hAnsi="Times New Roman" w:cs="Times New Roman"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mail</w:t>
        </w:r>
        <w:r w:rsidRPr="00114B95">
          <w:rPr>
            <w:rFonts w:ascii="Times New Roman" w:eastAsia="Calibri" w:hAnsi="Times New Roman" w:cs="Times New Roman"/>
            <w:bCs/>
            <w:color w:val="0563C1"/>
            <w:kern w:val="0"/>
            <w:sz w:val="24"/>
            <w:szCs w:val="24"/>
            <w:u w:val="single"/>
            <w14:ligatures w14:val="none"/>
          </w:rPr>
          <w:t>.</w:t>
        </w:r>
        <w:r w:rsidRPr="00114B95">
          <w:rPr>
            <w:rFonts w:ascii="Times New Roman" w:eastAsia="Calibri" w:hAnsi="Times New Roman" w:cs="Times New Roman"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ru</w:t>
        </w:r>
      </w:hyperlink>
      <w:r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Директор – </w:t>
      </w:r>
      <w:proofErr w:type="spellStart"/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Уликпанов</w:t>
      </w:r>
      <w:proofErr w:type="spellEnd"/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Т.С</w:t>
      </w:r>
      <w:r w:rsidR="00E56B3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.</w:t>
      </w:r>
    </w:p>
    <w:p w14:paraId="58B82D0B" w14:textId="77777777" w:rsidR="00114B95" w:rsidRPr="00114B95" w:rsidRDefault="00114B95" w:rsidP="00114B95">
      <w:pPr>
        <w:shd w:val="clear" w:color="auto" w:fill="FFFFFF"/>
        <w:tabs>
          <w:tab w:val="left" w:pos="709"/>
        </w:tabs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</w:p>
    <w:p w14:paraId="2CA4E0B4" w14:textId="77777777" w:rsidR="00114B95" w:rsidRPr="00114B95" w:rsidRDefault="00114B95" w:rsidP="00114B95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</w:pPr>
      <w:r w:rsidRPr="00114B95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2. Описание возможных вариантов осуществления намечаемой деятельности</w:t>
      </w:r>
    </w:p>
    <w:p w14:paraId="6E40001F" w14:textId="77777777" w:rsidR="001531BA" w:rsidRPr="001531BA" w:rsidRDefault="001531BA" w:rsidP="001531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Строительство </w:t>
      </w:r>
      <w:r w:rsidRPr="001531BA">
        <w:rPr>
          <w:rFonts w:ascii="Times New Roman" w:eastAsia="Times New Roman" w:hAnsi="Times New Roman" w:cs="Times New Roman"/>
          <w:bCs/>
          <w:kern w:val="0"/>
          <w:sz w:val="24"/>
          <w:szCs w:val="24"/>
          <w:lang w:val="kk-KZ" w:eastAsia="ru-RU"/>
          <w14:ligatures w14:val="none"/>
        </w:rPr>
        <w:t xml:space="preserve">разведочных </w:t>
      </w:r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скважин планируется осуществлять с помощью буровых установок УПА 60/80 или аналогичными буровыми установками по грузоподъемности. </w:t>
      </w:r>
    </w:p>
    <w:p w14:paraId="28519309" w14:textId="77777777" w:rsidR="001531BA" w:rsidRPr="001531BA" w:rsidRDefault="001531BA" w:rsidP="001531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Буровая установка должна иметь 4-х ступенчатую систему очистки, которая обеспечит соблюдения проектных параметров промывочной жидкости, тем самым обеспечивая минимальное воздействие промывочной жидкости на проницаемые (продуктивные) пласты.   </w:t>
      </w:r>
    </w:p>
    <w:p w14:paraId="5C8277CA" w14:textId="77777777" w:rsidR="001531BA" w:rsidRPr="001531BA" w:rsidRDefault="001531BA" w:rsidP="001531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Для испытания (освоение) скважин будет применена АПРС-40 или аналогичные буровые установки по грузоподъемности.</w:t>
      </w:r>
    </w:p>
    <w:p w14:paraId="143A7114" w14:textId="77777777" w:rsidR="001531BA" w:rsidRPr="001531BA" w:rsidRDefault="001531BA" w:rsidP="001531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Основные проектные данные следующие: Проектная коммерческая скорость бурения составляет 900 м/ст. месяц.</w:t>
      </w:r>
    </w:p>
    <w:p w14:paraId="2110C6F0" w14:textId="77777777" w:rsidR="001531BA" w:rsidRPr="001531BA" w:rsidRDefault="001531BA" w:rsidP="001531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Общая продолжительность </w:t>
      </w:r>
      <w:proofErr w:type="gramStart"/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бурение  одной</w:t>
      </w:r>
      <w:proofErr w:type="gramEnd"/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скважины – 216</w:t>
      </w:r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val="kk-KZ" w:eastAsia="ru-RU"/>
          <w14:ligatures w14:val="none"/>
        </w:rPr>
        <w:t xml:space="preserve"> </w:t>
      </w:r>
      <w:proofErr w:type="spellStart"/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сут</w:t>
      </w:r>
      <w:proofErr w:type="spellEnd"/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., с учетом монтажа БУ, бурения, крепления и испытания, ликвидации/консерв</w:t>
      </w:r>
      <w:proofErr w:type="gramStart"/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  <w:proofErr w:type="gramEnd"/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 </w:t>
      </w:r>
      <w:proofErr w:type="spellStart"/>
      <w:proofErr w:type="gramStart"/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тех.рекультивации</w:t>
      </w:r>
      <w:proofErr w:type="spellEnd"/>
      <w:proofErr w:type="gramEnd"/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. </w:t>
      </w:r>
    </w:p>
    <w:p w14:paraId="1BACA148" w14:textId="77777777" w:rsidR="001531BA" w:rsidRPr="001531BA" w:rsidRDefault="001531BA" w:rsidP="001531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Проектная глубина по вертикали/по стволу – 600 м (+/-250м).</w:t>
      </w:r>
    </w:p>
    <w:p w14:paraId="5CDAF904" w14:textId="77777777" w:rsidR="00BD202C" w:rsidRPr="00BD202C" w:rsidRDefault="00BD202C" w:rsidP="001531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02C">
        <w:rPr>
          <w:rFonts w:ascii="Times New Roman" w:hAnsi="Times New Roman" w:cs="Times New Roman"/>
          <w:sz w:val="24"/>
          <w:szCs w:val="24"/>
        </w:rPr>
        <w:t xml:space="preserve">Установка оснащена современным основным и вспомогательным буровым оборудованием, средствами механизации, автоматизации и контроля технологических процессов, удовлетворяет требованиям техники безопасности и противопожарной безопасности, требованиям охраны окружающей природной среды. </w:t>
      </w:r>
    </w:p>
    <w:p w14:paraId="66DE1F07" w14:textId="3B2E4F3E" w:rsidR="00BD202C" w:rsidRDefault="00BD202C" w:rsidP="001531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02C">
        <w:rPr>
          <w:rFonts w:ascii="Times New Roman" w:hAnsi="Times New Roman" w:cs="Times New Roman"/>
          <w:sz w:val="24"/>
          <w:szCs w:val="24"/>
        </w:rPr>
        <w:t xml:space="preserve">Основными факторами, позволяющими достичь высоких технико-экономических показателей бурения, являются: выбор рациональной конструкции скважин, применение эффективных передовых технологий, применение качественного полимерного бурового раствора. </w:t>
      </w:r>
    </w:p>
    <w:p w14:paraId="5908AB36" w14:textId="2AC683E3" w:rsidR="00114B95" w:rsidRPr="001531BA" w:rsidRDefault="00114B95" w:rsidP="001531BA">
      <w:pPr>
        <w:spacing w:after="80"/>
        <w:ind w:firstLine="706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</w:pPr>
      <w:r w:rsidRPr="001531BA">
        <w:rPr>
          <w:rFonts w:ascii="Times New Roman" w:eastAsia="SimSu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Для скважин проектными глубинами в пределах</w:t>
      </w:r>
      <w:r w:rsidR="001531BA" w:rsidRPr="001531BA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t>600 м (+/-250м).</w:t>
      </w:r>
      <w:r w:rsidRPr="001531BA">
        <w:rPr>
          <w:rFonts w:ascii="Times New Roman" w:eastAsia="SimSu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предусматривается следующая конструкция: </w:t>
      </w:r>
    </w:p>
    <w:p w14:paraId="5FF48158" w14:textId="77777777" w:rsidR="001531BA" w:rsidRPr="001531BA" w:rsidRDefault="001531BA" w:rsidP="001531BA">
      <w:pPr>
        <w:autoSpaceDE w:val="0"/>
        <w:autoSpaceDN w:val="0"/>
        <w:adjustRightInd w:val="0"/>
        <w:spacing w:after="8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531BA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Направление ø324 мм × 20 м цементируется до устья, спускается с целью перекрытия палеогеновых отложений м и обвязки устья скважины с циркуляционной системой.</w:t>
      </w:r>
    </w:p>
    <w:p w14:paraId="4212FC03" w14:textId="77777777" w:rsidR="001531BA" w:rsidRPr="001531BA" w:rsidRDefault="001531BA" w:rsidP="001531BA">
      <w:pPr>
        <w:autoSpaceDE w:val="0"/>
        <w:autoSpaceDN w:val="0"/>
        <w:adjustRightInd w:val="0"/>
        <w:spacing w:after="8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531BA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 xml:space="preserve">2. Кондуктор ø244,5 мм × 85 м цементируется до устья, спускается с целью перекрытия поглощающих горизонтов, предотвращения гидроразрыва пород в процессе ликвидации возможных </w:t>
      </w:r>
      <w:proofErr w:type="spellStart"/>
      <w:r w:rsidRPr="001531BA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газоводопроявлений</w:t>
      </w:r>
      <w:proofErr w:type="spellEnd"/>
      <w:r w:rsidRPr="001531BA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 xml:space="preserve"> при бурении под эксплуатационную колонну и установки ПВО.</w:t>
      </w:r>
    </w:p>
    <w:p w14:paraId="6D5AE045" w14:textId="77777777" w:rsidR="001531BA" w:rsidRPr="001531BA" w:rsidRDefault="001531BA" w:rsidP="001531BA">
      <w:pPr>
        <w:autoSpaceDE w:val="0"/>
        <w:autoSpaceDN w:val="0"/>
        <w:adjustRightInd w:val="0"/>
        <w:spacing w:after="8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531BA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3. Эксплуатационная колонна ø168,3 мм спускается на глубину 600(</w:t>
      </w:r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+/-250м</w:t>
      </w:r>
      <w:r w:rsidRPr="001531BA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).</w:t>
      </w:r>
    </w:p>
    <w:p w14:paraId="525AA775" w14:textId="77777777" w:rsidR="001531BA" w:rsidRPr="001531BA" w:rsidRDefault="001531BA" w:rsidP="001531BA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 целью недопущения открытого </w:t>
      </w:r>
      <w:proofErr w:type="spellStart"/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газоводяного</w:t>
      </w:r>
      <w:proofErr w:type="spellEnd"/>
      <w:r w:rsidRPr="001531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выброса на кондукторе, устанавливается комплект противовыбросового оборудования (ПВО), обеспечивающий герметичность устья скважин при возможных ГНВП.</w:t>
      </w:r>
    </w:p>
    <w:p w14:paraId="468092E3" w14:textId="779AB58A" w:rsidR="00114B95" w:rsidRPr="00114B95" w:rsidRDefault="00114B95" w:rsidP="00B31AF4">
      <w:pPr>
        <w:pStyle w:val="11"/>
        <w:spacing w:after="0"/>
        <w:ind w:firstLine="709"/>
        <w:outlineLvl w:val="9"/>
        <w:rPr>
          <w:b w:val="0"/>
          <w:bCs/>
        </w:rPr>
      </w:pPr>
      <w:r w:rsidRPr="00114B95">
        <w:rPr>
          <w:rFonts w:eastAsia="Calibri"/>
          <w:bCs/>
          <w:i/>
          <w:iCs/>
          <w:szCs w:val="24"/>
        </w:rPr>
        <w:t>Использование водных ресурсов.</w:t>
      </w:r>
      <w:r>
        <w:rPr>
          <w:rFonts w:eastAsia="Calibri"/>
          <w:bCs/>
          <w:i/>
          <w:iCs/>
          <w:szCs w:val="24"/>
        </w:rPr>
        <w:t xml:space="preserve"> </w:t>
      </w:r>
      <w:r w:rsidRPr="00114B95">
        <w:rPr>
          <w:b w:val="0"/>
          <w:bCs/>
        </w:rPr>
        <w:t xml:space="preserve">Территория не имеет естественных водных объектов, поэтому проведение работ на этой площади не будет оказывать на них влияния. </w:t>
      </w:r>
    </w:p>
    <w:p w14:paraId="20B28283" w14:textId="77777777" w:rsidR="00114B95" w:rsidRPr="00114B95" w:rsidRDefault="00114B95" w:rsidP="00B31AF4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lang w:eastAsia="ru-RU"/>
          <w14:ligatures w14:val="none"/>
        </w:rPr>
      </w:pP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Собственных водозаборов из поверхностных и подземных водоисточников ТОО «БТ Мунай» не имеет. </w:t>
      </w:r>
      <w:r w:rsidRPr="00114B95">
        <w:rPr>
          <w:rFonts w:ascii="Times New Roman" w:eastAsia="Times New Roman" w:hAnsi="Times New Roman" w:cs="Times New Roman"/>
          <w:kern w:val="0"/>
          <w:sz w:val="24"/>
          <w:szCs w:val="32"/>
          <w:lang w:eastAsia="ru-RU"/>
          <w14:ligatures w14:val="none"/>
        </w:rPr>
        <w:t xml:space="preserve">Для питьевых целей планируется использовать привозную бутилированную воду. </w:t>
      </w:r>
      <w:r w:rsidRPr="00114B95"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lang w:eastAsia="ru-RU"/>
          <w14:ligatures w14:val="none"/>
        </w:rPr>
        <w:t xml:space="preserve"> 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Доставка воды на место проведения буровых работ будет ложиться на Подрядчика по бурению.</w:t>
      </w:r>
      <w:r w:rsidRPr="00114B95"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lang w:eastAsia="ru-RU"/>
          <w14:ligatures w14:val="none"/>
        </w:rPr>
        <w:t xml:space="preserve"> 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Для питьевых целей – привозная бутилированная вода.</w:t>
      </w:r>
      <w:r w:rsidRPr="00114B95"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lang w:eastAsia="ru-RU"/>
          <w14:ligatures w14:val="none"/>
        </w:rPr>
        <w:t xml:space="preserve"> 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Водоснабжение буровой бригады хозяйственно-питьевых нужд предусматривается доставлять спец. автотранспортом из близлежащих поселков, для хранения воды будут предусмотрены емкости.</w:t>
      </w:r>
    </w:p>
    <w:p w14:paraId="7B45AAB6" w14:textId="77777777" w:rsidR="00114B95" w:rsidRPr="00114B95" w:rsidRDefault="00114B95" w:rsidP="00B31A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Вода для производственных нужд предназначена для приготовления бурового раствора, тампонажного раствора, обмыва бурового оборудования и рабочей площадки, </w:t>
      </w:r>
      <w:proofErr w:type="spellStart"/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затворения</w:t>
      </w:r>
      <w:proofErr w:type="spellEnd"/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цемента и для других технических нужд.</w:t>
      </w:r>
    </w:p>
    <w:p w14:paraId="3AB30121" w14:textId="77777777" w:rsidR="00114B95" w:rsidRPr="00114B95" w:rsidRDefault="00114B95" w:rsidP="00B31A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14B9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Сброс сточных вод в природные объекты и на рельеф местности отсутствует. Воздействие на поверхностные и подземные воды при регламентированной работе установок и оборудования не прогнозируется.</w:t>
      </w:r>
    </w:p>
    <w:p w14:paraId="003F0FF5" w14:textId="77777777" w:rsidR="00114B95" w:rsidRDefault="00114B95" w:rsidP="00B31A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Хозяйственно-бытовые стоки от полевого лагеря будут отводиться в специальные септики. По мере накопления стоки откачиваются и вывозятся автоцистернами специализированными организациями на договорной основе.</w:t>
      </w:r>
    </w:p>
    <w:p w14:paraId="57B05C0D" w14:textId="77777777" w:rsidR="00114B95" w:rsidRPr="00114B95" w:rsidRDefault="00114B95" w:rsidP="00114B95">
      <w:pPr>
        <w:shd w:val="clear" w:color="auto" w:fill="FFFFFF"/>
        <w:tabs>
          <w:tab w:val="left" w:pos="709"/>
        </w:tabs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lang w:eastAsia="ru-RU"/>
          <w14:ligatures w14:val="none"/>
        </w:rPr>
      </w:pPr>
      <w:r w:rsidRPr="00114B95"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lang w:eastAsia="ru-RU"/>
          <w14:ligatures w14:val="none"/>
        </w:rPr>
        <w:t>Объем водоотведение и водопотребление потребления воды</w:t>
      </w:r>
    </w:p>
    <w:p w14:paraId="23C83FFB" w14:textId="2A0E6895" w:rsidR="00114B95" w:rsidRDefault="00114B95" w:rsidP="00114B95">
      <w:pPr>
        <w:shd w:val="clear" w:color="auto" w:fill="FFFFFF"/>
        <w:tabs>
          <w:tab w:val="left" w:pos="709"/>
        </w:tabs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</w:pPr>
      <w:r w:rsidRPr="00114B95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 xml:space="preserve">Баланс водоотведения и водопотребления в период строительства гл. </w:t>
      </w:r>
      <w:r w:rsidR="001531BA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 xml:space="preserve">600 </w:t>
      </w:r>
      <w:r w:rsidRPr="00114B95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 xml:space="preserve">(±250) </w:t>
      </w:r>
      <w:r w:rsidRPr="00114B95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составляет</w:t>
      </w:r>
      <w:r w:rsidRPr="00114B95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>:</w:t>
      </w:r>
    </w:p>
    <w:p w14:paraId="6B976C9D" w14:textId="69D2D11A" w:rsidR="001531BA" w:rsidRPr="00114B95" w:rsidRDefault="001531BA" w:rsidP="00114B95">
      <w:pPr>
        <w:shd w:val="clear" w:color="auto" w:fill="FFFFFF"/>
        <w:tabs>
          <w:tab w:val="left" w:pos="709"/>
        </w:tabs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>Скв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>. Бай-1, Бай-4</w:t>
      </w:r>
    </w:p>
    <w:p w14:paraId="1C0A56BE" w14:textId="5FD468A9" w:rsidR="001531BA" w:rsidRDefault="00114B95" w:rsidP="00114B95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водопотребление</w:t>
      </w:r>
      <w:r w:rsidR="001531BA" w:rsidRPr="001531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1531BA"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от 1 ой скважин: –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1531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119,6832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</w:t>
      </w:r>
      <w:r w:rsidR="001531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от 2 скважин: - 239,3664м3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544B512E" w14:textId="34B7663D" w:rsidR="00114B95" w:rsidRPr="00114B95" w:rsidRDefault="001531BA" w:rsidP="00114B95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водоотведение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от 1 ой скважин – 95,74656</w:t>
      </w:r>
      <w:r w:rsidR="00114B95"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</w:t>
      </w:r>
      <w:r w:rsidR="00114B95" w:rsidRPr="00114B95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 от 2 скважин – 191,49312 м3</w:t>
      </w:r>
    </w:p>
    <w:p w14:paraId="0D508B79" w14:textId="2055B854" w:rsidR="001531BA" w:rsidRPr="00114B95" w:rsidRDefault="001531BA" w:rsidP="001531BA">
      <w:pPr>
        <w:shd w:val="clear" w:color="auto" w:fill="FFFFFF"/>
        <w:tabs>
          <w:tab w:val="left" w:pos="709"/>
        </w:tabs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lastRenderedPageBreak/>
        <w:t>Скв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>. Тас-3, Тас-5</w:t>
      </w:r>
    </w:p>
    <w:p w14:paraId="24D61440" w14:textId="2BDCD360" w:rsidR="001531BA" w:rsidRDefault="001531BA" w:rsidP="001531B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водопотребление</w:t>
      </w:r>
      <w:r w:rsidRPr="001531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от 1 ой скважин: –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313,978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от 2 скважин: - 627,956м3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43D3AEB8" w14:textId="4D6F6FDE" w:rsidR="001531BA" w:rsidRPr="00114B95" w:rsidRDefault="001531BA" w:rsidP="001531B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водоотведение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от 1 ой скважин – 251,1848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</w:t>
      </w:r>
      <w:r w:rsidRPr="00114B95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 от 2 скважин – 502,3696м3</w:t>
      </w:r>
    </w:p>
    <w:p w14:paraId="24C3F9BD" w14:textId="77777777" w:rsidR="001531BA" w:rsidRDefault="001531BA" w:rsidP="00114B95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171F6E3" w14:textId="77777777" w:rsidR="00296BB6" w:rsidRPr="00296BB6" w:rsidRDefault="00296BB6" w:rsidP="00B31AF4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</w:pPr>
      <w:r w:rsidRPr="00296BB6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3. </w:t>
      </w:r>
      <w:r w:rsidRPr="00296BB6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Информация о компонентах природной среды и иных объектах</w:t>
      </w:r>
    </w:p>
    <w:p w14:paraId="79383D63" w14:textId="77777777" w:rsidR="00296BB6" w:rsidRPr="00296BB6" w:rsidRDefault="00296BB6" w:rsidP="00296BB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96BB6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>Жизнь и (или) здоровье людей, условия их проживания и деятельности:</w:t>
      </w:r>
    </w:p>
    <w:p w14:paraId="4AAE5172" w14:textId="47AE52B3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>На период проведения проектируемых работ предусматривается проживание персонала во временном полевом лагере, расположенном за пределами пром</w:t>
      </w:r>
      <w:r w:rsidR="00977657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>п</w:t>
      </w: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 xml:space="preserve">лощадки скважины. Доставка грузов и вахт будет осуществляться автотранспортом с базы Подрядчика и из г. Атырау. </w:t>
      </w:r>
    </w:p>
    <w:p w14:paraId="1C7759C8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 xml:space="preserve">Численность вахты – 30 человек на период бурения и период испытания скважины. </w:t>
      </w:r>
    </w:p>
    <w:p w14:paraId="29BC1F8E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 xml:space="preserve">Заезд транспорта на буровую осуществляется по утвержденному маршруту, по подготовленным перед началом работ дорогам со снятым ПСП и твердым (щебеночным) покрытием. </w:t>
      </w:r>
    </w:p>
    <w:p w14:paraId="31135285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 xml:space="preserve">При производстве работ используются машины и механизмы Подрядчиков. </w:t>
      </w:r>
    </w:p>
    <w:p w14:paraId="4D517A2E" w14:textId="44B3F066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>Для размещения бурового оборудования подготавливается площадка 2,</w:t>
      </w:r>
      <w:r w:rsidR="006024FE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>1</w:t>
      </w: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 xml:space="preserve"> га под 1-ну скважину в соответствии с санитарными и экологическими требованиями.</w:t>
      </w:r>
      <w:r w:rsidRPr="00296BB6">
        <w:rPr>
          <w:rFonts w:ascii="Times New Roman" w:eastAsia="Arial Unicode MS" w:hAnsi="Times New Roman" w:cs="Times New Roman"/>
          <w:b/>
          <w:kern w:val="0"/>
          <w:sz w:val="24"/>
          <w:szCs w:val="20"/>
          <w:lang w:eastAsia="ru-RU"/>
          <w14:ligatures w14:val="none"/>
        </w:rPr>
        <w:t xml:space="preserve"> </w:t>
      </w:r>
    </w:p>
    <w:p w14:paraId="71DA6186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96BB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Дополнительный экономический эффект в районе может быть получен за счет привлечения местных подрядчиков для выполнения определенных видов работ: транспортные услуги, клининг, общепит и др.</w:t>
      </w:r>
    </w:p>
    <w:p w14:paraId="778479B5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96BB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Планируемые работы не приведут к значительному загрязнению окружающей природной среды, и не скажутся негативно на здоровье населения.</w:t>
      </w:r>
    </w:p>
    <w:p w14:paraId="1F32924F" w14:textId="77777777" w:rsidR="00296BB6" w:rsidRDefault="00296BB6" w:rsidP="00B31AF4">
      <w:pPr>
        <w:pStyle w:val="Default"/>
        <w:ind w:firstLine="709"/>
        <w:jc w:val="both"/>
      </w:pPr>
      <w:r w:rsidRPr="00B31AF4">
        <w:rPr>
          <w:b/>
          <w:bCs/>
          <w:i/>
          <w:iCs/>
          <w:kern w:val="22"/>
        </w:rPr>
        <w:t>Биоразнообразие.</w:t>
      </w:r>
      <w:r>
        <w:rPr>
          <w:b/>
          <w:bCs/>
          <w:i/>
          <w:iCs/>
          <w:kern w:val="22"/>
        </w:rPr>
        <w:t xml:space="preserve"> </w:t>
      </w:r>
      <w:r w:rsidRPr="00296BB6">
        <w:t xml:space="preserve">Растительный покров Макатского, Махамбетского, Индерского и </w:t>
      </w:r>
      <w:proofErr w:type="spellStart"/>
      <w:r w:rsidRPr="00296BB6">
        <w:t>Кызылкогинского</w:t>
      </w:r>
      <w:proofErr w:type="spellEnd"/>
      <w:r w:rsidRPr="00296BB6">
        <w:t xml:space="preserve"> районов формируется в условиях засушливого климата, резких температурных перепадов, высокой минерализации грунтовых вод и широкого распространения солончаков. </w:t>
      </w:r>
    </w:p>
    <w:p w14:paraId="412BBD92" w14:textId="77777777" w:rsidR="00296BB6" w:rsidRDefault="00296BB6" w:rsidP="00B31A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6B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Растительность Махамбетского района более разнообразна за счёт близости к реке Урал и Каспийскому морю. Здесь сформировались пырейные, тростниковые и рогозовые фитоценозы, а также кустарниковые сообщества с участием ивы, тамариска и лоха. </w:t>
      </w:r>
    </w:p>
    <w:p w14:paraId="77203D79" w14:textId="7019E025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6B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Красную книгу включены такие виды, как журавль-красавка, стрепет, кречетка, </w:t>
      </w:r>
      <w:proofErr w:type="spellStart"/>
      <w:r w:rsidRPr="00296B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змее</w:t>
      </w:r>
      <w:r w:rsidR="00E56B3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</w:t>
      </w:r>
      <w:r w:rsidRPr="00296B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</w:t>
      </w:r>
      <w:proofErr w:type="spellEnd"/>
      <w:r w:rsidRPr="00296B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беркут и краснозобая казарка. </w:t>
      </w:r>
    </w:p>
    <w:p w14:paraId="2AE3416C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6B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Несмотря на воздействие антропогенных факторов, состояние животного мира в целом оценивается как стабильное, а его роль в поддержании экосистемного равновесия региона — как значимая.</w:t>
      </w:r>
    </w:p>
    <w:p w14:paraId="259FAB68" w14:textId="77777777" w:rsidR="00296BB6" w:rsidRPr="00296BB6" w:rsidRDefault="00296BB6" w:rsidP="00B31AF4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</w:pPr>
      <w:r w:rsidRPr="00296BB6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4. Описание возможных существенных воздействий намечаемой деятельности</w:t>
      </w:r>
    </w:p>
    <w:p w14:paraId="228A957D" w14:textId="659CAF70" w:rsidR="00C021FB" w:rsidRPr="00C021FB" w:rsidRDefault="00C021FB" w:rsidP="00C021FB">
      <w:pPr>
        <w:autoSpaceDE w:val="0"/>
        <w:autoSpaceDN w:val="0"/>
        <w:adjustRightInd w:val="0"/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val="kk-KZ" w:eastAsia="ru-RU"/>
          <w14:ligatures w14:val="none"/>
        </w:rPr>
      </w:pPr>
      <w:r w:rsidRPr="00C021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 рассмотрении</w:t>
      </w:r>
      <w:r w:rsidRPr="00C021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kk-KZ" w:eastAsia="ru-RU"/>
          <w14:ligatures w14:val="none"/>
        </w:rPr>
        <w:t xml:space="preserve"> </w:t>
      </w:r>
      <w:r w:rsidRPr="00C021FB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eastAsia="ru-RU"/>
          <w14:ligatures w14:val="none"/>
        </w:rPr>
        <w:t>строительства одной разведочной скважины с проектной глубиной</w:t>
      </w:r>
      <w:r w:rsidR="001531BA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eastAsia="ru-RU"/>
          <w14:ligatures w14:val="none"/>
        </w:rPr>
        <w:t xml:space="preserve"> 600</w:t>
      </w:r>
      <w:r w:rsidRPr="00C021FB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eastAsia="ru-RU"/>
          <w14:ligatures w14:val="none"/>
        </w:rPr>
        <w:t xml:space="preserve"> (±250)</w:t>
      </w:r>
      <w:r w:rsidRPr="00C021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C021F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м</w:t>
      </w:r>
      <w:r w:rsidRPr="00C021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были определены всего 38 источник</w:t>
      </w:r>
      <w:r w:rsidRPr="00C021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kk-KZ" w:eastAsia="ru-RU"/>
          <w14:ligatures w14:val="none"/>
        </w:rPr>
        <w:t>а</w:t>
      </w:r>
      <w:r w:rsidRPr="00C021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загрязнения</w:t>
      </w:r>
      <w:r w:rsidRPr="00C021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kk-KZ" w:eastAsia="ru-RU"/>
          <w14:ligatures w14:val="none"/>
        </w:rPr>
        <w:t>, в том числе</w:t>
      </w:r>
      <w:r w:rsidRPr="00C021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</w:t>
      </w:r>
    </w:p>
    <w:p w14:paraId="22543FFA" w14:textId="017D035F" w:rsidR="00296BB6" w:rsidRPr="00296BB6" w:rsidRDefault="00296BB6" w:rsidP="00B31AF4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296BB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организованные – </w:t>
      </w:r>
      <w:r w:rsidR="001531BA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19</w:t>
      </w:r>
      <w:r w:rsidRPr="00296BB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 единиц;</w:t>
      </w:r>
    </w:p>
    <w:p w14:paraId="152711F2" w14:textId="77777777" w:rsidR="00296BB6" w:rsidRDefault="00296BB6" w:rsidP="00B31AF4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296BB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неорганизованные – 18 единиц.</w:t>
      </w:r>
    </w:p>
    <w:p w14:paraId="7CC1B53A" w14:textId="788907D5" w:rsidR="005452F0" w:rsidRPr="00C021FB" w:rsidRDefault="005452F0" w:rsidP="00C021FB">
      <w:pPr>
        <w:spacing w:after="120" w:line="240" w:lineRule="auto"/>
        <w:ind w:firstLine="706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</w:pPr>
      <w:r w:rsidRPr="005452F0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 xml:space="preserve">5. </w:t>
      </w:r>
      <w:bookmarkStart w:id="3" w:name="_Hlk199946840"/>
      <w:r w:rsidRPr="005452F0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Обоснование предельных количественных и качественных показателей эмиссий, физических воздействий на окружающую среду</w:t>
      </w:r>
    </w:p>
    <w:bookmarkEnd w:id="3"/>
    <w:p w14:paraId="52EB5D06" w14:textId="77777777" w:rsidR="005452F0" w:rsidRPr="005452F0" w:rsidRDefault="005452F0" w:rsidP="005452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При количественном анализе выявлено, что общий выброс загрязняющих веществ в атмосферу за весь период строительства разведочных скважин составит: </w:t>
      </w:r>
    </w:p>
    <w:p w14:paraId="5C9713DC" w14:textId="77777777" w:rsidR="001531BA" w:rsidRPr="001531BA" w:rsidRDefault="001531BA" w:rsidP="001531B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val="kk-KZ" w:eastAsia="ru-RU"/>
          <w14:ligatures w14:val="none"/>
        </w:rPr>
      </w:pPr>
      <w:r w:rsidRPr="001531BA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Нормативы НДВ в целом на период строительства одной разведочной скважины составит – 18,322593 </w:t>
      </w:r>
      <w:r w:rsidRPr="001531BA">
        <w:rPr>
          <w:rFonts w:ascii="Times New Roman" w:eastAsia="Times New Roman" w:hAnsi="Times New Roman" w:cs="Times New Roman"/>
          <w:i/>
          <w:kern w:val="0"/>
          <w:sz w:val="24"/>
          <w:szCs w:val="24"/>
          <w:lang w:val="kk-KZ" w:eastAsia="ru-RU"/>
          <w14:ligatures w14:val="none"/>
        </w:rPr>
        <w:t xml:space="preserve">г/сек и </w:t>
      </w:r>
      <w:r w:rsidRPr="001531BA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 xml:space="preserve">19,693582 </w:t>
      </w:r>
      <w:r w:rsidRPr="001531BA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т/год</w:t>
      </w:r>
      <w:r w:rsidRPr="001531BA">
        <w:rPr>
          <w:rFonts w:ascii="Times New Roman" w:eastAsia="Times New Roman" w:hAnsi="Times New Roman" w:cs="Times New Roman"/>
          <w:i/>
          <w:kern w:val="0"/>
          <w:sz w:val="24"/>
          <w:szCs w:val="24"/>
          <w:lang w:val="kk-KZ" w:eastAsia="ru-RU"/>
          <w14:ligatures w14:val="none"/>
        </w:rPr>
        <w:t>, соответственно на период строительства двух скважин (</w:t>
      </w:r>
      <w:r w:rsidRPr="001531BA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Бай-1, Бай-4)</w:t>
      </w:r>
      <w:r w:rsidRPr="001531BA">
        <w:rPr>
          <w:rFonts w:ascii="Times New Roman" w:eastAsia="Times New Roman" w:hAnsi="Times New Roman" w:cs="Times New Roman"/>
          <w:i/>
          <w:kern w:val="0"/>
          <w:sz w:val="24"/>
          <w:szCs w:val="24"/>
          <w:lang w:val="kk-KZ" w:eastAsia="ru-RU"/>
          <w14:ligatures w14:val="none"/>
        </w:rPr>
        <w:t xml:space="preserve"> составит – 36,645185 г/сек и 39,387163 т/год.</w:t>
      </w:r>
    </w:p>
    <w:p w14:paraId="2AE1B4CB" w14:textId="77777777" w:rsidR="001531BA" w:rsidRPr="001531BA" w:rsidRDefault="001531BA" w:rsidP="001531B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val="kk-KZ" w:eastAsia="ru-RU"/>
          <w14:ligatures w14:val="none"/>
        </w:rPr>
      </w:pPr>
      <w:r w:rsidRPr="001531BA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lastRenderedPageBreak/>
        <w:t xml:space="preserve">Нормативы НДВ в целом на период строительства одной разведочной скважин составит – 18,324033 </w:t>
      </w:r>
      <w:r w:rsidRPr="001531BA">
        <w:rPr>
          <w:rFonts w:ascii="Times New Roman" w:eastAsia="Times New Roman" w:hAnsi="Times New Roman" w:cs="Times New Roman"/>
          <w:i/>
          <w:kern w:val="0"/>
          <w:sz w:val="24"/>
          <w:szCs w:val="24"/>
          <w:lang w:val="kk-KZ" w:eastAsia="ru-RU"/>
          <w14:ligatures w14:val="none"/>
        </w:rPr>
        <w:t xml:space="preserve">г/сек и </w:t>
      </w:r>
      <w:r w:rsidRPr="001531BA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 xml:space="preserve">56,8583988 </w:t>
      </w:r>
      <w:r w:rsidRPr="001531BA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т/год</w:t>
      </w:r>
      <w:r w:rsidRPr="001531BA">
        <w:rPr>
          <w:rFonts w:ascii="Times New Roman" w:eastAsia="Times New Roman" w:hAnsi="Times New Roman" w:cs="Times New Roman"/>
          <w:i/>
          <w:kern w:val="0"/>
          <w:sz w:val="24"/>
          <w:szCs w:val="24"/>
          <w:lang w:val="kk-KZ" w:eastAsia="ru-RU"/>
          <w14:ligatures w14:val="none"/>
        </w:rPr>
        <w:t xml:space="preserve">, соответственно на период строительства двух скважин </w:t>
      </w:r>
      <w:r w:rsidRPr="001531BA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(Тас-3, Тас-5)</w:t>
      </w:r>
      <w:r w:rsidRPr="001531BA">
        <w:rPr>
          <w:rFonts w:ascii="Times New Roman" w:eastAsia="Times New Roman" w:hAnsi="Times New Roman" w:cs="Times New Roman"/>
          <w:i/>
          <w:kern w:val="0"/>
          <w:sz w:val="24"/>
          <w:szCs w:val="24"/>
          <w:lang w:val="kk-KZ" w:eastAsia="ru-RU"/>
          <w14:ligatures w14:val="none"/>
        </w:rPr>
        <w:t xml:space="preserve"> составит – 36,648066 г/сек и 113,716798 т/год.</w:t>
      </w:r>
    </w:p>
    <w:p w14:paraId="0AABC36A" w14:textId="57BFEA36" w:rsidR="002C6EC2" w:rsidRDefault="005452F0" w:rsidP="00B31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О</w:t>
      </w:r>
      <w:r w:rsidRPr="005452F0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 xml:space="preserve">риентировочные данные о количестве выбросов загрязняющих веществ в атмосферу и используя шкалу масштабов воздействия, можно сделать вывод, что воздействие на атмосферный воздух в период разведочных работ на участке Атырау будет 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 xml:space="preserve">средним.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</w:t>
      </w: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</w:t>
      </w:r>
      <w:r w:rsidRPr="005452F0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реализации проектных решений на участке Атырау ТОО «БТ-</w:t>
      </w:r>
      <w:proofErr w:type="spellStart"/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мунай</w:t>
      </w:r>
      <w:proofErr w:type="spellEnd"/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 составляет 16,5 баллов, что</w:t>
      </w:r>
      <w:r w:rsidRPr="005452F0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соответствует</w:t>
      </w:r>
      <w:r w:rsidRPr="005452F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среднему</w:t>
      </w:r>
      <w:r w:rsidRPr="005452F0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уровню</w:t>
      </w:r>
      <w:r w:rsidRPr="005452F0">
        <w:rPr>
          <w:rFonts w:ascii="Times New Roman" w:eastAsia="Times New Roman" w:hAnsi="Times New Roman" w:cs="Times New Roman"/>
          <w:b/>
          <w:i/>
          <w:spacing w:val="-1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воздействия</w:t>
      </w:r>
      <w:r w:rsidRPr="005452F0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на</w:t>
      </w:r>
      <w:r w:rsidRPr="005452F0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компоненты</w:t>
      </w:r>
      <w:r w:rsidRPr="005452F0">
        <w:rPr>
          <w:rFonts w:ascii="Times New Roman" w:eastAsia="Times New Roman" w:hAnsi="Times New Roman" w:cs="Times New Roman"/>
          <w:b/>
          <w:i/>
          <w:spacing w:val="-1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окружающей</w:t>
      </w:r>
      <w:r w:rsidRPr="005452F0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среды</w:t>
      </w: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60C798C4" w14:textId="17211510" w:rsidR="005452F0" w:rsidRPr="005452F0" w:rsidRDefault="005452F0" w:rsidP="00B31AF4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2C6EC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Материальные активы, объекты историко-культурного наследия (в том числе архитектурные и археологические)</w:t>
      </w:r>
    </w:p>
    <w:p w14:paraId="08E5530B" w14:textId="77777777" w:rsidR="009719B5" w:rsidRPr="009719B5" w:rsidRDefault="009719B5" w:rsidP="00B31AF4">
      <w:pPr>
        <w:tabs>
          <w:tab w:val="left" w:pos="1703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>В районе размещения объекта и в прилегающей к нему территории отсутствуют зоны заповедников, музеев, памятников архитектуры, к которым предъявляются специальные требования к качеству атмосферного воздуха.</w:t>
      </w:r>
    </w:p>
    <w:p w14:paraId="1B686ECB" w14:textId="77777777" w:rsidR="009719B5" w:rsidRPr="009719B5" w:rsidRDefault="009719B5" w:rsidP="00B31AF4">
      <w:pPr>
        <w:widowControl w:val="0"/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>Максимальное расстояние от крайних источников выбросов до границы области воздействия составляет 1000 метров по всем направлениям.</w:t>
      </w:r>
    </w:p>
    <w:p w14:paraId="039FCC72" w14:textId="77777777" w:rsidR="009719B5" w:rsidRPr="009719B5" w:rsidRDefault="009719B5" w:rsidP="002C6EC2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</w:pPr>
      <w:r w:rsidRPr="009719B5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6. Обоснование предельного количества накопления отходов по их видам</w:t>
      </w:r>
    </w:p>
    <w:p w14:paraId="28EC7BA1" w14:textId="0AD4DCE7" w:rsidR="009719B5" w:rsidRPr="009719B5" w:rsidRDefault="009719B5" w:rsidP="002C6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021F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процессе разведочных работ </w:t>
      </w:r>
      <w:r w:rsidRPr="009719B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на участке Атырау образуется значительное количество промышленных и коммунальных отходов. Основными отходами в процессе эксплуатации месторождения</w:t>
      </w:r>
      <w:r w:rsidR="00C021F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</w:t>
      </w:r>
      <w:r w:rsidRPr="009719B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расконсервации и строительства скважин являются:</w:t>
      </w:r>
    </w:p>
    <w:p w14:paraId="134F8AAF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буровой шлам,</w:t>
      </w:r>
    </w:p>
    <w:p w14:paraId="6D882214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отработанный буровой раствор,</w:t>
      </w:r>
    </w:p>
    <w:p w14:paraId="1A90568C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промасленная ветошь,</w:t>
      </w:r>
    </w:p>
    <w:p w14:paraId="2E550750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использованная тара,</w:t>
      </w:r>
    </w:p>
    <w:p w14:paraId="0F06425C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отработанные масла,</w:t>
      </w:r>
    </w:p>
    <w:p w14:paraId="7E2C8308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металлолом,</w:t>
      </w:r>
    </w:p>
    <w:p w14:paraId="0CABD247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огарки сварочных электродов,</w:t>
      </w:r>
    </w:p>
    <w:p w14:paraId="36AEB7C0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твердые бытовые отходы.</w:t>
      </w:r>
    </w:p>
    <w:p w14:paraId="3D562F25" w14:textId="77777777" w:rsidR="009719B5" w:rsidRPr="009719B5" w:rsidRDefault="009719B5" w:rsidP="00971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kern w:val="16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Calibri" w:hAnsi="Times New Roman" w:cs="Times New Roman"/>
          <w:bCs/>
          <w:color w:val="000000"/>
          <w:kern w:val="16"/>
          <w:sz w:val="24"/>
          <w:szCs w:val="24"/>
          <w:lang w:eastAsia="ru-RU"/>
          <w14:ligatures w14:val="none"/>
        </w:rPr>
        <w:t>Согласно ст. 320 ЭК РК «Накопление отходов» временное складирование отходов в специально установленных местах, осуществляемое в процессе образования отходов или дальнейшего управления ими до момента их окончательного восстановления или удаления, в течение не более 6 месяцев.</w:t>
      </w:r>
    </w:p>
    <w:p w14:paraId="2A4D836A" w14:textId="3E81016B" w:rsidR="001531BA" w:rsidRPr="001531BA" w:rsidRDefault="001531BA" w:rsidP="001531BA">
      <w:pPr>
        <w:tabs>
          <w:tab w:val="left" w:pos="681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Л</w:t>
      </w:r>
      <w:r w:rsidRPr="001531B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имит накопления отходов при строительстве скважин </w:t>
      </w:r>
      <w:r w:rsidRPr="001531B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Бай-1, Бай-4,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33"/>
        <w:gridCol w:w="2334"/>
        <w:gridCol w:w="2334"/>
        <w:gridCol w:w="2334"/>
      </w:tblGrid>
      <w:tr w:rsidR="001531BA" w:rsidRPr="001531BA" w14:paraId="0E7D85EF" w14:textId="77777777" w:rsidTr="00F4432D">
        <w:trPr>
          <w:trHeight w:val="1210"/>
        </w:trPr>
        <w:tc>
          <w:tcPr>
            <w:tcW w:w="125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1EA05D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Наименование отходов</w:t>
            </w:r>
          </w:p>
        </w:tc>
        <w:tc>
          <w:tcPr>
            <w:tcW w:w="125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FABE77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Объем накопленных отходов на существующее положение, тонн/год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  <w:hideMark/>
          </w:tcPr>
          <w:p w14:paraId="5669BB4A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Лимит накопления </w:t>
            </w:r>
          </w:p>
          <w:p w14:paraId="3142F17B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от 1 </w:t>
            </w:r>
            <w:proofErr w:type="spellStart"/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скв</w:t>
            </w:r>
            <w:proofErr w:type="spellEnd"/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, тонн/год </w:t>
            </w:r>
          </w:p>
          <w:p w14:paraId="7036CF3A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на 2025г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  <w:hideMark/>
          </w:tcPr>
          <w:p w14:paraId="01B8D238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Лимит накопления от 2-х </w:t>
            </w:r>
            <w:proofErr w:type="spellStart"/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скв</w:t>
            </w:r>
            <w:proofErr w:type="spellEnd"/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, тонн/год</w:t>
            </w:r>
          </w:p>
          <w:p w14:paraId="2A65626C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на 2025г</w:t>
            </w:r>
          </w:p>
        </w:tc>
      </w:tr>
      <w:tr w:rsidR="001531BA" w:rsidRPr="001531BA" w14:paraId="2691295B" w14:textId="77777777" w:rsidTr="00F4432D">
        <w:trPr>
          <w:trHeight w:val="300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87CAE4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7F2E9E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2C6088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800D76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4</w:t>
            </w:r>
          </w:p>
        </w:tc>
      </w:tr>
      <w:tr w:rsidR="001531BA" w:rsidRPr="001531BA" w14:paraId="724CA4D9" w14:textId="77777777" w:rsidTr="00F4432D">
        <w:trPr>
          <w:trHeight w:val="3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EC5875" w14:textId="77777777" w:rsidR="001531BA" w:rsidRPr="001531BA" w:rsidRDefault="001531BA" w:rsidP="001531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Всего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0A5685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A61A3D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224,7635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495B9F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449,527</w:t>
            </w:r>
          </w:p>
        </w:tc>
      </w:tr>
      <w:tr w:rsidR="001531BA" w:rsidRPr="001531BA" w14:paraId="31F6EAA6" w14:textId="77777777" w:rsidTr="00F4432D">
        <w:trPr>
          <w:trHeight w:val="419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5CFA9E" w14:textId="77777777" w:rsidR="001531BA" w:rsidRPr="001531BA" w:rsidRDefault="001531BA" w:rsidP="001531B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 т.ч. отходов производства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073485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76CA35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223,1955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3803CE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446,391</w:t>
            </w:r>
          </w:p>
        </w:tc>
      </w:tr>
      <w:tr w:rsidR="001531BA" w:rsidRPr="001531BA" w14:paraId="43C15A7C" w14:textId="77777777" w:rsidTr="00F4432D">
        <w:trPr>
          <w:trHeight w:val="3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94C2F6" w14:textId="77777777" w:rsidR="001531BA" w:rsidRPr="001531BA" w:rsidRDefault="001531BA" w:rsidP="001531B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отходов потребления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083D59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263AFA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1,568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B152C7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3,136</w:t>
            </w:r>
          </w:p>
        </w:tc>
      </w:tr>
      <w:tr w:rsidR="001531BA" w:rsidRPr="001531BA" w14:paraId="36D0C5EA" w14:textId="77777777" w:rsidTr="00F4432D">
        <w:trPr>
          <w:trHeight w:val="30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BB917BE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Опасные отходы</w:t>
            </w:r>
          </w:p>
        </w:tc>
      </w:tr>
      <w:tr w:rsidR="001531BA" w:rsidRPr="001531BA" w14:paraId="711D93DD" w14:textId="77777777" w:rsidTr="00F4432D">
        <w:trPr>
          <w:trHeight w:val="3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457F73" w14:textId="77777777" w:rsidR="001531BA" w:rsidRPr="001531BA" w:rsidRDefault="001531BA" w:rsidP="00153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Calibri" w:hAnsi="Times New Roman" w:cs="Times New Roman"/>
                <w:kern w:val="0"/>
                <w:lang w:eastAsia="ru-RU"/>
                <w14:ligatures w14:val="none"/>
              </w:rPr>
              <w:t>Буровой шлам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36FF4C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ECDA02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70,245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744F94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140,49</w:t>
            </w:r>
          </w:p>
        </w:tc>
      </w:tr>
      <w:tr w:rsidR="001531BA" w:rsidRPr="001531BA" w14:paraId="680CBC12" w14:textId="77777777" w:rsidTr="00F4432D">
        <w:trPr>
          <w:trHeight w:val="6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BE80D8" w14:textId="77777777" w:rsidR="001531BA" w:rsidRPr="001531BA" w:rsidRDefault="001531BA" w:rsidP="00153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Calibri" w:hAnsi="Times New Roman" w:cs="Times New Roman"/>
                <w:kern w:val="0"/>
                <w:lang w:eastAsia="ru-RU"/>
                <w14:ligatures w14:val="none"/>
              </w:rPr>
              <w:t>Отработанный буровой раствор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61A62D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30DFAB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147,7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017C5D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295,4</w:t>
            </w:r>
          </w:p>
        </w:tc>
      </w:tr>
      <w:tr w:rsidR="001531BA" w:rsidRPr="001531BA" w14:paraId="00A81B0A" w14:textId="77777777" w:rsidTr="00F4432D">
        <w:trPr>
          <w:trHeight w:val="3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97F8E6" w14:textId="77777777" w:rsidR="001531BA" w:rsidRPr="001531BA" w:rsidRDefault="001531BA" w:rsidP="00153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Отработанные масла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345AC9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8B9296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2,975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83357E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5,95</w:t>
            </w:r>
          </w:p>
        </w:tc>
      </w:tr>
      <w:tr w:rsidR="001531BA" w:rsidRPr="001531BA" w14:paraId="26FE5B02" w14:textId="77777777" w:rsidTr="00F4432D">
        <w:trPr>
          <w:trHeight w:val="243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21F046" w14:textId="77777777" w:rsidR="001531BA" w:rsidRPr="001531BA" w:rsidRDefault="001531BA" w:rsidP="00153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Промасленная ветошь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0B9CA0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847A58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0,127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56621A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0,254</w:t>
            </w:r>
          </w:p>
        </w:tc>
      </w:tr>
      <w:tr w:rsidR="001531BA" w:rsidRPr="001531BA" w14:paraId="7A343C6E" w14:textId="77777777" w:rsidTr="00F4432D">
        <w:trPr>
          <w:trHeight w:val="3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F63438" w14:textId="77777777" w:rsidR="001531BA" w:rsidRPr="001531BA" w:rsidRDefault="001531BA" w:rsidP="00153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lastRenderedPageBreak/>
              <w:t xml:space="preserve">Использованная тара 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3E0FAD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EC36B1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0,125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FAEBC9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0,25</w:t>
            </w:r>
          </w:p>
        </w:tc>
      </w:tr>
      <w:tr w:rsidR="001531BA" w:rsidRPr="001531BA" w14:paraId="1E4390A1" w14:textId="77777777" w:rsidTr="00F4432D">
        <w:trPr>
          <w:trHeight w:val="30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0FF53ED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Неопасные отходы</w:t>
            </w:r>
          </w:p>
        </w:tc>
      </w:tr>
      <w:tr w:rsidR="001531BA" w:rsidRPr="001531BA" w14:paraId="60EF0C99" w14:textId="77777777" w:rsidTr="00F4432D">
        <w:trPr>
          <w:trHeight w:val="3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1028B0" w14:textId="77777777" w:rsidR="001531BA" w:rsidRPr="001531BA" w:rsidRDefault="001531BA" w:rsidP="00153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Calibri" w:hAnsi="Times New Roman" w:cs="Times New Roman"/>
                <w:kern w:val="0"/>
                <w:lang w:eastAsia="ru-RU"/>
                <w14:ligatures w14:val="none"/>
              </w:rPr>
              <w:t>Металлолом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F5A442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AB33EC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2,02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F3A433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4,04</w:t>
            </w:r>
          </w:p>
        </w:tc>
      </w:tr>
      <w:tr w:rsidR="001531BA" w:rsidRPr="001531BA" w14:paraId="32312484" w14:textId="77777777" w:rsidTr="00F4432D">
        <w:trPr>
          <w:trHeight w:val="46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C332C8" w14:textId="77777777" w:rsidR="001531BA" w:rsidRPr="001531BA" w:rsidRDefault="001531BA" w:rsidP="00153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Calibri" w:hAnsi="Times New Roman" w:cs="Times New Roman"/>
                <w:kern w:val="0"/>
                <w:lang w:eastAsia="ru-RU"/>
                <w14:ligatures w14:val="none"/>
              </w:rPr>
              <w:t>Огарки сварочных электродов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7FFD65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28E442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0,0035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C98647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0,007</w:t>
            </w:r>
          </w:p>
        </w:tc>
      </w:tr>
      <w:tr w:rsidR="001531BA" w:rsidRPr="001531BA" w14:paraId="5D157DDE" w14:textId="77777777" w:rsidTr="00F4432D">
        <w:trPr>
          <w:trHeight w:val="313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52A3D0" w14:textId="77777777" w:rsidR="001531BA" w:rsidRPr="001531BA" w:rsidRDefault="001531BA" w:rsidP="00153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Calibri" w:hAnsi="Times New Roman" w:cs="Times New Roman"/>
                <w:kern w:val="0"/>
                <w:lang w:eastAsia="ru-RU"/>
                <w14:ligatures w14:val="none"/>
              </w:rPr>
              <w:t>Коммунальные отходы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631D74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6DE281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1,568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972FE6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3,136</w:t>
            </w:r>
          </w:p>
        </w:tc>
      </w:tr>
      <w:tr w:rsidR="001531BA" w:rsidRPr="001531BA" w14:paraId="0C9E9401" w14:textId="77777777" w:rsidTr="00F4432D">
        <w:trPr>
          <w:trHeight w:val="30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C8A9C65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Зеркальные</w:t>
            </w:r>
          </w:p>
        </w:tc>
      </w:tr>
      <w:tr w:rsidR="001531BA" w:rsidRPr="001531BA" w14:paraId="26FE3E8C" w14:textId="77777777" w:rsidTr="00F4432D">
        <w:trPr>
          <w:trHeight w:val="3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A09E84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Cs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EDF19D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5AEEB3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841AA0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-</w:t>
            </w:r>
          </w:p>
        </w:tc>
      </w:tr>
    </w:tbl>
    <w:p w14:paraId="4F6BC6D3" w14:textId="77777777" w:rsidR="006970D0" w:rsidRDefault="006970D0" w:rsidP="009719B5">
      <w:pPr>
        <w:tabs>
          <w:tab w:val="left" w:pos="6810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9938915" w14:textId="4F27900E" w:rsidR="009719B5" w:rsidRDefault="001531BA" w:rsidP="00C021FB">
      <w:pPr>
        <w:tabs>
          <w:tab w:val="left" w:pos="6810"/>
        </w:tabs>
        <w:spacing w:after="120" w:line="257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531B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Лимит накопления отходов при строительстве скважин </w:t>
      </w:r>
      <w:r w:rsidRPr="001531B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Тас-3, Тас-5, гл.600 (±250) м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33"/>
        <w:gridCol w:w="2334"/>
        <w:gridCol w:w="2334"/>
        <w:gridCol w:w="2334"/>
      </w:tblGrid>
      <w:tr w:rsidR="001531BA" w:rsidRPr="001531BA" w14:paraId="2F014644" w14:textId="77777777" w:rsidTr="00F4432D">
        <w:trPr>
          <w:trHeight w:val="1210"/>
        </w:trPr>
        <w:tc>
          <w:tcPr>
            <w:tcW w:w="125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B32C8C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Наименование отходов</w:t>
            </w:r>
          </w:p>
        </w:tc>
        <w:tc>
          <w:tcPr>
            <w:tcW w:w="125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C0C742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Объем накопленных отходов на существующее положение, тонн/год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  <w:hideMark/>
          </w:tcPr>
          <w:p w14:paraId="30A904FF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Лимит накопления </w:t>
            </w:r>
          </w:p>
          <w:p w14:paraId="5F317231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от 1 </w:t>
            </w:r>
            <w:proofErr w:type="spellStart"/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скв</w:t>
            </w:r>
            <w:proofErr w:type="spellEnd"/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, тонн/год </w:t>
            </w:r>
          </w:p>
          <w:p w14:paraId="06F6AD8D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на 2025г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  <w:hideMark/>
          </w:tcPr>
          <w:p w14:paraId="406CB557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Лимит накопления от 2-х </w:t>
            </w:r>
            <w:proofErr w:type="spellStart"/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скв</w:t>
            </w:r>
            <w:proofErr w:type="spellEnd"/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, тонн/год</w:t>
            </w:r>
          </w:p>
          <w:p w14:paraId="2575B083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на 2025г</w:t>
            </w:r>
          </w:p>
        </w:tc>
      </w:tr>
      <w:tr w:rsidR="001531BA" w:rsidRPr="001531BA" w14:paraId="19339040" w14:textId="77777777" w:rsidTr="00F4432D">
        <w:trPr>
          <w:trHeight w:val="300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F16CC7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E6F278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F0E02E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D4FE7B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4</w:t>
            </w:r>
          </w:p>
        </w:tc>
      </w:tr>
      <w:tr w:rsidR="001531BA" w:rsidRPr="001531BA" w14:paraId="750551E8" w14:textId="77777777" w:rsidTr="00F4432D">
        <w:trPr>
          <w:trHeight w:val="3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319960" w14:textId="77777777" w:rsidR="001531BA" w:rsidRPr="001531BA" w:rsidRDefault="001531BA" w:rsidP="001531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Всего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D5E593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D4E8E2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224,7635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F6ED96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449,527</w:t>
            </w:r>
          </w:p>
        </w:tc>
      </w:tr>
      <w:tr w:rsidR="001531BA" w:rsidRPr="001531BA" w14:paraId="123EF0F1" w14:textId="77777777" w:rsidTr="00F4432D">
        <w:trPr>
          <w:trHeight w:val="419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2416E2" w14:textId="77777777" w:rsidR="001531BA" w:rsidRPr="001531BA" w:rsidRDefault="001531BA" w:rsidP="001531B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 т.ч. отходов производства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8EC1A1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A71C0C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223,1955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EBDB0B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446,391</w:t>
            </w:r>
          </w:p>
        </w:tc>
      </w:tr>
      <w:tr w:rsidR="001531BA" w:rsidRPr="001531BA" w14:paraId="24B39174" w14:textId="77777777" w:rsidTr="00F4432D">
        <w:trPr>
          <w:trHeight w:val="3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AE0D05" w14:textId="77777777" w:rsidR="001531BA" w:rsidRPr="001531BA" w:rsidRDefault="001531BA" w:rsidP="001531B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отходов потребления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362687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70B4E1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1,568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D7D92D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3,136</w:t>
            </w:r>
          </w:p>
        </w:tc>
      </w:tr>
      <w:tr w:rsidR="001531BA" w:rsidRPr="001531BA" w14:paraId="0241EAA5" w14:textId="77777777" w:rsidTr="00F4432D">
        <w:trPr>
          <w:trHeight w:val="30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7DFDD85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Опасные отходы</w:t>
            </w:r>
          </w:p>
        </w:tc>
      </w:tr>
      <w:tr w:rsidR="001531BA" w:rsidRPr="001531BA" w14:paraId="2B6DDD8F" w14:textId="77777777" w:rsidTr="00F4432D">
        <w:trPr>
          <w:trHeight w:val="3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D37FAD" w14:textId="77777777" w:rsidR="001531BA" w:rsidRPr="001531BA" w:rsidRDefault="001531BA" w:rsidP="00153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Calibri" w:hAnsi="Times New Roman" w:cs="Times New Roman"/>
                <w:kern w:val="0"/>
                <w:lang w:eastAsia="ru-RU"/>
                <w14:ligatures w14:val="none"/>
              </w:rPr>
              <w:t>Буровой шлам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D5F17C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9DE029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70,245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AD74FD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140,49</w:t>
            </w:r>
          </w:p>
        </w:tc>
      </w:tr>
      <w:tr w:rsidR="001531BA" w:rsidRPr="001531BA" w14:paraId="1678F67B" w14:textId="77777777" w:rsidTr="00F4432D">
        <w:trPr>
          <w:trHeight w:val="6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D99403" w14:textId="77777777" w:rsidR="001531BA" w:rsidRPr="001531BA" w:rsidRDefault="001531BA" w:rsidP="00153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Calibri" w:hAnsi="Times New Roman" w:cs="Times New Roman"/>
                <w:kern w:val="0"/>
                <w:lang w:eastAsia="ru-RU"/>
                <w14:ligatures w14:val="none"/>
              </w:rPr>
              <w:t>Отработанный буровой раствор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10017F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1626C6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147,7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DA5844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295,4</w:t>
            </w:r>
          </w:p>
        </w:tc>
      </w:tr>
      <w:tr w:rsidR="001531BA" w:rsidRPr="001531BA" w14:paraId="066B4FC1" w14:textId="77777777" w:rsidTr="00F4432D">
        <w:trPr>
          <w:trHeight w:val="3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9494FD" w14:textId="77777777" w:rsidR="001531BA" w:rsidRPr="001531BA" w:rsidRDefault="001531BA" w:rsidP="00153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Отработанные масла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24929E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196FAB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2,975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DDDCC6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5,95</w:t>
            </w:r>
          </w:p>
        </w:tc>
      </w:tr>
      <w:tr w:rsidR="001531BA" w:rsidRPr="001531BA" w14:paraId="29EC4CDC" w14:textId="77777777" w:rsidTr="00F4432D">
        <w:trPr>
          <w:trHeight w:val="243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DF5EF3" w14:textId="77777777" w:rsidR="001531BA" w:rsidRPr="001531BA" w:rsidRDefault="001531BA" w:rsidP="00153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Промасленная ветошь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4A8730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312065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0,127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B48201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0,254</w:t>
            </w:r>
          </w:p>
        </w:tc>
      </w:tr>
      <w:tr w:rsidR="001531BA" w:rsidRPr="001531BA" w14:paraId="569B1AD9" w14:textId="77777777" w:rsidTr="00F4432D">
        <w:trPr>
          <w:trHeight w:val="3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4D6E5C" w14:textId="77777777" w:rsidR="001531BA" w:rsidRPr="001531BA" w:rsidRDefault="001531BA" w:rsidP="00153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Использованная тара 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8FA27A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59011B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0,125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8C3A09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0,25</w:t>
            </w:r>
          </w:p>
        </w:tc>
      </w:tr>
      <w:tr w:rsidR="001531BA" w:rsidRPr="001531BA" w14:paraId="20863187" w14:textId="77777777" w:rsidTr="00F4432D">
        <w:trPr>
          <w:trHeight w:val="30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761DDC9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Неопасные отходы</w:t>
            </w:r>
          </w:p>
        </w:tc>
      </w:tr>
      <w:tr w:rsidR="001531BA" w:rsidRPr="001531BA" w14:paraId="0A778413" w14:textId="77777777" w:rsidTr="00F4432D">
        <w:trPr>
          <w:trHeight w:val="3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26C2C9" w14:textId="77777777" w:rsidR="001531BA" w:rsidRPr="001531BA" w:rsidRDefault="001531BA" w:rsidP="00153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Calibri" w:hAnsi="Times New Roman" w:cs="Times New Roman"/>
                <w:kern w:val="0"/>
                <w:lang w:eastAsia="ru-RU"/>
                <w14:ligatures w14:val="none"/>
              </w:rPr>
              <w:t>Металлолом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0B8273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9818B2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2,02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F830DD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4,04</w:t>
            </w:r>
          </w:p>
        </w:tc>
      </w:tr>
      <w:tr w:rsidR="001531BA" w:rsidRPr="001531BA" w14:paraId="211E56BC" w14:textId="77777777" w:rsidTr="00F4432D">
        <w:trPr>
          <w:trHeight w:val="46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12950F" w14:textId="77777777" w:rsidR="001531BA" w:rsidRPr="001531BA" w:rsidRDefault="001531BA" w:rsidP="00153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Calibri" w:hAnsi="Times New Roman" w:cs="Times New Roman"/>
                <w:kern w:val="0"/>
                <w:lang w:eastAsia="ru-RU"/>
                <w14:ligatures w14:val="none"/>
              </w:rPr>
              <w:t>Огарки сварочных электродов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ED3738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6C1FDB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0,0035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0EFD75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0,007</w:t>
            </w:r>
          </w:p>
        </w:tc>
      </w:tr>
      <w:tr w:rsidR="001531BA" w:rsidRPr="001531BA" w14:paraId="56E4E69F" w14:textId="77777777" w:rsidTr="00F4432D">
        <w:trPr>
          <w:trHeight w:val="313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F22D0F" w14:textId="77777777" w:rsidR="001531BA" w:rsidRPr="001531BA" w:rsidRDefault="001531BA" w:rsidP="00153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Calibri" w:hAnsi="Times New Roman" w:cs="Times New Roman"/>
                <w:kern w:val="0"/>
                <w:lang w:eastAsia="ru-RU"/>
                <w14:ligatures w14:val="none"/>
              </w:rPr>
              <w:t>Коммунальные отходы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B76C39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BF7D08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1,568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2C69D5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3,136</w:t>
            </w:r>
          </w:p>
        </w:tc>
      </w:tr>
      <w:tr w:rsidR="001531BA" w:rsidRPr="001531BA" w14:paraId="3B0FF017" w14:textId="77777777" w:rsidTr="00F4432D">
        <w:trPr>
          <w:trHeight w:val="30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6703E3A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Зеркальные</w:t>
            </w:r>
          </w:p>
        </w:tc>
      </w:tr>
      <w:tr w:rsidR="001531BA" w:rsidRPr="001531BA" w14:paraId="0E54A996" w14:textId="77777777" w:rsidTr="00F4432D">
        <w:trPr>
          <w:trHeight w:val="3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7A84F5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bCs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4BACB5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2D5F6A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B2402B" w14:textId="77777777" w:rsidR="001531BA" w:rsidRPr="001531BA" w:rsidRDefault="001531BA" w:rsidP="00153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31BA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-</w:t>
            </w:r>
          </w:p>
        </w:tc>
      </w:tr>
    </w:tbl>
    <w:p w14:paraId="7AB5776B" w14:textId="77777777" w:rsidR="001531BA" w:rsidRPr="009719B5" w:rsidRDefault="001531BA" w:rsidP="00C021FB">
      <w:pPr>
        <w:tabs>
          <w:tab w:val="left" w:pos="6810"/>
        </w:tabs>
        <w:spacing w:after="120" w:line="257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1BAD70B8" w14:textId="4387EE94" w:rsidR="00B31AF4" w:rsidRPr="002C6EC2" w:rsidRDefault="00B31AF4" w:rsidP="00DB47AC">
      <w:pPr>
        <w:spacing w:after="240" w:line="240" w:lineRule="auto"/>
        <w:ind w:firstLine="706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  <w:r w:rsidRPr="00B31AF4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7. Захоронение отходов не предусматривается проектом</w:t>
      </w:r>
      <w:r w:rsidRPr="00B31AF4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.</w:t>
      </w:r>
    </w:p>
    <w:p w14:paraId="4E28929A" w14:textId="1AF3FD6C" w:rsidR="00B31AF4" w:rsidRPr="00DB47AC" w:rsidRDefault="00B31AF4" w:rsidP="00DB47A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</w:pPr>
      <w:r w:rsidRPr="00B31AF4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8. Характер и организация технологического процесса на основном и вспомогательном производствах позволяют избежать масштабных аварийных ситуаций, инцидентов в ходе намечаемой деятельности, опасных для окружающей среды.</w:t>
      </w:r>
    </w:p>
    <w:p w14:paraId="79F321C2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>Основными мерами предупреждения аварий является строгое исполнение технологической и производственной дисциплины, оперативный контроль, а также:</w:t>
      </w:r>
    </w:p>
    <w:p w14:paraId="667F9565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строгое выполнение проектных решений при проведении строительных работ;</w:t>
      </w:r>
    </w:p>
    <w:p w14:paraId="4C2CE951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обязательное соблюдение всех правил эксплуатации технологического</w:t>
      </w:r>
    </w:p>
    <w:p w14:paraId="614ED238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оборудования при строительстве и эксплуатации объектов;</w:t>
      </w:r>
    </w:p>
    <w:p w14:paraId="26494D62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периодическое проведение инструктажей и занятий по технике безопасности;</w:t>
      </w:r>
    </w:p>
    <w:p w14:paraId="7EAFF054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lastRenderedPageBreak/>
        <w:t>регулярное проведение учений по тревоге;</w:t>
      </w:r>
    </w:p>
    <w:p w14:paraId="1494661F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контроль за наличием спасательного и защитного оборудования и умением персонала им пользоваться;</w:t>
      </w:r>
    </w:p>
    <w:p w14:paraId="23B66531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своевременное устранение утечки во время работы механизмов;</w:t>
      </w:r>
    </w:p>
    <w:p w14:paraId="040B1F03" w14:textId="3D7DF1EA" w:rsidR="00DA6F0F" w:rsidRP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использование контейнеров для сбора отходов производства и потребления.</w:t>
      </w:r>
    </w:p>
    <w:p w14:paraId="39B16F7C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>В случае фиксирования аварийных ситуаций, связанных с загрязнением окружающей среды, руководство предприятия должно проинформировать о данных фактах областной Департамент экологии, принять меры по ликвидации последствий после аварий, определить размер ущерба, причиненного компонентам окружающей среды, осуществить соответствующие платежи в фонд охраны природы. Своевременная ликвидация аварий уменьшает степень отрицательного воздействия на окружающую природную среду.</w:t>
      </w:r>
    </w:p>
    <w:p w14:paraId="670EC721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 xml:space="preserve">После устранения аварийной ситуации на предприятии должны быть откорректированы мероприятия по предупреждению подобных ситуаций. </w:t>
      </w:r>
    </w:p>
    <w:p w14:paraId="3CFA2A16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 xml:space="preserve">План детализации мониторинга должен быть разработан в составе комплекса мероприятий по ликвидации последствий аварии в зависимости от ее характера и масштабов после получения результатов обследования и будет согласовываться в оперативном порядке координатором работ по ликвидации аварийной ситуации. </w:t>
      </w:r>
    </w:p>
    <w:p w14:paraId="642D5373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>После ликвидации аварийной ситуации вышеуказанные виды наблюдений переходят на постоянно действующий режим мониторинга со сгущением точек наблюдений (отбора проб) в границах зоны влияния аварии. Данные наблюдения проводятся на протяжении цикла реабилитации территории, в том числе в течение двух лет после её завершения.</w:t>
      </w:r>
    </w:p>
    <w:p w14:paraId="793DD1D9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>Согласно ст. 211 ЭК РК при возникновении аварийной ситуации на объектах I и II категорий, в результате которой происходит или может произойти нарушение установленных экологических нормативов, оператор объекта безотлагательно, но в любом случае в срок не более двух часов с момента обнаружения аварийной ситуации обязан сообщить об этом в уполномоченный орган в области охраны окружающей среды и предпринять все необходимые меры по предотвращению загрязнения атмосферного воздуха вплоть до частичной или полной остановки эксплуатации соответствующих стационарных источников или объекта в целом, а также по устранению негативных последствий для окружающей среды, вызванных такой аварийной ситуацией.</w:t>
      </w:r>
    </w:p>
    <w:p w14:paraId="36F32EF6" w14:textId="6A4E910A" w:rsidR="00DA6F0F" w:rsidRPr="00DA6F0F" w:rsidRDefault="00DA6F0F" w:rsidP="00B31AF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2C1B3C">
        <w:rPr>
          <w:rFonts w:ascii="Times New Roman" w:hAnsi="Times New Roman" w:cs="Times New Roman"/>
          <w:sz w:val="24"/>
          <w:szCs w:val="24"/>
        </w:rPr>
        <w:t xml:space="preserve">При обнаружении аварийных выбросов загрязняющих веществ в окружающую среду, </w:t>
      </w:r>
      <w:proofErr w:type="spellStart"/>
      <w:r w:rsidRPr="002C1B3C">
        <w:rPr>
          <w:rFonts w:ascii="Times New Roman" w:hAnsi="Times New Roman" w:cs="Times New Roman"/>
          <w:sz w:val="24"/>
          <w:szCs w:val="24"/>
        </w:rPr>
        <w:t>т.е</w:t>
      </w:r>
      <w:proofErr w:type="spellEnd"/>
      <w:r w:rsidRPr="002C1B3C">
        <w:rPr>
          <w:rFonts w:ascii="Times New Roman" w:hAnsi="Times New Roman" w:cs="Times New Roman"/>
          <w:sz w:val="24"/>
          <w:szCs w:val="24"/>
        </w:rPr>
        <w:t xml:space="preserve"> при угрозе возникновения чрезвычайной экологической ситуации техногенного характера диспетчер объекта обязан немедленно об этом информировать соответствующие технические службы, а также руководство службы ОТ, ТБ и ООС для приятия мер по нормализации обстановки, а оно, в свою очередь, должно информировать государственные органы охраны окружающей среды и другие ведомства в установленном законодательством порядке.</w:t>
      </w:r>
    </w:p>
    <w:p w14:paraId="3C9F86B9" w14:textId="77777777" w:rsidR="004E6CB8" w:rsidRPr="00DA6F0F" w:rsidRDefault="004E6CB8" w:rsidP="00DA6F0F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4E6CB8" w:rsidRPr="00DA6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1" w15:restartNumberingAfterBreak="0">
    <w:nsid w:val="006A1C21"/>
    <w:multiLevelType w:val="hybridMultilevel"/>
    <w:tmpl w:val="B6F4353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B0791"/>
    <w:multiLevelType w:val="hybridMultilevel"/>
    <w:tmpl w:val="F488B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3215A"/>
    <w:multiLevelType w:val="hybridMultilevel"/>
    <w:tmpl w:val="8612E9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95A99"/>
    <w:multiLevelType w:val="multilevel"/>
    <w:tmpl w:val="0676618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3"/>
      <w:numFmt w:val="decimal"/>
      <w:isLgl/>
      <w:lvlText w:val="%1.%2"/>
      <w:lvlJc w:val="left"/>
      <w:pPr>
        <w:ind w:left="644" w:hanging="360"/>
      </w:pPr>
    </w:lvl>
    <w:lvl w:ilvl="2">
      <w:start w:val="1"/>
      <w:numFmt w:val="decimal"/>
      <w:isLgl/>
      <w:lvlText w:val="%1.%2.%3"/>
      <w:lvlJc w:val="left"/>
      <w:pPr>
        <w:ind w:left="1004" w:hanging="720"/>
      </w:pPr>
    </w:lvl>
    <w:lvl w:ilvl="3">
      <w:start w:val="1"/>
      <w:numFmt w:val="decimal"/>
      <w:isLgl/>
      <w:lvlText w:val="%1.%2.%3.%4"/>
      <w:lvlJc w:val="left"/>
      <w:pPr>
        <w:ind w:left="1004" w:hanging="720"/>
      </w:pPr>
    </w:lvl>
    <w:lvl w:ilvl="4">
      <w:start w:val="1"/>
      <w:numFmt w:val="decimal"/>
      <w:isLgl/>
      <w:lvlText w:val="%1.%2.%3.%4.%5"/>
      <w:lvlJc w:val="left"/>
      <w:pPr>
        <w:ind w:left="1364" w:hanging="1080"/>
      </w:pPr>
    </w:lvl>
    <w:lvl w:ilvl="5">
      <w:start w:val="1"/>
      <w:numFmt w:val="decimal"/>
      <w:isLgl/>
      <w:lvlText w:val="%1.%2.%3.%4.%5.%6"/>
      <w:lvlJc w:val="left"/>
      <w:pPr>
        <w:ind w:left="1364" w:hanging="1080"/>
      </w:pPr>
    </w:lvl>
    <w:lvl w:ilvl="6">
      <w:start w:val="1"/>
      <w:numFmt w:val="decimal"/>
      <w:isLgl/>
      <w:lvlText w:val="%1.%2.%3.%4.%5.%6.%7"/>
      <w:lvlJc w:val="left"/>
      <w:pPr>
        <w:ind w:left="1724" w:hanging="1440"/>
      </w:p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</w:lvl>
  </w:abstractNum>
  <w:abstractNum w:abstractNumId="5" w15:restartNumberingAfterBreak="0">
    <w:nsid w:val="1B180D4A"/>
    <w:multiLevelType w:val="hybridMultilevel"/>
    <w:tmpl w:val="12A6EE46"/>
    <w:lvl w:ilvl="0" w:tplc="B6BE3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C6200"/>
    <w:multiLevelType w:val="hybridMultilevel"/>
    <w:tmpl w:val="781E86AA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7" w15:restartNumberingAfterBreak="0">
    <w:nsid w:val="376C5618"/>
    <w:multiLevelType w:val="hybridMultilevel"/>
    <w:tmpl w:val="33385A06"/>
    <w:lvl w:ilvl="0" w:tplc="30C69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646B3"/>
    <w:multiLevelType w:val="hybridMultilevel"/>
    <w:tmpl w:val="E8E2CF1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CA057CD"/>
    <w:multiLevelType w:val="hybridMultilevel"/>
    <w:tmpl w:val="30FE0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245EA"/>
    <w:multiLevelType w:val="hybridMultilevel"/>
    <w:tmpl w:val="EC147262"/>
    <w:lvl w:ilvl="0" w:tplc="30C69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7664CA"/>
    <w:multiLevelType w:val="hybridMultilevel"/>
    <w:tmpl w:val="A874F33E"/>
    <w:lvl w:ilvl="0" w:tplc="30C69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CC1E5B"/>
    <w:multiLevelType w:val="hybridMultilevel"/>
    <w:tmpl w:val="77F434BA"/>
    <w:lvl w:ilvl="0" w:tplc="B6BE325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6A92209E"/>
    <w:multiLevelType w:val="hybridMultilevel"/>
    <w:tmpl w:val="15362886"/>
    <w:lvl w:ilvl="0" w:tplc="30C69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304B0"/>
    <w:multiLevelType w:val="hybridMultilevel"/>
    <w:tmpl w:val="74E608CC"/>
    <w:lvl w:ilvl="0" w:tplc="FFFFFFFF">
      <w:start w:val="1"/>
      <w:numFmt w:val="decimal"/>
      <w:lvlText w:val="%1."/>
      <w:lvlJc w:val="left"/>
      <w:pPr>
        <w:ind w:left="45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1D3929"/>
    <w:multiLevelType w:val="hybridMultilevel"/>
    <w:tmpl w:val="0E3434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AD5474"/>
    <w:multiLevelType w:val="hybridMultilevel"/>
    <w:tmpl w:val="83721D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927819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70246423">
    <w:abstractNumId w:val="9"/>
  </w:num>
  <w:num w:numId="3" w16cid:durableId="295570632">
    <w:abstractNumId w:val="3"/>
  </w:num>
  <w:num w:numId="4" w16cid:durableId="1666591256">
    <w:abstractNumId w:val="1"/>
  </w:num>
  <w:num w:numId="5" w16cid:durableId="339040553">
    <w:abstractNumId w:val="2"/>
  </w:num>
  <w:num w:numId="6" w16cid:durableId="625082582">
    <w:abstractNumId w:val="6"/>
  </w:num>
  <w:num w:numId="7" w16cid:durableId="162006205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52758522">
    <w:abstractNumId w:val="0"/>
  </w:num>
  <w:num w:numId="9" w16cid:durableId="737097127">
    <w:abstractNumId w:val="8"/>
  </w:num>
  <w:num w:numId="10" w16cid:durableId="1759136150">
    <w:abstractNumId w:val="5"/>
  </w:num>
  <w:num w:numId="11" w16cid:durableId="87123518">
    <w:abstractNumId w:val="10"/>
  </w:num>
  <w:num w:numId="12" w16cid:durableId="651329022">
    <w:abstractNumId w:val="7"/>
  </w:num>
  <w:num w:numId="13" w16cid:durableId="1541161494">
    <w:abstractNumId w:val="13"/>
  </w:num>
  <w:num w:numId="14" w16cid:durableId="1598519440">
    <w:abstractNumId w:val="16"/>
  </w:num>
  <w:num w:numId="15" w16cid:durableId="72971524">
    <w:abstractNumId w:val="15"/>
  </w:num>
  <w:num w:numId="16" w16cid:durableId="1920282869">
    <w:abstractNumId w:val="11"/>
  </w:num>
  <w:num w:numId="17" w16cid:durableId="20894195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7F3"/>
    <w:rsid w:val="00044BF4"/>
    <w:rsid w:val="00114B95"/>
    <w:rsid w:val="001531BA"/>
    <w:rsid w:val="00155034"/>
    <w:rsid w:val="001858A5"/>
    <w:rsid w:val="001A4CE0"/>
    <w:rsid w:val="00217721"/>
    <w:rsid w:val="00274C83"/>
    <w:rsid w:val="00296BB6"/>
    <w:rsid w:val="002C1B3C"/>
    <w:rsid w:val="002C6EC2"/>
    <w:rsid w:val="0038014F"/>
    <w:rsid w:val="00461C5E"/>
    <w:rsid w:val="004E6CB8"/>
    <w:rsid w:val="005452F0"/>
    <w:rsid w:val="006024FE"/>
    <w:rsid w:val="006970D0"/>
    <w:rsid w:val="006B715E"/>
    <w:rsid w:val="00700823"/>
    <w:rsid w:val="00712A42"/>
    <w:rsid w:val="00722987"/>
    <w:rsid w:val="00723B74"/>
    <w:rsid w:val="00777335"/>
    <w:rsid w:val="0083149D"/>
    <w:rsid w:val="0086053F"/>
    <w:rsid w:val="009719B5"/>
    <w:rsid w:val="00977657"/>
    <w:rsid w:val="009F7660"/>
    <w:rsid w:val="00A33501"/>
    <w:rsid w:val="00AC02DF"/>
    <w:rsid w:val="00AD1982"/>
    <w:rsid w:val="00B31AF4"/>
    <w:rsid w:val="00B56E3B"/>
    <w:rsid w:val="00BD202C"/>
    <w:rsid w:val="00C021FB"/>
    <w:rsid w:val="00CD0283"/>
    <w:rsid w:val="00DA6F0F"/>
    <w:rsid w:val="00DB47AC"/>
    <w:rsid w:val="00E56B3A"/>
    <w:rsid w:val="00F773F3"/>
    <w:rsid w:val="00FF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E3AF2"/>
  <w15:chartTrackingRefBased/>
  <w15:docId w15:val="{89DCFC58-FECC-46A3-9FEB-171AA023B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57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7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7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57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57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57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57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57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57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7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F57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7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F57F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57F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57F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F57F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F57F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F57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57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F57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57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F57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F57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F57F3"/>
    <w:rPr>
      <w:i/>
      <w:iCs/>
      <w:color w:val="404040" w:themeColor="text1" w:themeTint="BF"/>
    </w:rPr>
  </w:style>
  <w:style w:type="paragraph" w:styleId="a7">
    <w:name w:val="List Paragraph"/>
    <w:aliases w:val="Paragraph,Citation List,Resume Title,List Paragraph Char Char,Bullet 1,List Paragraph1,b1,Number_1,SGLText List Paragraph,new,lp1,Normal Sentence,Colorful List - Accent 11,ListPar1,List Paragraph2,List Paragraph11,list1,Figure_name,HEAD 3"/>
    <w:basedOn w:val="a"/>
    <w:link w:val="a8"/>
    <w:uiPriority w:val="34"/>
    <w:qFormat/>
    <w:rsid w:val="00FF57F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FF57F3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FF57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FF57F3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FF57F3"/>
    <w:rPr>
      <w:b/>
      <w:bCs/>
      <w:smallCaps/>
      <w:color w:val="2F5496" w:themeColor="accent1" w:themeShade="BF"/>
      <w:spacing w:val="5"/>
    </w:rPr>
  </w:style>
  <w:style w:type="character" w:styleId="ad">
    <w:name w:val="Hyperlink"/>
    <w:basedOn w:val="a0"/>
    <w:uiPriority w:val="99"/>
    <w:unhideWhenUsed/>
    <w:rsid w:val="001858A5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1858A5"/>
    <w:rPr>
      <w:color w:val="605E5C"/>
      <w:shd w:val="clear" w:color="auto" w:fill="E1DFDD"/>
    </w:rPr>
  </w:style>
  <w:style w:type="paragraph" w:customStyle="1" w:styleId="11">
    <w:name w:val="1 РАЗ"/>
    <w:basedOn w:val="a"/>
    <w:next w:val="a"/>
    <w:link w:val="12"/>
    <w:qFormat/>
    <w:rsid w:val="00114B95"/>
    <w:pPr>
      <w:spacing w:after="240" w:line="240" w:lineRule="auto"/>
      <w:ind w:firstLine="720"/>
      <w:jc w:val="both"/>
      <w:outlineLvl w:val="1"/>
    </w:pPr>
    <w:rPr>
      <w:rFonts w:ascii="Times New Roman" w:eastAsia="Arial Unicode MS" w:hAnsi="Times New Roman" w:cs="Times New Roman"/>
      <w:b/>
      <w:kern w:val="0"/>
      <w:sz w:val="24"/>
      <w:szCs w:val="20"/>
      <w:lang w:eastAsia="ru-RU"/>
      <w14:ligatures w14:val="none"/>
    </w:rPr>
  </w:style>
  <w:style w:type="character" w:customStyle="1" w:styleId="12">
    <w:name w:val="1 РАЗ Знак"/>
    <w:link w:val="11"/>
    <w:locked/>
    <w:rsid w:val="00114B95"/>
    <w:rPr>
      <w:rFonts w:ascii="Times New Roman" w:eastAsia="Arial Unicode MS" w:hAnsi="Times New Roman" w:cs="Times New Roman"/>
      <w:b/>
      <w:kern w:val="0"/>
      <w:sz w:val="24"/>
      <w:szCs w:val="20"/>
      <w:lang w:eastAsia="ru-RU"/>
      <w14:ligatures w14:val="none"/>
    </w:rPr>
  </w:style>
  <w:style w:type="paragraph" w:customStyle="1" w:styleId="Default">
    <w:name w:val="Default"/>
    <w:link w:val="Default0"/>
    <w:qFormat/>
    <w:rsid w:val="00296B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customStyle="1" w:styleId="Default0">
    <w:name w:val="Default Знак"/>
    <w:link w:val="Default"/>
    <w:rsid w:val="00296BB6"/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customStyle="1" w:styleId="a8">
    <w:name w:val="Абзац списка Знак"/>
    <w:aliases w:val="Paragraph Знак,Citation List Знак,Resume Title Знак,List Paragraph Char Char Знак,Bullet 1 Знак,List Paragraph1 Знак,b1 Знак,Number_1 Знак,SGLText List Paragraph Знак,new Знак,lp1 Знак,Normal Sentence Знак,ListPar1 Знак,list1 Знак"/>
    <w:basedOn w:val="a0"/>
    <w:link w:val="a7"/>
    <w:uiPriority w:val="34"/>
    <w:qFormat/>
    <w:locked/>
    <w:rsid w:val="00E56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1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t-munai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2354</Words>
  <Characters>13420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KZN 267</dc:creator>
  <cp:keywords/>
  <dc:description/>
  <cp:lastModifiedBy>KZN 267</cp:lastModifiedBy>
  <cp:revision>86</cp:revision>
  <dcterms:created xsi:type="dcterms:W3CDTF">2025-01-31T13:30:00Z</dcterms:created>
  <dcterms:modified xsi:type="dcterms:W3CDTF">2025-07-31T09:52:00Z</dcterms:modified>
</cp:coreProperties>
</file>