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DD" w:rsidRPr="001C7A7B" w:rsidRDefault="00B05EDD" w:rsidP="001C7A7B">
      <w:pPr>
        <w:pStyle w:val="a3"/>
        <w:spacing w:line="240" w:lineRule="auto"/>
        <w:jc w:val="center"/>
        <w:outlineLvl w:val="0"/>
        <w:rPr>
          <w:b/>
          <w:bCs/>
        </w:rPr>
      </w:pPr>
      <w:r w:rsidRPr="001C7A7B">
        <w:rPr>
          <w:b/>
          <w:bCs/>
        </w:rPr>
        <w:t>КРАТКОЕ НЕТЕХНИЧЕСКОЕ РЕЗЮМЕ</w:t>
      </w:r>
    </w:p>
    <w:p w:rsidR="001C7A7B" w:rsidRPr="001C7A7B" w:rsidRDefault="001C7A7B" w:rsidP="001C7A7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7A7B">
        <w:rPr>
          <w:rFonts w:ascii="Times New Roman" w:hAnsi="Times New Roman" w:cs="Times New Roman"/>
          <w:sz w:val="24"/>
          <w:szCs w:val="24"/>
        </w:rPr>
        <w:t>Юридический адрес</w:t>
      </w:r>
      <w:r w:rsidRPr="001C7A7B">
        <w:rPr>
          <w:rFonts w:ascii="Times New Roman" w:hAnsi="Times New Roman" w:cs="Times New Roman"/>
          <w:bCs/>
          <w:sz w:val="24"/>
          <w:szCs w:val="24"/>
        </w:rPr>
        <w:t>: Республика Казахстан, Карагандинская область, г. Темиртау, проспект Республики №1.</w:t>
      </w:r>
    </w:p>
    <w:p w:rsidR="001C7A7B" w:rsidRPr="001C7A7B" w:rsidRDefault="001C7A7B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Основная металлургическая площадка АО «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Qarmet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» расположена к востоку от г. Темиртау на левом берегу Самаркандского водохранилища. Площадь, занимаемая основным участком СД АО «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Qarmet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» составляет 3098,2692 га.</w:t>
      </w:r>
    </w:p>
    <w:p w:rsidR="001C7A7B" w:rsidRPr="001C7A7B" w:rsidRDefault="001C7A7B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Предприятие расположено на границе степной и полупустынной зон Центрального Казахстана. Район размещения комбината характерен пересеченным рельефом. Площадку АО «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Qarmet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» c южной и восточной стороны ограничивают сопки с отметками вершин на 40-50 метров, превышающими уровень площадки комбината. Район местности, на которой расположен комбинат, имеет уклон с юга на север в сторону Самаркандского водохранилища от отметок 70 м до 61 метров. Отметки города по отношению к отметкам площадки АО «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Qarmet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» в отдельных точках отличаются до 30 метров. При этом, учитывая расстояние от жилых районов до границы комбината, уклон составляет около 3 градусов, что по условиям рассеивания дымовых факелов считается ровной местностью.</w:t>
      </w:r>
    </w:p>
    <w:p w:rsidR="001C7A7B" w:rsidRPr="001C7A7B" w:rsidRDefault="001C7A7B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Гидрографическая сеть района г. Темиртау представлена рекой Нурой и Самаркандским водохранилищем. По территории района проложен канал Иртыш-Караганда.</w:t>
      </w:r>
    </w:p>
    <w:p w:rsidR="001C7A7B" w:rsidRPr="001C7A7B" w:rsidRDefault="001C7A7B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Зоны отдыха, памятники культуры и архитектуры, охраняемые природные территории в районе расположения предприятия отсутствуют.</w:t>
      </w:r>
    </w:p>
    <w:p w:rsidR="001C7A7B" w:rsidRPr="001C7A7B" w:rsidRDefault="001C7A7B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Ситуационная карта-схема района размещения предприятия СД АО «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Qarmet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» представлена на рисунке 6.1 и в Приложении 3.</w:t>
      </w:r>
    </w:p>
    <w:p w:rsidR="001C7A7B" w:rsidRPr="001C7A7B" w:rsidRDefault="001C7A7B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Карта-схема предприятия СД АО «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Qarmet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» с указанием источников выбросов загрязняющих веществ в атмосферу представлена в Приложении 4.</w:t>
      </w:r>
    </w:p>
    <w:p w:rsidR="001C7A7B" w:rsidRPr="001C7A7B" w:rsidRDefault="001C7A7B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hAnsi="Times New Roman" w:cs="Times New Roman"/>
          <w:bCs/>
          <w:sz w:val="24"/>
          <w:szCs w:val="24"/>
        </w:rPr>
        <w:t>Основной деятельностью АО «</w:t>
      </w:r>
      <w:proofErr w:type="spellStart"/>
      <w:r w:rsidRPr="001C7A7B">
        <w:rPr>
          <w:rFonts w:ascii="Times New Roman" w:hAnsi="Times New Roman" w:cs="Times New Roman"/>
          <w:bCs/>
          <w:sz w:val="24"/>
          <w:szCs w:val="24"/>
        </w:rPr>
        <w:t>Qarmet</w:t>
      </w:r>
      <w:proofErr w:type="spellEnd"/>
      <w:r w:rsidRPr="001C7A7B">
        <w:rPr>
          <w:rFonts w:ascii="Times New Roman" w:hAnsi="Times New Roman" w:cs="Times New Roman"/>
          <w:bCs/>
          <w:sz w:val="24"/>
          <w:szCs w:val="24"/>
        </w:rPr>
        <w:t xml:space="preserve">» является производство кокса, агломерата, чугуна, стали, а также непрерывно-литых сляб, сортовой заготовки, горячекатаного, холоднокатаного и сортового проката, электросварных труб, белой и черной жести, проката с цинковым и </w:t>
      </w:r>
      <w:proofErr w:type="spellStart"/>
      <w:r w:rsidRPr="001C7A7B">
        <w:rPr>
          <w:rFonts w:ascii="Times New Roman" w:hAnsi="Times New Roman" w:cs="Times New Roman"/>
          <w:bCs/>
          <w:sz w:val="24"/>
          <w:szCs w:val="24"/>
        </w:rPr>
        <w:t>алюмоцинковым</w:t>
      </w:r>
      <w:proofErr w:type="spellEnd"/>
      <w:r w:rsidRPr="001C7A7B">
        <w:rPr>
          <w:rFonts w:ascii="Times New Roman" w:hAnsi="Times New Roman" w:cs="Times New Roman"/>
          <w:bCs/>
          <w:sz w:val="24"/>
          <w:szCs w:val="24"/>
        </w:rPr>
        <w:t>, цветным полимерным покрытиями, ряда химических продуктов, сырья для строительной индустрии. Производит электроэнергию, оказывает коммунальные услуги городу (электро-, тепло-, водоснабжение).</w:t>
      </w:r>
    </w:p>
    <w:p w:rsidR="00B05EDD" w:rsidRPr="001C7A7B" w:rsidRDefault="001C7A7B" w:rsidP="001C7A7B">
      <w:pPr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АО «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Qarmet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» является предприятием с полным металлургическим циклом, в состав которого входят также электростанции ТЭЦ-ПВС и ТЭЦ-2.</w:t>
      </w:r>
    </w:p>
    <w:p w:rsidR="001C7A7B" w:rsidRPr="001C7A7B" w:rsidRDefault="001C7A7B" w:rsidP="001C7A7B">
      <w:pPr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Сырье для производственного процесса поступает с различных мест. Химический анализ содержащихся компонентов в руде предоставляется поставщиками, а также проводится собственными силами.</w:t>
      </w:r>
    </w:p>
    <w:p w:rsidR="001C7A7B" w:rsidRPr="001C7A7B" w:rsidRDefault="001C7A7B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асстояния от предприятия СД АО «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Qarmet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» до ближайшей жилой зоны были приняты по схемам замеров расстояний, выполненными ТОО «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TemirZem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».</w:t>
      </w:r>
    </w:p>
    <w:p w:rsidR="001C7A7B" w:rsidRPr="001C7A7B" w:rsidRDefault="001C7A7B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Согласно данным замерам, расстояние до ближайшей жилой зоны от крайнего источника основного производства (конвертерный цех) в северо-западном направлении составляет 912 м.</w:t>
      </w:r>
    </w:p>
    <w:p w:rsidR="001C7A7B" w:rsidRPr="001C7A7B" w:rsidRDefault="001C7A7B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 северно-западном направлении на расстоянии 703 м от жилой застройки расположен склад известняка и доломита (цех обжига известняка). </w:t>
      </w:r>
    </w:p>
    <w:p w:rsidR="001C7A7B" w:rsidRPr="001C7A7B" w:rsidRDefault="001C7A7B" w:rsidP="001C7A7B">
      <w:pPr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 расстоянии 512 м (в северо-западном направлении) от жилой застройки расположен склад металлолома (отделение копрового цеха). </w:t>
      </w:r>
    </w:p>
    <w:p w:rsidR="001C7A7B" w:rsidRPr="001C7A7B" w:rsidRDefault="001C7A7B" w:rsidP="001C7A7B">
      <w:pPr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 расстояний</w:t>
      </w:r>
      <w:proofErr w:type="gram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422 м от жилой застройки на 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ст.Аккудык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расположен отвал доменных шлаков.</w:t>
      </w:r>
    </w:p>
    <w:p w:rsidR="001C7A7B" w:rsidRPr="001C7A7B" w:rsidRDefault="001C7A7B" w:rsidP="001C7A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>В соответствии с Экологическим Кодексом РК от 2 января 2021 года № 400-VI ЗКР объект относится к I категории.</w:t>
      </w:r>
    </w:p>
    <w:p w:rsidR="00B05EDD" w:rsidRPr="001C7A7B" w:rsidRDefault="001C7A7B" w:rsidP="001C7A7B">
      <w:pPr>
        <w:pStyle w:val="a3"/>
        <w:spacing w:line="240" w:lineRule="auto"/>
      </w:pPr>
      <w:r w:rsidRPr="001C7A7B">
        <w:rPr>
          <w:lang w:val="kk-KZ"/>
        </w:rPr>
        <w:t>Э</w:t>
      </w:r>
      <w:proofErr w:type="spellStart"/>
      <w:r w:rsidR="00B05EDD" w:rsidRPr="001C7A7B">
        <w:t>ксплуатация</w:t>
      </w:r>
      <w:proofErr w:type="spellEnd"/>
      <w:r w:rsidR="00B05EDD" w:rsidRPr="001C7A7B">
        <w:t xml:space="preserve"> предприятия </w:t>
      </w:r>
      <w:r w:rsidRPr="001C7A7B">
        <w:rPr>
          <w:lang w:val="kk-KZ"/>
        </w:rPr>
        <w:t xml:space="preserve">ведется </w:t>
      </w:r>
      <w:r w:rsidR="00B05EDD" w:rsidRPr="001C7A7B">
        <w:t>осуществляться за пределами особо охраняемых природных территорий, вне их охранных зон, за пределами земель оздоровительного, рекреационного и историко-культурного назначения.</w:t>
      </w:r>
    </w:p>
    <w:p w:rsidR="00B05EDD" w:rsidRPr="001C7A7B" w:rsidRDefault="001C7A7B" w:rsidP="001C7A7B">
      <w:pPr>
        <w:pStyle w:val="a3"/>
        <w:spacing w:line="240" w:lineRule="auto"/>
        <w:ind w:firstLine="0"/>
        <w:jc w:val="center"/>
      </w:pPr>
      <w:r w:rsidRPr="001C7A7B">
        <w:rPr>
          <w:bCs/>
          <w:noProof/>
        </w:rPr>
        <w:lastRenderedPageBreak/>
        <w:drawing>
          <wp:inline distT="0" distB="0" distL="0" distR="0" wp14:anchorId="28324021" wp14:editId="2AD2FE0B">
            <wp:extent cx="5857817" cy="3206750"/>
            <wp:effectExtent l="0" t="0" r="0" b="0"/>
            <wp:docPr id="1" name="Рисунок 1" descr="C:\Users\User\Downloads\873402cd-41c1-426f-b3de-f8438e72f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873402cd-41c1-426f-b3de-f8438e72f6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117" cy="32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EDD" w:rsidRPr="001C7A7B" w:rsidRDefault="00B05EDD" w:rsidP="001C7A7B">
      <w:pPr>
        <w:pStyle w:val="a3"/>
        <w:spacing w:line="240" w:lineRule="auto"/>
        <w:ind w:firstLine="0"/>
        <w:jc w:val="center"/>
      </w:pPr>
      <w:r w:rsidRPr="001C7A7B">
        <w:t>Рис. 1. Карта района расположения объекта</w:t>
      </w:r>
    </w:p>
    <w:p w:rsidR="00B05EDD" w:rsidRPr="001C7A7B" w:rsidRDefault="00B05EDD" w:rsidP="001C7A7B">
      <w:pPr>
        <w:pStyle w:val="a3"/>
        <w:spacing w:line="240" w:lineRule="auto"/>
      </w:pP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АО «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Qarmet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» является предприятием с полным металлургическим циклом, в состав которого входят также электростанции ТЭЦ-ПВС и ТЭЦ-2.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Основной производственный процесс может быть разделен на следующие ступени: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bookmarkStart w:id="0" w:name="_Hlk147573969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 производство кокса;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 производство агломерата;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 производство чугуна;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 производство стали;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 производство сортовой заготовки;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 производство горячекатаного и холоднокатаного проката;</w:t>
      </w:r>
    </w:p>
    <w:p w:rsidR="001C7A7B" w:rsidRPr="001C7A7B" w:rsidRDefault="001C7A7B" w:rsidP="001C7A7B">
      <w:pPr>
        <w:tabs>
          <w:tab w:val="left" w:pos="993"/>
        </w:tabs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</w:t>
      </w:r>
      <w:bookmarkStart w:id="1" w:name="_Hlk144131934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производство проката с покрытием оловом (электролитическая жесть) и 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гальвалюмовым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покрытием;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прокат с цинковым и </w:t>
      </w:r>
      <w:proofErr w:type="spellStart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алюмоцинковым</w:t>
      </w:r>
      <w:proofErr w:type="spellEnd"/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покрытием;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 прокат с полимерным покрытием;</w:t>
      </w:r>
    </w:p>
    <w:bookmarkEnd w:id="1"/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 сортовой прокат;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 профилированный лист;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 электросварные трубы;</w:t>
      </w:r>
    </w:p>
    <w:p w:rsidR="001C7A7B" w:rsidRPr="001C7A7B" w:rsidRDefault="001C7A7B" w:rsidP="001C7A7B">
      <w:pPr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</w:rPr>
        <w:t>- тепловая и электрическая энергия.</w:t>
      </w:r>
    </w:p>
    <w:bookmarkEnd w:id="0"/>
    <w:p w:rsidR="001C7A7B" w:rsidRDefault="001C7A7B" w:rsidP="001C7A7B">
      <w:pPr>
        <w:widowControl/>
        <w:autoSpaceDE/>
        <w:autoSpaceDN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EDD" w:rsidRPr="001C7A7B" w:rsidRDefault="00B05EDD" w:rsidP="001C7A7B">
      <w:pPr>
        <w:pStyle w:val="a3"/>
        <w:spacing w:line="240" w:lineRule="auto"/>
      </w:pPr>
      <w:r w:rsidRPr="001C7A7B">
        <w:t xml:space="preserve">Результаты расчета рассеивания выбрасываемых в атмосферу при эксплуатации предприятия показали, что приземные концентрации на границе санитарно-защитной зоны (СЗЗ) по всем веществам не превышают ПДК. </w:t>
      </w:r>
    </w:p>
    <w:p w:rsidR="00B05EDD" w:rsidRPr="001C7A7B" w:rsidRDefault="00B05EDD" w:rsidP="001C7A7B">
      <w:pPr>
        <w:pStyle w:val="a3"/>
        <w:spacing w:line="240" w:lineRule="auto"/>
      </w:pP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>Сведения о сырьевой базе, потребности в топливе, воде, тепловой и электрической энергии, комплексном использовании сырья, отходов производства, вторичных энергоресурсов</w:t>
      </w:r>
    </w:p>
    <w:p w:rsidR="00001AB9" w:rsidRPr="001C7A7B" w:rsidRDefault="00001AB9" w:rsidP="001C7A7B">
      <w:pPr>
        <w:ind w:firstLine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  <w14:ligatures w14:val="standardContextual"/>
        </w:rPr>
      </w:pPr>
      <w:r w:rsidRPr="001C7A7B"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  <w14:ligatures w14:val="standardContextual"/>
        </w:rPr>
        <w:t>Сведения о сырьевой базе</w:t>
      </w:r>
    </w:p>
    <w:p w:rsidR="00001AB9" w:rsidRPr="001C7A7B" w:rsidRDefault="00001AB9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  <w14:ligatures w14:val="standardContextual"/>
        </w:rPr>
      </w:pPr>
      <w:r w:rsidRPr="001C7A7B">
        <w:rPr>
          <w:rFonts w:ascii="Times New Roman" w:eastAsia="TimesNewRomanPSMT" w:hAnsi="Times New Roman" w:cs="Times New Roman"/>
          <w:sz w:val="24"/>
          <w:szCs w:val="24"/>
          <w:lang w:eastAsia="ru-RU"/>
          <w14:ligatures w14:val="standardContextual"/>
        </w:rPr>
        <w:t xml:space="preserve">Доставка сырья на производство осуществляется грузовым автотранспортом, который принадлежит организациям, поставляющим сырьё на предприятие. </w:t>
      </w:r>
    </w:p>
    <w:p w:rsidR="00001AB9" w:rsidRPr="001C7A7B" w:rsidRDefault="00001AB9" w:rsidP="001C7A7B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001AB9" w:rsidRPr="001C7A7B" w:rsidRDefault="00001AB9" w:rsidP="001C7A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93666624"/>
      <w:bookmarkStart w:id="3" w:name="_Toc108180646"/>
      <w:bookmarkStart w:id="4" w:name="_Toc163029538"/>
      <w:bookmarkStart w:id="5" w:name="_Toc163029674"/>
      <w:r w:rsidRPr="001C7A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Потребность в электроэнергии</w:t>
      </w:r>
      <w:bookmarkEnd w:id="2"/>
      <w:bookmarkEnd w:id="3"/>
      <w:bookmarkEnd w:id="4"/>
      <w:bookmarkEnd w:id="5"/>
    </w:p>
    <w:p w:rsidR="003E5BCF" w:rsidRPr="001C7A7B" w:rsidRDefault="003E5BCF" w:rsidP="003E5BC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17090425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электро</w:t>
      </w:r>
      <w:r w:rsidRPr="001C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снабжения на предприятии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собственные</w:t>
      </w:r>
      <w:r w:rsidRPr="001C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1AB9" w:rsidRPr="001C7A7B" w:rsidRDefault="00001AB9" w:rsidP="001C7A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B9" w:rsidRPr="001C7A7B" w:rsidRDefault="00001AB9" w:rsidP="001C7A7B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C7A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Потребность в воде</w:t>
      </w:r>
    </w:p>
    <w:p w:rsidR="003E5BCF" w:rsidRPr="003E5BCF" w:rsidRDefault="003E5BCF" w:rsidP="003E5B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источниками водоснабжения для осуществления производственной деятельности АО «</w:t>
      </w:r>
      <w:proofErr w:type="spellStart"/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>Qarmet</w:t>
      </w:r>
      <w:proofErr w:type="spellEnd"/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являются:</w:t>
      </w:r>
    </w:p>
    <w:p w:rsidR="003E5BCF" w:rsidRPr="003E5BCF" w:rsidRDefault="003E5BCF" w:rsidP="003E5B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Самаркандское водохранилище (поверхностные воды);</w:t>
      </w:r>
    </w:p>
    <w:p w:rsidR="003E5BCF" w:rsidRPr="003E5BCF" w:rsidRDefault="003E5BCF" w:rsidP="003E5B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Пруд-охладитель (сточные воды);</w:t>
      </w:r>
    </w:p>
    <w:p w:rsidR="003E5BCF" w:rsidRPr="003E5BCF" w:rsidRDefault="003E5BCF" w:rsidP="003E5B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Насосные станции 2-го подъема (сточные воды)</w:t>
      </w:r>
    </w:p>
    <w:p w:rsidR="003E5BCF" w:rsidRPr="003E5BCF" w:rsidRDefault="003E5BCF" w:rsidP="003E5B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канал им. </w:t>
      </w:r>
      <w:proofErr w:type="spellStart"/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Сатпаева</w:t>
      </w:r>
      <w:proofErr w:type="spellEnd"/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(поверхностные воды);</w:t>
      </w:r>
    </w:p>
    <w:p w:rsidR="003E5BCF" w:rsidRPr="003E5BCF" w:rsidRDefault="003E5BCF" w:rsidP="003E5B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оборотные циклы (оборотная вода);</w:t>
      </w:r>
    </w:p>
    <w:p w:rsidR="00001AB9" w:rsidRDefault="003E5BCF" w:rsidP="003E5B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участок «Верхний бьеф» </w:t>
      </w:r>
      <w:proofErr w:type="spellStart"/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Сергиопольского</w:t>
      </w:r>
      <w:proofErr w:type="spellEnd"/>
      <w:r w:rsidRPr="003E5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 (подземные воды).</w:t>
      </w:r>
    </w:p>
    <w:p w:rsidR="003E5BCF" w:rsidRPr="001C7A7B" w:rsidRDefault="003E5BCF" w:rsidP="003E5B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B9" w:rsidRPr="001C7A7B" w:rsidRDefault="00001AB9" w:rsidP="001C7A7B">
      <w:pPr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C7A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Потребность в теплоснабжении</w:t>
      </w:r>
    </w:p>
    <w:p w:rsidR="00001AB9" w:rsidRPr="001C7A7B" w:rsidRDefault="003E5BCF" w:rsidP="001C7A7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</w:t>
      </w:r>
      <w:r w:rsidR="00001AB9" w:rsidRPr="001C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теплоснабжения </w:t>
      </w:r>
      <w:bookmarkEnd w:id="6"/>
      <w:r w:rsidR="00001AB9" w:rsidRPr="001C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предприятии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собственные</w:t>
      </w:r>
      <w:r w:rsidR="00001AB9" w:rsidRPr="001C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5EDD" w:rsidRPr="001C7A7B" w:rsidRDefault="00B05EDD" w:rsidP="001C7A7B">
      <w:pPr>
        <w:pStyle w:val="a3"/>
        <w:spacing w:line="240" w:lineRule="auto"/>
      </w:pP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>Краткое описание возможных рациональных вариантов осуществления намечаемой деятельности и обоснование выбранного варианта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Проектными решениями предусмотрено применение современного оборудования, при котором все необходимые правила будут соблюдены в пределах с установленными соответствующими санитарными и строительными нормами.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Таким образом, предусмотренный настоящим проектом вариант осуществления намечаемой деятельности является самым оптимальным.</w:t>
      </w:r>
    </w:p>
    <w:p w:rsidR="00B05EDD" w:rsidRPr="001C7A7B" w:rsidRDefault="00B05EDD" w:rsidP="001C7A7B">
      <w:pPr>
        <w:pStyle w:val="a3"/>
        <w:spacing w:line="240" w:lineRule="auto"/>
      </w:pP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>Информация о компонентах природной среды и иных объектах, которые могут быть подвержены существенным воздействиям намечаемой деятельности</w:t>
      </w: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>Жизнь и (или) здоровье людей, условия их проживания и деятельности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Проведение планируемых работ не вызовет нежелательной нагрузки на социально-бытовую инфраструктуру населенных пунктов района.</w:t>
      </w:r>
    </w:p>
    <w:p w:rsidR="00B05EDD" w:rsidRPr="001C7A7B" w:rsidRDefault="00B05EDD" w:rsidP="003E5BCF">
      <w:pPr>
        <w:pStyle w:val="a3"/>
        <w:spacing w:line="240" w:lineRule="auto"/>
      </w:pPr>
      <w:r w:rsidRPr="001C7A7B">
        <w:t xml:space="preserve">В то же время, </w:t>
      </w:r>
      <w:r w:rsidR="003E5BCF">
        <w:t>предприятие является градообразующим. Из местных жителей на предприятии задействованы практически весь персонал комбината.</w:t>
      </w: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>Биоразнообразие (в том числе растительный и животный мир, генетические ресурсы, природные, ареалы растений и диких животных, пути миграции диких животных, экосистемы)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 xml:space="preserve">Зона воздействия объекта на животный мир ограничивается границами земельного участка предприятия (прямое воздействие, заключается в вытеснении за пределы мест обитания) и санитарно-защитной зоны (косвенное воздействие, крайне опосредованное через эмиссии в атмосферный воздух). </w:t>
      </w:r>
    </w:p>
    <w:p w:rsidR="00B05EDD" w:rsidRPr="001C7A7B" w:rsidRDefault="00B05EDD" w:rsidP="001C7A7B">
      <w:pPr>
        <w:pStyle w:val="a3"/>
        <w:spacing w:line="240" w:lineRule="auto"/>
      </w:pP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>Земли (в том числе изъятие земель), почвы (в том числе включая органический состав, эрозию, уплотнение, иные формы деградации)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 xml:space="preserve">Влияние на земельные ресурсы </w:t>
      </w:r>
      <w:r w:rsidR="003E5BCF">
        <w:t xml:space="preserve">минимальное </w:t>
      </w:r>
      <w:r w:rsidRPr="001C7A7B">
        <w:t xml:space="preserve">так как предприятие располагается в </w:t>
      </w:r>
      <w:r w:rsidR="003E5BCF">
        <w:t>существующих зданиях</w:t>
      </w:r>
      <w:r w:rsidRPr="001C7A7B">
        <w:t>.</w:t>
      </w:r>
    </w:p>
    <w:p w:rsidR="00B05EDD" w:rsidRPr="001C7A7B" w:rsidRDefault="00B05EDD" w:rsidP="001C7A7B">
      <w:pPr>
        <w:pStyle w:val="a3"/>
        <w:spacing w:line="240" w:lineRule="auto"/>
      </w:pP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 xml:space="preserve">Воды (в том числе </w:t>
      </w:r>
      <w:proofErr w:type="spellStart"/>
      <w:r w:rsidRPr="001C7A7B">
        <w:rPr>
          <w:b/>
          <w:bCs/>
        </w:rPr>
        <w:t>гидроморфологические</w:t>
      </w:r>
      <w:proofErr w:type="spellEnd"/>
      <w:r w:rsidRPr="001C7A7B">
        <w:rPr>
          <w:b/>
          <w:bCs/>
        </w:rPr>
        <w:t xml:space="preserve"> изменения, количество и качество вод)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настоящее время предприятие имеет две самостоятельные системы канализации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промливневую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хозфекальную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9B1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Промливневая</w:t>
      </w:r>
      <w:proofErr w:type="spellEnd"/>
      <w:r w:rsidRPr="009B1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канализация.</w:t>
      </w: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Промливневая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канализация предназначена для приема производственных (условно-чистых) сточных вод. Производственные (условно – чистые) стоки, в основном, имеют только тепловое загрязнение. Приемником этих сточных вод является пруд-охладитель, в который стоки по отводящим канавам поступают через секцию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нефтеулавливания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Пруд-охладитель предназначен для отстаивания загрязненных </w:t>
      </w: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взвешенными веществами сточных вод и накапливания выпадающего осадка. Отводящие канавы оборудованы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боновыми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заграждениями, назначение которых задерживать плавающий мусор и, в случае аварии, предупреждать аварийные сбросы нефтепродуктов. Избыток воды из пруда-охладителя поступает в Самаркандское водохранилище через водопропускной узел в ограждающей дамбе. 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9B1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Хозфекальная</w:t>
      </w:r>
      <w:proofErr w:type="spellEnd"/>
      <w:r w:rsidRPr="009B1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канализация.</w:t>
      </w: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Хозфекальная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канализация служит для приема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хозфекальных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производственных сточных вод (КХП, газового цеха, ЛПЦ-3) которые по системе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хозфекальной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канализации отводятся в цех очистных сооружений.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Сточные воды АО «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Qarmet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» подразделяются на производственные (условно-чистые), допустимые к сбросу без очистки, и сточные воды, требующие очистки.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Производственные (условно-чистые) сточные воды образуются в результате использования для охлаждения оборудования воды, как свежей технической, так и повторно-используемой из пруда-охладителя и после насосных станций второго подъема, а также питьевой используемой на технические нужды.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7" w:name="_Hlk164243456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 Пруд-охладитель поступают сточные воды: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-по Обводному каналу;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-сточные воды через городской ливневой коллектор. 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Обводной канал приходят сточные воды из Западной нагорной канавы (ЗНК), Юго-Восточной нагорной канавы (ЮВНК), Сбросного канала ТЭЦ-2 и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водовыпуска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6.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Ливневые стоки с территории города, сбрасываемые в акваторию пруда-охладителя загрязнены не только механическими примесями, но и химическими веществами, так в зимний период дороги города Темиртау посыпаются солью и в период паводка поступают в ливневую канализацию города и далее в пруд-охладитель. 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ЗНК условно чистые отработанные сточные воды сбрасываются через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водовыпуски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№№ 1, 2, 3, 4, 4а, 5 с цехов и производств предприятия, образующиеся в результате охлаждения оборудования: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водовыпуск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№1 поступают сточные воды с конвертерного цеха (с охлаждения фурм, насосов), с ЦОИ-2 (с охлаждения печей), с доменного цеха ДП-4 (с охлаждения фурм), с копрового цеха (охлаждение пресса);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водовыпуск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 поступают сточные воды с ЦМК, с кислородного цеха (с охлаждения воздухоохладителей);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водовыпуск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3 поступают сточные воды с доменного цеха ДП-1, 2, 3, 4 (с охлаждения фурм, теплообменной аппаратуры), с ТЭЦ-ПВС (с охлаждения турбогенераторов), с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Аглопроизводства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отделения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шихтоподготовки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гидроуплотнения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дробилок), Механического цеха (с охлаждения газовых печей)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водовыпуск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4 поступают сточные воды с ЛПЦ-1 (с охлаждения воздухоохладителей,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тиристорных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преобразователей, агрегата поперечной резки, методических печей, маслоохладителей), с ЛПЦ-2 (с охлаждения насосных агрегатов), с Сортопрокатного цеха (с охлаждения методической печи, маслоохладителей, электроаппаратуры);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водовыпуск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4а поступают сточные воды ЛПЦ-3 (продувочные воды чистого оборотного цикла, с охлаждения оборудования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машзалов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, маслоохладителей), ЛПЦ-2 (с охлаждения маслоохладителей, оборудования 5-ти клетьевого стана);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водовыпуск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5 поступают сточные воды с ЛПЦ-2 (с охлаждения оборудования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термоотделения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), с ЦГЦА (с охлаждения конденсаторов, насосных агрегатов, с охлаждения дрессировочного стана).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Сточные воды, сбрасываемые в ливневые каналы предприятия с охлаждения оборудования перечисленных цехов и производств, а также сточные воды в каналах ЮВНК, ЗНК, Сбросного канала контролируются лабораторией АО «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Qarmet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а также внутренними экологическими проверками согласно плану-графику. 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 ЮВНК поступают ливневые и талые воды с городской территории и территорий, прилегающих к канаве.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водовыпуск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6 поступают сточные воды с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Аглопроизводства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 охлаждения насосных агрегатов), с ЦОИ-1 (с охлаждения печей), с ТЭЦ-ПВС (с охлаждения турбокомпрессоров ПВС), с ТЭЦ-2 (с охлаждения теплообменников, уплотнения насосов), с ЛПЦ-1 (с охлаждения маслоохладителей).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 Сбросной канал поступают сточные воды с ТЭЦ-2 (с охлаждения турбогенератора, турбокомпрессоров).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Программой по организации и ведению производственного экологического контроля АО «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Qarmet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осуществляется контроль за качеством сточных в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водовыпусках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которой указана периодичность и перечень контролируемых показателей. </w:t>
      </w:r>
    </w:p>
    <w:bookmarkEnd w:id="7"/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Природоохранными мероприятиями на 2024-2025 годы предусматривается проектирование водопропускных узлов с установкой приборов учета на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водовыпусках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комбината.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Пруд-охладитель предназначен для отстаивания загрязненных взвешенными веществами сточных вод и накапливания выпадающего осадка. Отводящие канавы оборудованы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боновыми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заграждениями, назначение которых задерживать плавающий мусор и, в случае аварии, предупреждать аварийные сбросы нефтепродуктов, которые собираются асс-машиной и отвозятся в ЛПЦ-3 КСМО (корпус сжигания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маслоотходов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и далее передается сторонней организации для дальнейшей переработки. Такой же алгоритм по очистке от нефтепродуктов осуществляется и в секции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нефтеулавливания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(за последние 10 лет в секции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нефтеулавливания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наличия нефтепродуктов не регистрировалось).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Избыток воды из пруда-охладителя поступает в Самаркандское водохранилище через водопропускной узел в ограждающей дамбе. 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Загрязненные сточные воды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коксохимпроизводства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(продувочные воды чистых оборотных циклов, с охлаждения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газодувок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избыточная вода с отделения биохимической очистки сточных вод), газового цеха после водяного скруббера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нафталиноочистки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, ЛПЦ-3 (с корпуса нейтрализации, с КСМО и с помывки оборудования), направляются в цех очистных сооружений (ЦОС) на полную биологическую очистку. Кроме того, в ЦОС поступают хозяйственно-бытовые сточные воды всех цехов АО «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Qarmet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>хозбытовые</w:t>
      </w:r>
      <w:proofErr w:type="spellEnd"/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сточные воды города и загрязненные сточные воды городских промышленных предприятий, кроме АО «ТЭМК».</w:t>
      </w:r>
    </w:p>
    <w:p w:rsidR="009B1FC5" w:rsidRPr="009B1FC5" w:rsidRDefault="009B1FC5" w:rsidP="009B1FC5">
      <w:pPr>
        <w:widowControl/>
        <w:autoSpaceDE/>
        <w:autoSpaceDN/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качества сточных вод регулярно осуществляется аккредитованной лабораторией </w:t>
      </w:r>
    </w:p>
    <w:p w:rsidR="00B05EDD" w:rsidRPr="001C7A7B" w:rsidRDefault="00B05EDD" w:rsidP="001C7A7B">
      <w:pPr>
        <w:pStyle w:val="a3"/>
        <w:spacing w:line="240" w:lineRule="auto"/>
      </w:pP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>Атмосферный воздух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 xml:space="preserve">Производственный мониторинг эмиссий на источниках выбросов, на границе СЗЗ и на территории прилегающей жилой зоны будет осуществлён в рамках </w:t>
      </w:r>
      <w:r w:rsidR="009B1FC5">
        <w:t>программы ПЭК</w:t>
      </w:r>
      <w:r w:rsidRPr="001C7A7B">
        <w:t>.</w:t>
      </w:r>
    </w:p>
    <w:p w:rsidR="00B05EDD" w:rsidRPr="001C7A7B" w:rsidRDefault="00B05EDD" w:rsidP="001C7A7B">
      <w:pPr>
        <w:pStyle w:val="a3"/>
        <w:spacing w:line="240" w:lineRule="auto"/>
      </w:pP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>Материальные активы, объекты историко-культурного наследия (в том числе архитектурные и археологические), ландшафты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 xml:space="preserve">Реализация данного проекта предусматривается вдали от охраняемых объектов и не затрагивает памятников, состоящих на учете в органах охраны памятников Комитета культуры РК, имеющих архитектурно-художественную ценность и представляющих </w:t>
      </w:r>
      <w:r w:rsidRPr="001C7A7B">
        <w:lastRenderedPageBreak/>
        <w:t>научный интерес в изучении народного зодчества Казахстана.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 xml:space="preserve">Предприятие располагается на существующей территории в </w:t>
      </w:r>
      <w:r w:rsidR="009B1FC5">
        <w:rPr>
          <w:lang w:val="kk-KZ"/>
        </w:rPr>
        <w:t>г. Темиртау</w:t>
      </w:r>
      <w:r w:rsidRPr="001C7A7B">
        <w:t xml:space="preserve">. </w:t>
      </w:r>
    </w:p>
    <w:p w:rsidR="00B05EDD" w:rsidRPr="001C7A7B" w:rsidRDefault="00B05EDD" w:rsidP="001C7A7B">
      <w:pPr>
        <w:pStyle w:val="a3"/>
        <w:spacing w:line="240" w:lineRule="auto"/>
      </w:pP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>Отходы производства и потребления.</w:t>
      </w:r>
    </w:p>
    <w:p w:rsidR="009B1FC5" w:rsidRPr="009B1FC5" w:rsidRDefault="009B1FC5" w:rsidP="009B1FC5">
      <w:pPr>
        <w:widowControl/>
        <w:numPr>
          <w:ilvl w:val="0"/>
          <w:numId w:val="1"/>
        </w:numPr>
        <w:shd w:val="clear" w:color="auto" w:fill="FFFFFF"/>
        <w:tabs>
          <w:tab w:val="left" w:pos="586"/>
        </w:tabs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B1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процессе производственной и хозяйственной деятельности СД </w:t>
      </w:r>
      <w:proofErr w:type="gramStart"/>
      <w:r w:rsidRPr="009B1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АО</w:t>
      </w:r>
      <w:r w:rsidRPr="009B1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«</w:t>
      </w:r>
      <w:proofErr w:type="spellStart"/>
      <w:proofErr w:type="gramEnd"/>
      <w:r w:rsidRPr="009B1F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Qarmet</w:t>
      </w:r>
      <w:proofErr w:type="spellEnd"/>
      <w:r w:rsidRPr="009B1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»</w:t>
      </w:r>
      <w:r w:rsidRPr="009B1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образуются следующие виды отходов:</w:t>
      </w:r>
    </w:p>
    <w:p w:rsidR="009B1FC5" w:rsidRPr="009B1FC5" w:rsidRDefault="009B1FC5" w:rsidP="009B1FC5">
      <w:pPr>
        <w:tabs>
          <w:tab w:val="left" w:pos="753"/>
        </w:tabs>
        <w:autoSpaceDE/>
        <w:autoSpaceDN/>
        <w:jc w:val="both"/>
        <w:rPr>
          <w:rFonts w:ascii="Times New Roman" w:eastAsia="Arial" w:hAnsi="Times New Roman" w:cs="Times New Roman"/>
          <w:b/>
          <w:i/>
          <w:color w:val="000000"/>
          <w:spacing w:val="2"/>
          <w:sz w:val="24"/>
          <w:szCs w:val="24"/>
        </w:rPr>
      </w:pPr>
      <w:r w:rsidRPr="009B1FC5">
        <w:rPr>
          <w:rFonts w:ascii="Times New Roman" w:eastAsia="Arial" w:hAnsi="Times New Roman" w:cs="Times New Roman"/>
          <w:b/>
          <w:i/>
          <w:color w:val="000000"/>
          <w:spacing w:val="2"/>
          <w:sz w:val="24"/>
          <w:szCs w:val="24"/>
        </w:rPr>
        <w:t xml:space="preserve"> - опасные: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562"/>
        <w:gridCol w:w="8369"/>
      </w:tblGrid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Асбестсодержащие отходы 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Кислая смолка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Ветошь промасленная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 избыточный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аэротенков</w:t>
            </w:r>
            <w:proofErr w:type="spellEnd"/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БХУ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 мазута (подтоварные воды)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Маслошлам</w:t>
            </w:r>
            <w:proofErr w:type="spellEnd"/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(донные отложения)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Окись железа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Опилки и стружки древесные, загрязненные нефтепродуктами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Отработанное дизельное топливо после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нафталиноочистки</w:t>
            </w:r>
            <w:proofErr w:type="spellEnd"/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Отработанные аккумуляторные батареи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Отработанные кислоты (регенерат)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Отработанные масла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Отработанные ртутьсодержащие лампы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Отработанные ртутьсодержащие приборы (термометры)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Отработанные трансформаторы, заполненные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совтолом</w:t>
            </w:r>
            <w:proofErr w:type="spellEnd"/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Отработанные промасленные фильтры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Отработанные топливные фильтры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Отработанные шпалы деревянные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Отработанные растворители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после химчистки спецодежды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Отработанный антифриз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каменноугольной смолы при зачистке резервуаров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отходы (от обслуживания работников)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Песок, загрязненный нефтепродуктами от подсыпки проливов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аспирационная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Смола после очистки сточных вод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из-под масла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Фусы</w:t>
            </w:r>
            <w:proofErr w:type="spellEnd"/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маслосодержащие прокатных цехов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Кольца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Рашига</w:t>
            </w:r>
            <w:proofErr w:type="spellEnd"/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Графитовая пыль</w:t>
            </w:r>
          </w:p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 олова</w:t>
            </w:r>
          </w:p>
        </w:tc>
      </w:tr>
      <w:tr w:rsidR="009B1FC5" w:rsidRPr="009B1FC5" w:rsidTr="0097260F">
        <w:trPr>
          <w:trHeight w:val="20"/>
        </w:trPr>
        <w:tc>
          <w:tcPr>
            <w:tcW w:w="562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9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Аглошлам</w:t>
            </w:r>
            <w:proofErr w:type="spellEnd"/>
          </w:p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Отработанная щелочь</w:t>
            </w:r>
          </w:p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Обезвреженный хромсодержащий шлам</w:t>
            </w:r>
          </w:p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Отработанное пальмовое масло</w:t>
            </w:r>
          </w:p>
        </w:tc>
      </w:tr>
    </w:tbl>
    <w:p w:rsidR="009B1FC5" w:rsidRPr="009B1FC5" w:rsidRDefault="009B1FC5" w:rsidP="009B1FC5">
      <w:pPr>
        <w:keepNext/>
        <w:keepLines/>
        <w:widowControl/>
        <w:tabs>
          <w:tab w:val="left" w:pos="579"/>
          <w:tab w:val="left" w:pos="3940"/>
        </w:tabs>
        <w:autoSpaceDE/>
        <w:autoSpaceDN/>
        <w:jc w:val="both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9B1FC5">
        <w:rPr>
          <w:rFonts w:ascii="Times New Roman" w:eastAsia="Arial" w:hAnsi="Times New Roman" w:cs="Times New Roman"/>
          <w:b/>
          <w:i/>
          <w:color w:val="000000"/>
          <w:spacing w:val="2"/>
          <w:sz w:val="24"/>
          <w:szCs w:val="24"/>
        </w:rPr>
        <w:t>- неопасные:</w:t>
      </w:r>
    </w:p>
    <w:tbl>
      <w:tblPr>
        <w:tblW w:w="8637" w:type="dxa"/>
        <w:tblLook w:val="04A0" w:firstRow="1" w:lastRow="0" w:firstColumn="1" w:lastColumn="0" w:noHBand="0" w:noVBand="1"/>
      </w:tblPr>
      <w:tblGrid>
        <w:gridCol w:w="567"/>
        <w:gridCol w:w="8070"/>
      </w:tblGrid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Аглоотсев</w:t>
            </w:r>
            <w:proofErr w:type="spellEnd"/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Алюмогель</w:t>
            </w:r>
            <w:proofErr w:type="spellEnd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нафталиноочистки</w:t>
            </w:r>
            <w:proofErr w:type="spellEnd"/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 огнеупоров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Ветошь загрязненная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бумаги, макулатуры, картона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пластмассы, пластика, полиэтилена,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полиэтилентерефталатовой</w:t>
            </w:r>
            <w:proofErr w:type="spellEnd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упаковки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 газа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абразивных изделий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кабеля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цветных металлов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 черных металлов 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 строительный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Недопал</w:t>
            </w:r>
            <w:proofErr w:type="spellEnd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извести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Огарки сварочных электродов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Огнетушители, потерявшие потребительские свойства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Иловый осадок очистных сооружений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стекла,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стеклобой</w:t>
            </w:r>
            <w:proofErr w:type="spellEnd"/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Отработанная спецодежда и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спецобувь</w:t>
            </w:r>
            <w:proofErr w:type="spellEnd"/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Отработанная футеровка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стальковшей</w:t>
            </w:r>
            <w:proofErr w:type="spellEnd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промковшей</w:t>
            </w:r>
            <w:proofErr w:type="spellEnd"/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автошины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воздушные фильтры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формовочные смеси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фурмы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погружные стаканы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шпалы железобетонные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Отработанный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алюмогель</w:t>
            </w:r>
            <w:proofErr w:type="spellEnd"/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Отработанный силикагель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Отсев кокса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деревообработки (древесные отходы)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золошлаковые</w:t>
            </w:r>
            <w:proofErr w:type="spellEnd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(ЗШО)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изоляции (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минвата</w:t>
            </w:r>
            <w:proofErr w:type="spellEnd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стекловата)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кислотоупорных изделий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от ремонта газоходов ТЭЦ (отработанная футеровка, загрязненная золой)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после промывки миксеров 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резинотехнических изделий (транспортерная лента, эбонитовая стружка)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эксплуатации офисной техники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Песок спаянный кварцевый 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 абразивно-металлическая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 с территории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 из-под краски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 из-под химреактивов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 бытовые отходы (ТБО)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Шлак доменный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Шлак олова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Шлак сталеплавильный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Шлам коксовый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Шлам очистки доменного газа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Шлам очистки конвертерного газа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Шлам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химводоочистки</w:t>
            </w:r>
            <w:proofErr w:type="spellEnd"/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рукавные фильтры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Порода обогащения угля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Хвосты обогащения угля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Щеточные круги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Отработанная загрузка фильтров очистки воды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Смолы </w:t>
            </w:r>
            <w:proofErr w:type="spellStart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катионно</w:t>
            </w:r>
            <w:proofErr w:type="spellEnd"/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-обменные</w:t>
            </w:r>
          </w:p>
        </w:tc>
      </w:tr>
      <w:tr w:rsidR="009B1FC5" w:rsidRPr="009B1FC5" w:rsidTr="0097260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после зачистки вагонов из-под металлолома</w:t>
            </w:r>
          </w:p>
        </w:tc>
      </w:tr>
      <w:tr w:rsidR="009B1FC5" w:rsidRPr="009B1FC5" w:rsidTr="0097260F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Шлак чугунного литья</w:t>
            </w:r>
          </w:p>
        </w:tc>
      </w:tr>
      <w:tr w:rsidR="009B1FC5" w:rsidRPr="009B1FC5" w:rsidTr="0097260F">
        <w:trPr>
          <w:trHeight w:val="1417"/>
        </w:trPr>
        <w:tc>
          <w:tcPr>
            <w:tcW w:w="567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shd w:val="clear" w:color="auto" w:fill="auto"/>
            <w:vAlign w:val="center"/>
          </w:tcPr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Окалина</w:t>
            </w:r>
          </w:p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Пищевые отходы</w:t>
            </w:r>
          </w:p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Отходы упаковочных материалов</w:t>
            </w:r>
          </w:p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Шлак наплавки</w:t>
            </w:r>
          </w:p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нафталина</w:t>
            </w:r>
          </w:p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Иловый осадок</w:t>
            </w:r>
          </w:p>
          <w:p w:rsidR="009B1FC5" w:rsidRPr="009B1FC5" w:rsidRDefault="009B1FC5" w:rsidP="009B1FC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FC5" w:rsidRPr="009B1FC5" w:rsidRDefault="009B1FC5" w:rsidP="009B1FC5">
      <w:pPr>
        <w:widowControl/>
        <w:autoSpaceDE/>
        <w:autoSpaceDN/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B1FC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 - зеркальные отходы: </w:t>
      </w:r>
      <w:r w:rsidRPr="009B1F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отходы данного уровня опасности на данном операторе не образуются.</w:t>
      </w:r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bookmarkStart w:id="8" w:name="_GoBack"/>
      <w:bookmarkEnd w:id="8"/>
    </w:p>
    <w:p w:rsidR="00B05EDD" w:rsidRPr="001C7A7B" w:rsidRDefault="00B05EDD" w:rsidP="001C7A7B">
      <w:pPr>
        <w:pStyle w:val="a3"/>
        <w:spacing w:line="240" w:lineRule="auto"/>
        <w:rPr>
          <w:b/>
          <w:bCs/>
        </w:rPr>
      </w:pPr>
      <w:r w:rsidRPr="001C7A7B">
        <w:rPr>
          <w:b/>
          <w:bCs/>
        </w:rPr>
        <w:t>Аварийные ситуации.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Наиболее вероятными аварийными ситуациями, которые могут возникнуть в результате намечаемой деятельности и существенным образом повлиять на сложившуюся экологическую ситуацию, являются: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•</w:t>
      </w:r>
      <w:r w:rsidRPr="001C7A7B">
        <w:tab/>
        <w:t>технологические отказы, обусловленные нарушением норм технологического режима производства или отдельных технологических процессов;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•</w:t>
      </w:r>
      <w:r w:rsidRPr="001C7A7B">
        <w:tab/>
        <w:t xml:space="preserve">механические отказы, вызванные или полным </w:t>
      </w:r>
      <w:proofErr w:type="gramStart"/>
      <w:r w:rsidRPr="001C7A7B">
        <w:t>разрушением</w:t>
      </w:r>
      <w:proofErr w:type="gramEnd"/>
      <w:r w:rsidRPr="001C7A7B">
        <w:t xml:space="preserve"> или износом технологического оборудования или его деталей;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•</w:t>
      </w:r>
      <w:r w:rsidRPr="001C7A7B">
        <w:tab/>
        <w:t>чрезвычайные события, обусловленные пожарами, взрывами.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Для предотвращения аварийных ситуаций в большинстве случаев требуется систематический контроль за выполнением технических инструкций и мероприятий по охране труда и пожарной профилактике.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Своевременное применение запроектированных мероприятий по локализации и ликвидации последствий аварийных ситуаций позволит дополнительно уменьшить их возможные негативные влияния на окружающую среду, снизить уровни экологического риска.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 xml:space="preserve">Основными мерами предупреждения вышеперечисленных ситуаций является строгое исполнение технологической и производственной дисциплины, выполнение проектных решений и оперативный контроль. 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Для того, чтобы минимизировать процент возникновения аварийных ситуаций нужно проводить следующие мероприятия: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•</w:t>
      </w:r>
      <w:r w:rsidRPr="001C7A7B">
        <w:tab/>
        <w:t>Периодическая проверка оборудования на предмет износа и нарушения его деятельности;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•</w:t>
      </w:r>
      <w:r w:rsidRPr="001C7A7B">
        <w:tab/>
        <w:t>Правильная эксплуатация технологического оборудования;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•</w:t>
      </w:r>
      <w:r w:rsidRPr="001C7A7B">
        <w:tab/>
        <w:t>Соблюдение правил пожарной безопасности;</w:t>
      </w:r>
    </w:p>
    <w:p w:rsidR="00B05EDD" w:rsidRPr="001C7A7B" w:rsidRDefault="00B05EDD" w:rsidP="001C7A7B">
      <w:pPr>
        <w:pStyle w:val="a3"/>
        <w:spacing w:line="240" w:lineRule="auto"/>
      </w:pPr>
      <w:r w:rsidRPr="001C7A7B">
        <w:t>•</w:t>
      </w:r>
      <w:r w:rsidRPr="001C7A7B">
        <w:tab/>
        <w:t>Соблюдение правил временного хранения и транспортировки отходов производства и потребления.</w:t>
      </w:r>
    </w:p>
    <w:p w:rsidR="006C41F6" w:rsidRPr="001C7A7B" w:rsidRDefault="009B1FC5" w:rsidP="001C7A7B">
      <w:pPr>
        <w:rPr>
          <w:rFonts w:ascii="Times New Roman" w:hAnsi="Times New Roman" w:cs="Times New Roman"/>
          <w:sz w:val="24"/>
          <w:szCs w:val="24"/>
        </w:rPr>
      </w:pPr>
    </w:p>
    <w:sectPr w:rsidR="006C41F6" w:rsidRPr="001C7A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7C0" w:rsidRDefault="009B1FC5">
    <w:pPr>
      <w:pStyle w:val="ad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3015F"/>
    <w:multiLevelType w:val="hybridMultilevel"/>
    <w:tmpl w:val="A03ED0A6"/>
    <w:lvl w:ilvl="0" w:tplc="030C3C1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83796"/>
    <w:multiLevelType w:val="multilevel"/>
    <w:tmpl w:val="B9D6B9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ED47AA"/>
    <w:multiLevelType w:val="hybridMultilevel"/>
    <w:tmpl w:val="A03ED0A6"/>
    <w:lvl w:ilvl="0" w:tplc="030C3C1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DD"/>
    <w:rsid w:val="00001AB9"/>
    <w:rsid w:val="001C7A7B"/>
    <w:rsid w:val="0035462A"/>
    <w:rsid w:val="003E5BCF"/>
    <w:rsid w:val="008D7C3F"/>
    <w:rsid w:val="009B1FC5"/>
    <w:rsid w:val="00B05EDD"/>
    <w:rsid w:val="00BC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D1111-2EDE-4EA4-8EDD-EF73DA97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5EDD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1">
    <w:name w:val="heading 1"/>
    <w:basedOn w:val="a"/>
    <w:next w:val="a"/>
    <w:link w:val="10"/>
    <w:uiPriority w:val="1"/>
    <w:qFormat/>
    <w:rsid w:val="001C7A7B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1C7A7B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3">
    <w:name w:val="heading 3"/>
    <w:basedOn w:val="a"/>
    <w:next w:val="a"/>
    <w:link w:val="30"/>
    <w:uiPriority w:val="1"/>
    <w:qFormat/>
    <w:rsid w:val="001C7A7B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paragraph" w:styleId="4">
    <w:name w:val="heading 4"/>
    <w:basedOn w:val="a"/>
    <w:next w:val="a"/>
    <w:link w:val="40"/>
    <w:qFormat/>
    <w:rsid w:val="001C7A7B"/>
    <w:pPr>
      <w:keepNext/>
      <w:widowControl/>
      <w:autoSpaceDE/>
      <w:autoSpaceDN/>
      <w:outlineLvl w:val="3"/>
    </w:pPr>
    <w:rPr>
      <w:rFonts w:ascii="Times New Roman" w:eastAsia="Times New Roman" w:hAnsi="Times New Roman" w:cs="Times New Roman"/>
      <w:b/>
      <w:i/>
      <w:color w:val="000000"/>
      <w:sz w:val="24"/>
      <w:szCs w:val="20"/>
      <w:u w:val="single"/>
    </w:rPr>
  </w:style>
  <w:style w:type="paragraph" w:styleId="5">
    <w:name w:val="heading 5"/>
    <w:basedOn w:val="a"/>
    <w:next w:val="a"/>
    <w:link w:val="50"/>
    <w:unhideWhenUsed/>
    <w:qFormat/>
    <w:rsid w:val="001C7A7B"/>
    <w:pPr>
      <w:widowControl/>
      <w:autoSpaceDE/>
      <w:autoSpaceDN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C7A7B"/>
    <w:pPr>
      <w:keepNext/>
      <w:widowControl/>
      <w:autoSpaceDE/>
      <w:autoSpaceDN/>
      <w:ind w:firstLine="72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1C7A7B"/>
    <w:pPr>
      <w:widowControl/>
      <w:autoSpaceDE/>
      <w:autoSpaceDN/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A7B"/>
    <w:pPr>
      <w:keepNext/>
      <w:keepLines/>
      <w:widowControl/>
      <w:autoSpaceDE/>
      <w:autoSpaceDN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ный"/>
    <w:basedOn w:val="a"/>
    <w:link w:val="a4"/>
    <w:qFormat/>
    <w:rsid w:val="00B05EDD"/>
    <w:pPr>
      <w:spacing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роектный Знак"/>
    <w:basedOn w:val="a0"/>
    <w:link w:val="a3"/>
    <w:rsid w:val="00B05E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05E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C7A7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1C7A7B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30">
    <w:name w:val="Заголовок 3 Знак"/>
    <w:basedOn w:val="a0"/>
    <w:link w:val="3"/>
    <w:uiPriority w:val="1"/>
    <w:rsid w:val="001C7A7B"/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1C7A7B"/>
    <w:rPr>
      <w:rFonts w:ascii="Times New Roman" w:eastAsia="Times New Roman" w:hAnsi="Times New Roman" w:cs="Times New Roman"/>
      <w:b/>
      <w:i/>
      <w:color w:val="000000"/>
      <w:sz w:val="24"/>
      <w:szCs w:val="20"/>
      <w:u w:val="single"/>
    </w:rPr>
  </w:style>
  <w:style w:type="character" w:customStyle="1" w:styleId="50">
    <w:name w:val="Заголовок 5 Знак"/>
    <w:basedOn w:val="a0"/>
    <w:link w:val="5"/>
    <w:rsid w:val="001C7A7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C7A7B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70">
    <w:name w:val="Заголовок 7 Знак"/>
    <w:basedOn w:val="a0"/>
    <w:link w:val="7"/>
    <w:rsid w:val="001C7A7B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C7A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1C7A7B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C7A7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C7A7B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1C7A7B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1C7A7B"/>
  </w:style>
  <w:style w:type="paragraph" w:styleId="a9">
    <w:name w:val="Balloon Text"/>
    <w:basedOn w:val="a"/>
    <w:link w:val="aa"/>
    <w:uiPriority w:val="99"/>
    <w:unhideWhenUsed/>
    <w:rsid w:val="001C7A7B"/>
    <w:pPr>
      <w:widowControl/>
      <w:autoSpaceDE/>
      <w:autoSpaceDN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1C7A7B"/>
    <w:rPr>
      <w:rFonts w:ascii="Tahoma" w:eastAsia="Calibri" w:hAnsi="Tahoma" w:cs="Times New Roman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1C7A7B"/>
  </w:style>
  <w:style w:type="numbering" w:customStyle="1" w:styleId="31">
    <w:name w:val="Нет списка3"/>
    <w:next w:val="a2"/>
    <w:uiPriority w:val="99"/>
    <w:semiHidden/>
    <w:unhideWhenUsed/>
    <w:rsid w:val="001C7A7B"/>
  </w:style>
  <w:style w:type="numbering" w:customStyle="1" w:styleId="41">
    <w:name w:val="Нет списка4"/>
    <w:next w:val="a2"/>
    <w:uiPriority w:val="99"/>
    <w:semiHidden/>
    <w:unhideWhenUsed/>
    <w:rsid w:val="001C7A7B"/>
  </w:style>
  <w:style w:type="paragraph" w:styleId="22">
    <w:name w:val="Body Text 2"/>
    <w:basedOn w:val="a"/>
    <w:link w:val="23"/>
    <w:unhideWhenUsed/>
    <w:rsid w:val="001C7A7B"/>
    <w:pPr>
      <w:widowControl/>
      <w:autoSpaceDE/>
      <w:autoSpaceDN/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2"/>
    <w:rsid w:val="001C7A7B"/>
    <w:rPr>
      <w:rFonts w:ascii="Calibri" w:eastAsia="Calibri" w:hAnsi="Calibri" w:cs="Times New Roman"/>
    </w:rPr>
  </w:style>
  <w:style w:type="numbering" w:customStyle="1" w:styleId="51">
    <w:name w:val="Нет списка5"/>
    <w:next w:val="a2"/>
    <w:uiPriority w:val="99"/>
    <w:semiHidden/>
    <w:unhideWhenUsed/>
    <w:rsid w:val="001C7A7B"/>
  </w:style>
  <w:style w:type="character" w:styleId="ab">
    <w:name w:val="page number"/>
    <w:rsid w:val="001C7A7B"/>
  </w:style>
  <w:style w:type="paragraph" w:styleId="24">
    <w:name w:val="Body Text Indent 2"/>
    <w:basedOn w:val="a"/>
    <w:link w:val="25"/>
    <w:rsid w:val="001C7A7B"/>
    <w:pPr>
      <w:widowControl/>
      <w:autoSpaceDE/>
      <w:autoSpaceDN/>
      <w:spacing w:line="360" w:lineRule="auto"/>
      <w:ind w:left="23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1C7A7B"/>
    <w:rPr>
      <w:rFonts w:ascii="Times New Roman" w:eastAsia="Times New Roman" w:hAnsi="Times New Roman" w:cs="Times New Roman"/>
      <w:bCs/>
      <w:sz w:val="24"/>
      <w:szCs w:val="24"/>
    </w:rPr>
  </w:style>
  <w:style w:type="table" w:styleId="ac">
    <w:name w:val="Table Grid"/>
    <w:basedOn w:val="a1"/>
    <w:uiPriority w:val="39"/>
    <w:qFormat/>
    <w:rsid w:val="001C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unhideWhenUsed/>
    <w:qFormat/>
    <w:rsid w:val="001C7A7B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1C7A7B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unhideWhenUsed/>
    <w:rsid w:val="001C7A7B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C7A7B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1C7A7B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C7A7B"/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1C7A7B"/>
  </w:style>
  <w:style w:type="numbering" w:customStyle="1" w:styleId="210">
    <w:name w:val="Нет списка21"/>
    <w:next w:val="a2"/>
    <w:uiPriority w:val="99"/>
    <w:semiHidden/>
    <w:unhideWhenUsed/>
    <w:rsid w:val="001C7A7B"/>
  </w:style>
  <w:style w:type="numbering" w:customStyle="1" w:styleId="310">
    <w:name w:val="Нет списка31"/>
    <w:next w:val="a2"/>
    <w:uiPriority w:val="99"/>
    <w:semiHidden/>
    <w:unhideWhenUsed/>
    <w:rsid w:val="001C7A7B"/>
  </w:style>
  <w:style w:type="numbering" w:customStyle="1" w:styleId="410">
    <w:name w:val="Нет списка41"/>
    <w:next w:val="a2"/>
    <w:uiPriority w:val="99"/>
    <w:semiHidden/>
    <w:unhideWhenUsed/>
    <w:rsid w:val="001C7A7B"/>
  </w:style>
  <w:style w:type="numbering" w:customStyle="1" w:styleId="510">
    <w:name w:val="Нет списка51"/>
    <w:next w:val="a2"/>
    <w:uiPriority w:val="99"/>
    <w:semiHidden/>
    <w:unhideWhenUsed/>
    <w:rsid w:val="001C7A7B"/>
  </w:style>
  <w:style w:type="numbering" w:customStyle="1" w:styleId="61">
    <w:name w:val="Нет списка6"/>
    <w:next w:val="a2"/>
    <w:uiPriority w:val="99"/>
    <w:semiHidden/>
    <w:unhideWhenUsed/>
    <w:rsid w:val="001C7A7B"/>
  </w:style>
  <w:style w:type="numbering" w:customStyle="1" w:styleId="71">
    <w:name w:val="Нет списка7"/>
    <w:next w:val="a2"/>
    <w:uiPriority w:val="99"/>
    <w:semiHidden/>
    <w:unhideWhenUsed/>
    <w:rsid w:val="001C7A7B"/>
  </w:style>
  <w:style w:type="numbering" w:customStyle="1" w:styleId="8">
    <w:name w:val="Нет списка8"/>
    <w:next w:val="a2"/>
    <w:uiPriority w:val="99"/>
    <w:semiHidden/>
    <w:unhideWhenUsed/>
    <w:rsid w:val="001C7A7B"/>
  </w:style>
  <w:style w:type="numbering" w:customStyle="1" w:styleId="91">
    <w:name w:val="Нет списка9"/>
    <w:next w:val="a2"/>
    <w:semiHidden/>
    <w:unhideWhenUsed/>
    <w:rsid w:val="001C7A7B"/>
  </w:style>
  <w:style w:type="paragraph" w:styleId="af1">
    <w:name w:val="Title"/>
    <w:basedOn w:val="a"/>
    <w:link w:val="af2"/>
    <w:qFormat/>
    <w:rsid w:val="001C7A7B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Название Знак"/>
    <w:basedOn w:val="a0"/>
    <w:link w:val="af1"/>
    <w:rsid w:val="001C7A7B"/>
    <w:rPr>
      <w:rFonts w:ascii="Times New Roman" w:eastAsia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5"/>
    <w:rsid w:val="001C7A7B"/>
    <w:pPr>
      <w:widowControl/>
      <w:autoSpaceDE/>
      <w:autoSpaceDN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5">
    <w:name w:val="Основной текст с отступом 3 Знак"/>
    <w:basedOn w:val="a0"/>
    <w:link w:val="34"/>
    <w:rsid w:val="001C7A7B"/>
    <w:rPr>
      <w:rFonts w:ascii="Times New Roman" w:eastAsia="Times New Roman" w:hAnsi="Times New Roman" w:cs="Times New Roman"/>
      <w:sz w:val="24"/>
      <w:szCs w:val="20"/>
    </w:rPr>
  </w:style>
  <w:style w:type="numbering" w:customStyle="1" w:styleId="100">
    <w:name w:val="Нет списка10"/>
    <w:next w:val="a2"/>
    <w:uiPriority w:val="99"/>
    <w:semiHidden/>
    <w:unhideWhenUsed/>
    <w:rsid w:val="001C7A7B"/>
  </w:style>
  <w:style w:type="numbering" w:customStyle="1" w:styleId="12">
    <w:name w:val="Нет списка12"/>
    <w:next w:val="a2"/>
    <w:uiPriority w:val="99"/>
    <w:semiHidden/>
    <w:unhideWhenUsed/>
    <w:rsid w:val="001C7A7B"/>
  </w:style>
  <w:style w:type="numbering" w:customStyle="1" w:styleId="13">
    <w:name w:val="Нет списка13"/>
    <w:next w:val="a2"/>
    <w:uiPriority w:val="99"/>
    <w:semiHidden/>
    <w:unhideWhenUsed/>
    <w:rsid w:val="001C7A7B"/>
  </w:style>
  <w:style w:type="numbering" w:customStyle="1" w:styleId="14">
    <w:name w:val="Нет списка14"/>
    <w:next w:val="a2"/>
    <w:uiPriority w:val="99"/>
    <w:semiHidden/>
    <w:unhideWhenUsed/>
    <w:rsid w:val="001C7A7B"/>
  </w:style>
  <w:style w:type="numbering" w:customStyle="1" w:styleId="15">
    <w:name w:val="Нет списка15"/>
    <w:next w:val="a2"/>
    <w:uiPriority w:val="99"/>
    <w:semiHidden/>
    <w:unhideWhenUsed/>
    <w:rsid w:val="001C7A7B"/>
  </w:style>
  <w:style w:type="numbering" w:customStyle="1" w:styleId="16">
    <w:name w:val="Нет списка16"/>
    <w:next w:val="a2"/>
    <w:uiPriority w:val="99"/>
    <w:semiHidden/>
    <w:unhideWhenUsed/>
    <w:rsid w:val="001C7A7B"/>
  </w:style>
  <w:style w:type="numbering" w:customStyle="1" w:styleId="17">
    <w:name w:val="Нет списка17"/>
    <w:next w:val="a2"/>
    <w:uiPriority w:val="99"/>
    <w:semiHidden/>
    <w:unhideWhenUsed/>
    <w:rsid w:val="001C7A7B"/>
  </w:style>
  <w:style w:type="numbering" w:customStyle="1" w:styleId="18">
    <w:name w:val="Нет списка18"/>
    <w:next w:val="a2"/>
    <w:uiPriority w:val="99"/>
    <w:semiHidden/>
    <w:unhideWhenUsed/>
    <w:rsid w:val="001C7A7B"/>
  </w:style>
  <w:style w:type="paragraph" w:customStyle="1" w:styleId="19">
    <w:name w:val="Знак Знак Знак1 Знак Знак Знак Знак Знак Знак Знак"/>
    <w:basedOn w:val="a"/>
    <w:autoRedefine/>
    <w:rsid w:val="001C7A7B"/>
    <w:pPr>
      <w:widowControl/>
      <w:autoSpaceDE/>
      <w:autoSpaceDN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190">
    <w:name w:val="Нет списка19"/>
    <w:next w:val="a2"/>
    <w:uiPriority w:val="99"/>
    <w:semiHidden/>
    <w:unhideWhenUsed/>
    <w:rsid w:val="001C7A7B"/>
  </w:style>
  <w:style w:type="numbering" w:customStyle="1" w:styleId="200">
    <w:name w:val="Нет списка20"/>
    <w:next w:val="a2"/>
    <w:uiPriority w:val="99"/>
    <w:semiHidden/>
    <w:unhideWhenUsed/>
    <w:rsid w:val="001C7A7B"/>
  </w:style>
  <w:style w:type="numbering" w:customStyle="1" w:styleId="220">
    <w:name w:val="Нет списка22"/>
    <w:next w:val="a2"/>
    <w:uiPriority w:val="99"/>
    <w:semiHidden/>
    <w:unhideWhenUsed/>
    <w:rsid w:val="001C7A7B"/>
  </w:style>
  <w:style w:type="numbering" w:customStyle="1" w:styleId="230">
    <w:name w:val="Нет списка23"/>
    <w:next w:val="a2"/>
    <w:uiPriority w:val="99"/>
    <w:semiHidden/>
    <w:unhideWhenUsed/>
    <w:rsid w:val="001C7A7B"/>
  </w:style>
  <w:style w:type="character" w:customStyle="1" w:styleId="FontStyle16">
    <w:name w:val="Font Style16"/>
    <w:uiPriority w:val="99"/>
    <w:rsid w:val="001C7A7B"/>
    <w:rPr>
      <w:rFonts w:ascii="Times New Roman" w:hAnsi="Times New Roman" w:cs="Times New Roman"/>
      <w:b/>
      <w:bCs/>
      <w:i/>
      <w:iCs/>
      <w:sz w:val="20"/>
      <w:szCs w:val="20"/>
    </w:rPr>
  </w:style>
  <w:style w:type="numbering" w:customStyle="1" w:styleId="240">
    <w:name w:val="Нет списка24"/>
    <w:next w:val="a2"/>
    <w:uiPriority w:val="99"/>
    <w:semiHidden/>
    <w:unhideWhenUsed/>
    <w:rsid w:val="001C7A7B"/>
  </w:style>
  <w:style w:type="numbering" w:customStyle="1" w:styleId="250">
    <w:name w:val="Нет списка25"/>
    <w:next w:val="a2"/>
    <w:uiPriority w:val="99"/>
    <w:semiHidden/>
    <w:unhideWhenUsed/>
    <w:rsid w:val="001C7A7B"/>
  </w:style>
  <w:style w:type="numbering" w:customStyle="1" w:styleId="26">
    <w:name w:val="Нет списка26"/>
    <w:next w:val="a2"/>
    <w:uiPriority w:val="99"/>
    <w:semiHidden/>
    <w:unhideWhenUsed/>
    <w:rsid w:val="001C7A7B"/>
  </w:style>
  <w:style w:type="paragraph" w:customStyle="1" w:styleId="Default">
    <w:name w:val="Default"/>
    <w:rsid w:val="001C7A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3">
    <w:name w:val="Hyperlink"/>
    <w:uiPriority w:val="99"/>
    <w:unhideWhenUsed/>
    <w:rsid w:val="001C7A7B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1C7A7B"/>
    <w:rPr>
      <w:color w:val="800080"/>
      <w:u w:val="single"/>
    </w:rPr>
  </w:style>
  <w:style w:type="paragraph" w:customStyle="1" w:styleId="xl65">
    <w:name w:val="xl65"/>
    <w:basedOn w:val="a"/>
    <w:rsid w:val="001C7A7B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C7A7B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C7A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C7A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C7A7B"/>
    <w:pPr>
      <w:widowControl/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C7A7B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C7A7B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C7A7B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C7A7B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C7A7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C7A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C7A7B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C7A7B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C7A7B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C7A7B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7">
    <w:name w:val="Нет списка27"/>
    <w:next w:val="a2"/>
    <w:uiPriority w:val="99"/>
    <w:semiHidden/>
    <w:unhideWhenUsed/>
    <w:rsid w:val="001C7A7B"/>
  </w:style>
  <w:style w:type="paragraph" w:styleId="af5">
    <w:name w:val="List Paragraph"/>
    <w:basedOn w:val="a"/>
    <w:uiPriority w:val="1"/>
    <w:qFormat/>
    <w:rsid w:val="001C7A7B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1C7A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1C7A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C7A7B"/>
  </w:style>
  <w:style w:type="paragraph" w:customStyle="1" w:styleId="xl100">
    <w:name w:val="xl100"/>
    <w:basedOn w:val="a"/>
    <w:rsid w:val="001C7A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1C7A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1C7A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1C7A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C7A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1C7A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1C7A7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1C7A7B"/>
    <w:pPr>
      <w:widowControl/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1C7A7B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C7A7B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C7A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a">
    <w:name w:val="toc 1"/>
    <w:basedOn w:val="a"/>
    <w:uiPriority w:val="1"/>
    <w:qFormat/>
    <w:rsid w:val="001C7A7B"/>
    <w:pPr>
      <w:spacing w:before="5" w:line="274" w:lineRule="exact"/>
      <w:ind w:left="557" w:hanging="18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8">
    <w:name w:val="toc 2"/>
    <w:basedOn w:val="a"/>
    <w:uiPriority w:val="1"/>
    <w:qFormat/>
    <w:rsid w:val="001C7A7B"/>
    <w:pPr>
      <w:spacing w:line="274" w:lineRule="exact"/>
      <w:ind w:left="55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6">
    <w:name w:val="toc 3"/>
    <w:basedOn w:val="a"/>
    <w:uiPriority w:val="1"/>
    <w:qFormat/>
    <w:rsid w:val="001C7A7B"/>
    <w:pPr>
      <w:ind w:left="8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7A7B"/>
    <w:rPr>
      <w:rFonts w:ascii="Times New Roman" w:eastAsia="Times New Roman" w:hAnsi="Times New Roman" w:cs="Times New Roman"/>
    </w:rPr>
  </w:style>
  <w:style w:type="numbering" w:customStyle="1" w:styleId="280">
    <w:name w:val="Нет списка28"/>
    <w:next w:val="a2"/>
    <w:uiPriority w:val="99"/>
    <w:semiHidden/>
    <w:unhideWhenUsed/>
    <w:rsid w:val="001C7A7B"/>
  </w:style>
  <w:style w:type="table" w:customStyle="1" w:styleId="TableNormal1">
    <w:name w:val="Table Normal1"/>
    <w:uiPriority w:val="2"/>
    <w:semiHidden/>
    <w:unhideWhenUsed/>
    <w:qFormat/>
    <w:rsid w:val="001C7A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b">
    <w:name w:val="Сетка таблицы1"/>
    <w:basedOn w:val="a1"/>
    <w:next w:val="ac"/>
    <w:uiPriority w:val="39"/>
    <w:rsid w:val="001C7A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1C7A7B"/>
  </w:style>
  <w:style w:type="table" w:customStyle="1" w:styleId="TableNormal2">
    <w:name w:val="Table Normal2"/>
    <w:uiPriority w:val="2"/>
    <w:semiHidden/>
    <w:unhideWhenUsed/>
    <w:qFormat/>
    <w:rsid w:val="001C7A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a">
    <w:name w:val="Сетка таблицы2"/>
    <w:basedOn w:val="a1"/>
    <w:next w:val="ac"/>
    <w:uiPriority w:val="39"/>
    <w:rsid w:val="001C7A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1C7A7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1C7A7B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C7A7B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C7A7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C7A7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font5">
    <w:name w:val="font5"/>
    <w:basedOn w:val="a"/>
    <w:rsid w:val="001C7A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1C7A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1C7A7B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1C7A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1C7A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C7A7B"/>
  </w:style>
  <w:style w:type="character" w:customStyle="1" w:styleId="eop">
    <w:name w:val="eop"/>
    <w:basedOn w:val="a0"/>
    <w:rsid w:val="001C7A7B"/>
  </w:style>
  <w:style w:type="paragraph" w:customStyle="1" w:styleId="xl146">
    <w:name w:val="xl146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0497A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7">
    <w:name w:val="xl147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0497A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0497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9">
    <w:name w:val="xl149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0497A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50">
    <w:name w:val="xl150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0497A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51">
    <w:name w:val="xl151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58">
    <w:name w:val="xl158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59">
    <w:name w:val="xl159"/>
    <w:basedOn w:val="a"/>
    <w:rsid w:val="001C7A7B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1">
    <w:name w:val="xl161"/>
    <w:basedOn w:val="a"/>
    <w:rsid w:val="001C7A7B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63">
    <w:name w:val="xl163"/>
    <w:basedOn w:val="a"/>
    <w:rsid w:val="001C7A7B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6">
    <w:name w:val="xl166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1C7A7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1C7A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1C7A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C7A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C7A7B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C7A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C7A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C7A7B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1C7A7B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C7A7B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C7A7B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C7A7B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C7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link w:val="afd"/>
    <w:uiPriority w:val="1"/>
    <w:qFormat/>
    <w:rsid w:val="001C7A7B"/>
    <w:pPr>
      <w:spacing w:after="0" w:line="240" w:lineRule="auto"/>
    </w:pPr>
    <w:rPr>
      <w:rFonts w:eastAsiaTheme="minorEastAsia"/>
      <w:lang w:eastAsia="ru-RU"/>
    </w:rPr>
  </w:style>
  <w:style w:type="character" w:customStyle="1" w:styleId="afd">
    <w:name w:val="Без интервала Знак"/>
    <w:basedOn w:val="a0"/>
    <w:link w:val="afc"/>
    <w:uiPriority w:val="1"/>
    <w:rsid w:val="001C7A7B"/>
    <w:rPr>
      <w:rFonts w:eastAsiaTheme="minorEastAsia"/>
      <w:lang w:eastAsia="ru-RU"/>
    </w:rPr>
  </w:style>
  <w:style w:type="character" w:customStyle="1" w:styleId="1d">
    <w:name w:val="Основной текст Знак1"/>
    <w:aliases w:val="таблицы Знак,Основной текст таблиц Знак, в таблице Знак, в таблицах Знак,в таблице Знак,в таблицах Знак1,Основной текст Знак Знак,в таблицах Знак Знак Знак Знак Знак Знак Знак Знак Знак Знак,в таблицах Знак Знак"/>
    <w:uiPriority w:val="99"/>
    <w:locked/>
    <w:rsid w:val="001C7A7B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afe">
    <w:name w:val="А обычный"/>
    <w:basedOn w:val="a"/>
    <w:link w:val="aff"/>
    <w:qFormat/>
    <w:rsid w:val="001C7A7B"/>
    <w:pPr>
      <w:widowControl/>
      <w:autoSpaceDE/>
      <w:autoSpaceDN/>
      <w:spacing w:after="160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ff">
    <w:name w:val="А обычный Знак"/>
    <w:basedOn w:val="a0"/>
    <w:link w:val="afe"/>
    <w:rsid w:val="001C7A7B"/>
    <w:rPr>
      <w:rFonts w:ascii="Arial Narrow" w:eastAsia="Times New Roman" w:hAnsi="Arial Narrow" w:cs="Times New Roman"/>
      <w:sz w:val="24"/>
      <w:szCs w:val="24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1C7A7B"/>
  </w:style>
  <w:style w:type="numbering" w:customStyle="1" w:styleId="320">
    <w:name w:val="Нет списка32"/>
    <w:next w:val="a2"/>
    <w:uiPriority w:val="99"/>
    <w:semiHidden/>
    <w:unhideWhenUsed/>
    <w:rsid w:val="001C7A7B"/>
  </w:style>
  <w:style w:type="numbering" w:customStyle="1" w:styleId="330">
    <w:name w:val="Нет списка33"/>
    <w:next w:val="a2"/>
    <w:uiPriority w:val="99"/>
    <w:semiHidden/>
    <w:unhideWhenUsed/>
    <w:rsid w:val="001C7A7B"/>
  </w:style>
  <w:style w:type="paragraph" w:styleId="aff0">
    <w:name w:val="Normal (Web)"/>
    <w:basedOn w:val="a"/>
    <w:uiPriority w:val="99"/>
    <w:semiHidden/>
    <w:unhideWhenUsed/>
    <w:rsid w:val="001C7A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1C7A7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1C7A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Конакова</dc:creator>
  <cp:keywords/>
  <dc:description/>
  <cp:lastModifiedBy>Юлия Конакова</cp:lastModifiedBy>
  <cp:revision>5</cp:revision>
  <dcterms:created xsi:type="dcterms:W3CDTF">2025-06-30T04:33:00Z</dcterms:created>
  <dcterms:modified xsi:type="dcterms:W3CDTF">2025-08-11T09:52:00Z</dcterms:modified>
</cp:coreProperties>
</file>