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0F7F" w:rsidRPr="00A32C02" w:rsidRDefault="00760E49" w:rsidP="00A32C02">
      <w:pPr>
        <w:jc w:val="center"/>
        <w:rPr>
          <w:rFonts w:ascii="Times New Roman" w:hAnsi="Times New Roman" w:cs="Times New Roman"/>
          <w:sz w:val="24"/>
          <w:szCs w:val="24"/>
        </w:rPr>
      </w:pPr>
      <w:r w:rsidRPr="00A32C02">
        <w:rPr>
          <w:rFonts w:ascii="Times New Roman" w:hAnsi="Times New Roman" w:cs="Times New Roman"/>
          <w:sz w:val="24"/>
          <w:szCs w:val="24"/>
        </w:rPr>
        <w:t>Краткое нетехническое резюме</w:t>
      </w:r>
    </w:p>
    <w:p w:rsidR="00760E49" w:rsidRDefault="00760E49" w:rsidP="00760E4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A740E">
        <w:rPr>
          <w:rFonts w:ascii="Times New Roman" w:hAnsi="Times New Roman"/>
          <w:sz w:val="24"/>
          <w:szCs w:val="24"/>
        </w:rPr>
        <w:t xml:space="preserve">ТОО «KERABLOK» (КЕРАБЛОК) является зарегистрированным </w:t>
      </w:r>
      <w:proofErr w:type="spellStart"/>
      <w:r w:rsidRPr="000A740E">
        <w:rPr>
          <w:rFonts w:ascii="Times New Roman" w:hAnsi="Times New Roman"/>
          <w:sz w:val="24"/>
          <w:szCs w:val="24"/>
        </w:rPr>
        <w:t>природопользователем</w:t>
      </w:r>
      <w:proofErr w:type="spellEnd"/>
      <w:r w:rsidRPr="000A740E">
        <w:rPr>
          <w:rFonts w:ascii="Times New Roman" w:hAnsi="Times New Roman"/>
          <w:sz w:val="24"/>
          <w:szCs w:val="24"/>
        </w:rPr>
        <w:t xml:space="preserve"> и осуществляет деятельность по производству кирпича, черепицы и прочих строительных изделий из обожженной глины. Предприятие расположено по адресу Карагандинская область, Шахтинск </w:t>
      </w:r>
      <w:proofErr w:type="gramStart"/>
      <w:r w:rsidRPr="000A740E">
        <w:rPr>
          <w:rFonts w:ascii="Times New Roman" w:hAnsi="Times New Roman"/>
          <w:sz w:val="24"/>
          <w:szCs w:val="24"/>
        </w:rPr>
        <w:t>г</w:t>
      </w:r>
      <w:proofErr w:type="gramEnd"/>
      <w:r w:rsidRPr="000A740E">
        <w:rPr>
          <w:rFonts w:ascii="Times New Roman" w:hAnsi="Times New Roman"/>
          <w:sz w:val="24"/>
          <w:szCs w:val="24"/>
        </w:rPr>
        <w:t xml:space="preserve">.а., г. Шахтинск, улица Индустриальная, Строение 37. На территории предприятия располагаются следующие участки, обеспечивающие функционирование предприятия: АБК, участок складирования угля, участок складирования минеральных материалов, участок по производству кирпича, ремонтный цех. 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В соответствие с действующим Заключением государственной экологической экспертизы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№KZ71VDC00056314 от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14.12.2016 г. на Проект нормативов эмиссий предельно-допустимых выбросов (ПДВ) загрязняющих веществ в атмосферу для ТОО "KERABLOK", предприятие отнесено к IV классу опасности (III категория по ЭК РК), с размером санитарно-защитной зоны (СЗЗ) в 200 м.</w:t>
      </w:r>
      <w:r w:rsidRPr="00760E49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25 август 2021 г.</w:t>
      </w:r>
      <w:r>
        <w:rPr>
          <w:color w:val="000000" w:themeColor="text1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</w:rPr>
        <w:t>РГУ «Департамент экологии по Карагандинской области» ТОО «KERABLOK (КЕРАБЛОК)» было выдано</w:t>
      </w:r>
      <w:proofErr w:type="gramEnd"/>
      <w:r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Решение по определению категории объекта, оказывающего негативное воздействие на окружающую среду, согласно которому была определена II категория объекта.</w:t>
      </w:r>
    </w:p>
    <w:p w:rsidR="00760E49" w:rsidRPr="00760E49" w:rsidRDefault="00760E49" w:rsidP="00760E4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760E4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Атмосферное загрязнение</w:t>
      </w:r>
    </w:p>
    <w:p w:rsidR="00760E49" w:rsidRPr="00EF5740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5740">
        <w:rPr>
          <w:rFonts w:ascii="Times New Roman" w:hAnsi="Times New Roman"/>
          <w:color w:val="000000" w:themeColor="text1"/>
          <w:sz w:val="24"/>
          <w:szCs w:val="24"/>
        </w:rPr>
        <w:t xml:space="preserve">Согласно проведенным расчетам, нормативы загрязняющих веществ составили: </w:t>
      </w:r>
    </w:p>
    <w:p w:rsidR="00760E49" w:rsidRPr="00EF5740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F5740">
        <w:rPr>
          <w:rFonts w:ascii="Times New Roman" w:hAnsi="Times New Roman"/>
          <w:color w:val="000000" w:themeColor="text1"/>
          <w:sz w:val="24"/>
          <w:szCs w:val="24"/>
        </w:rPr>
        <w:t>2025</w:t>
      </w:r>
      <w:r>
        <w:rPr>
          <w:rFonts w:ascii="Times New Roman" w:hAnsi="Times New Roman"/>
          <w:color w:val="000000" w:themeColor="text1"/>
          <w:sz w:val="24"/>
          <w:szCs w:val="24"/>
          <w:lang w:val="kk-KZ"/>
        </w:rPr>
        <w:t>-2034</w:t>
      </w:r>
      <w:r w:rsidRPr="00EF5740">
        <w:rPr>
          <w:rFonts w:ascii="Times New Roman" w:hAnsi="Times New Roman"/>
          <w:color w:val="000000" w:themeColor="text1"/>
          <w:sz w:val="24"/>
          <w:szCs w:val="24"/>
        </w:rPr>
        <w:t xml:space="preserve"> год – </w:t>
      </w:r>
      <w:r w:rsidRPr="00EF5740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31,93419571 </w:t>
      </w:r>
      <w:r w:rsidRPr="00EF5740">
        <w:rPr>
          <w:rFonts w:ascii="Times New Roman" w:hAnsi="Times New Roman"/>
          <w:color w:val="000000" w:themeColor="text1"/>
          <w:sz w:val="24"/>
          <w:szCs w:val="24"/>
        </w:rPr>
        <w:t>т/год.</w:t>
      </w:r>
    </w:p>
    <w:p w:rsidR="00760E49" w:rsidRPr="003C5A90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C5A90">
        <w:rPr>
          <w:rFonts w:ascii="Times New Roman" w:hAnsi="Times New Roman"/>
          <w:color w:val="000000" w:themeColor="text1"/>
          <w:sz w:val="24"/>
          <w:szCs w:val="24"/>
        </w:rPr>
        <w:t>Группы суммаций загрязняющих веще</w:t>
      </w:r>
      <w:proofErr w:type="gramStart"/>
      <w:r w:rsidRPr="003C5A90">
        <w:rPr>
          <w:rFonts w:ascii="Times New Roman" w:hAnsi="Times New Roman"/>
          <w:color w:val="000000" w:themeColor="text1"/>
          <w:sz w:val="24"/>
          <w:szCs w:val="24"/>
        </w:rPr>
        <w:t>ств пр</w:t>
      </w:r>
      <w:proofErr w:type="gramEnd"/>
      <w:r w:rsidRPr="003C5A90">
        <w:rPr>
          <w:rFonts w:ascii="Times New Roman" w:hAnsi="Times New Roman"/>
          <w:color w:val="000000" w:themeColor="text1"/>
          <w:sz w:val="24"/>
          <w:szCs w:val="24"/>
        </w:rPr>
        <w:t>едставлены в таблице 3.2.</w:t>
      </w:r>
    </w:p>
    <w:p w:rsidR="00760E49" w:rsidRDefault="00760E49" w:rsidP="00760E49">
      <w:pPr>
        <w:rPr>
          <w:rFonts w:ascii="Times New Roman" w:hAnsi="Times New Roman"/>
          <w:sz w:val="24"/>
          <w:szCs w:val="24"/>
        </w:rPr>
      </w:pPr>
      <w:proofErr w:type="gramStart"/>
      <w:r w:rsidRPr="0060784E">
        <w:rPr>
          <w:rFonts w:ascii="Times New Roman" w:hAnsi="Times New Roman"/>
          <w:sz w:val="24"/>
          <w:szCs w:val="24"/>
        </w:rPr>
        <w:t>Всего проектом предусмотрено 9 источников выбросов загрязняющих веществ, из них 5 – организованные, 4 – неорганизованные.</w:t>
      </w:r>
      <w:proofErr w:type="gramEnd"/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729A9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Pr="006729A9">
        <w:rPr>
          <w:rFonts w:ascii="Times New Roman" w:hAnsi="Times New Roman"/>
          <w:sz w:val="24"/>
          <w:szCs w:val="24"/>
        </w:rPr>
        <w:t>промплощадки</w:t>
      </w:r>
      <w:proofErr w:type="spellEnd"/>
      <w:r w:rsidRPr="006729A9">
        <w:rPr>
          <w:rFonts w:ascii="Times New Roman" w:hAnsi="Times New Roman"/>
          <w:sz w:val="24"/>
          <w:szCs w:val="24"/>
        </w:rPr>
        <w:t xml:space="preserve"> завода имеются следующие участки, здания и сооружения: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АБК; 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F1674C">
        <w:rPr>
          <w:rFonts w:ascii="Times New Roman" w:hAnsi="Times New Roman"/>
          <w:sz w:val="24"/>
          <w:szCs w:val="24"/>
        </w:rPr>
        <w:t>Склад угля;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F1674C">
        <w:rPr>
          <w:rFonts w:ascii="Times New Roman" w:hAnsi="Times New Roman"/>
          <w:sz w:val="24"/>
          <w:szCs w:val="24"/>
        </w:rPr>
        <w:t xml:space="preserve">Склады </w:t>
      </w:r>
      <w:proofErr w:type="spellStart"/>
      <w:r w:rsidRPr="00F1674C">
        <w:rPr>
          <w:rFonts w:ascii="Times New Roman" w:hAnsi="Times New Roman"/>
          <w:sz w:val="24"/>
          <w:szCs w:val="24"/>
        </w:rPr>
        <w:t>минматериалов</w:t>
      </w:r>
      <w:proofErr w:type="spellEnd"/>
      <w:r w:rsidRPr="00F1674C">
        <w:rPr>
          <w:rFonts w:ascii="Times New Roman" w:hAnsi="Times New Roman"/>
          <w:sz w:val="24"/>
          <w:szCs w:val="24"/>
        </w:rPr>
        <w:t>: глины, шлака и бой кирпича</w:t>
      </w:r>
      <w:r>
        <w:rPr>
          <w:rFonts w:ascii="Times New Roman" w:hAnsi="Times New Roman"/>
          <w:sz w:val="24"/>
          <w:szCs w:val="24"/>
        </w:rPr>
        <w:t>;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9249DA">
        <w:rPr>
          <w:rFonts w:ascii="Times New Roman" w:hAnsi="Times New Roman"/>
          <w:sz w:val="24"/>
          <w:szCs w:val="24"/>
        </w:rPr>
        <w:t>Участок по производству кирпича: дробильное отделение; печь сушки; печь кольцевая (обжиговая);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9249DA">
        <w:rPr>
          <w:rFonts w:ascii="Times New Roman" w:hAnsi="Times New Roman"/>
          <w:sz w:val="24"/>
          <w:szCs w:val="24"/>
        </w:rPr>
        <w:t>Ремонтный цех: сварочные работы, газовая резка металла.</w:t>
      </w: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0E49" w:rsidRDefault="00760E49" w:rsidP="00760E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760E49">
        <w:rPr>
          <w:rFonts w:ascii="Times New Roman" w:hAnsi="Times New Roman"/>
          <w:b/>
          <w:sz w:val="24"/>
          <w:szCs w:val="24"/>
        </w:rPr>
        <w:t xml:space="preserve">Образования отходов </w:t>
      </w:r>
    </w:p>
    <w:tbl>
      <w:tblPr>
        <w:tblW w:w="934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697"/>
        <w:gridCol w:w="3278"/>
        <w:gridCol w:w="4369"/>
      </w:tblGrid>
      <w:tr w:rsidR="00A32C02" w:rsidRPr="00225F7F" w:rsidTr="008E31F6">
        <w:trPr>
          <w:trHeight w:val="566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Наименование отходов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Объем накопленных отходов на существующее положение, тонн/год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Лимит накопления, тонн/год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Всего: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8,5127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в том числе отходов производства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4,7627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отходов потребления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3,7500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Опасные отходы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Промасленная ветошь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0,0127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Неопасные отходы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Отходы металлов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4,6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Огарки сварочных электродов </w:t>
            </w: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(Отходы сварки)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0,000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0,15</w:t>
            </w:r>
          </w:p>
        </w:tc>
      </w:tr>
      <w:tr w:rsidR="00A32C02" w:rsidRPr="00225F7F" w:rsidTr="008E31F6">
        <w:trPr>
          <w:trHeight w:val="360"/>
          <w:jc w:val="center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Тв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рдые бытовые отходы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отходы бумаги, картона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1,258125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отходы пластмассы, пластика и т.п.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0,45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пищевые отходы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0,375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стеклобой</w:t>
            </w:r>
            <w:proofErr w:type="spellEnd"/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(стеклотара)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0,225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металлы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0,1875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древесина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0,05625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резина (каучук)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0,028125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прочие (тряпье)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0,000</w:t>
            </w:r>
          </w:p>
        </w:tc>
        <w:tc>
          <w:tcPr>
            <w:tcW w:w="4369" w:type="dxa"/>
            <w:shd w:val="clear" w:color="auto" w:fill="auto"/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1,17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93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Зеркальные</w:t>
            </w:r>
          </w:p>
        </w:tc>
      </w:tr>
      <w:tr w:rsidR="00A32C02" w:rsidRPr="00225F7F" w:rsidTr="008E31F6">
        <w:trPr>
          <w:trHeight w:val="300"/>
          <w:jc w:val="center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4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32C02" w:rsidRPr="00225F7F" w:rsidRDefault="00A32C02" w:rsidP="008E3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25F7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</w:tr>
    </w:tbl>
    <w:p w:rsidR="00A32C02" w:rsidRPr="00225F7F" w:rsidRDefault="00A32C02" w:rsidP="00A32C0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Ввиду того, что ТОО «KERABLOK» обладает достаточными внутренними ресурсами для достижения всех поставленных в Программе задач, на реализацию Программы и соблюдения ее положений будут направлены собственные средства организации.</w:t>
      </w:r>
    </w:p>
    <w:p w:rsidR="00A32C02" w:rsidRPr="00225F7F" w:rsidRDefault="00A32C02" w:rsidP="00A32C0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Ожидаемые результаты реализации мероприятий, заложенных в Программе выраженных динамикой объемов образования и использования отходов производства и потребления ТОО «KERABLOK» представлены ниже.</w:t>
      </w:r>
    </w:p>
    <w:p w:rsidR="00A32C02" w:rsidRPr="00225F7F" w:rsidRDefault="00A32C02" w:rsidP="00A32C02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Твердые бытовые отходы (Смешанные коммунальные отходы)</w:t>
      </w: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25F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Передача отходов заинтересованным юридическим лицам. </w:t>
      </w:r>
    </w:p>
    <w:p w:rsidR="00A32C02" w:rsidRPr="00225F7F" w:rsidRDefault="00A32C02" w:rsidP="00A32C02">
      <w:pPr>
        <w:tabs>
          <w:tab w:val="left" w:pos="0"/>
        </w:tabs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Настоящей Программой предусматривается осуществлять передачу твердых бытовых отходов, по договору со специализированной организацией, на полигон ТБО для захоронения. </w:t>
      </w:r>
    </w:p>
    <w:p w:rsidR="00A32C02" w:rsidRPr="00225F7F" w:rsidRDefault="00A32C02" w:rsidP="00A32C0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 как, плотность ТБО составляет в среднем 0,25 т/м</w:t>
      </w: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соответственно объем ТБО, подлежащий размещению на полигоне ТБО составит 15 м</w:t>
      </w: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3 </w:t>
      </w:r>
      <w:r w:rsidRPr="00225F7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(3,75 тонн/год).</w:t>
      </w:r>
    </w:p>
    <w:p w:rsidR="00A32C02" w:rsidRPr="00760E49" w:rsidRDefault="00A32C02" w:rsidP="00760E49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sectPr w:rsidR="00A32C02" w:rsidRPr="00760E49" w:rsidSect="00F30F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0E49"/>
    <w:rsid w:val="00760E49"/>
    <w:rsid w:val="00A32C02"/>
    <w:rsid w:val="00F30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F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0E4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2025-08-27T11:22:00Z</dcterms:created>
  <dcterms:modified xsi:type="dcterms:W3CDTF">2025-08-27T11:37:00Z</dcterms:modified>
</cp:coreProperties>
</file>