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36B68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754C4C85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0B207F0F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110E2B1F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679908F8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74FA0196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361BBC1F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610CC900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4287F9BD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7584A159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7C2EBD6D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28260698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55D7C2C5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78B715EC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22D0F6C6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15FFDBC4" w14:textId="77777777" w:rsidR="001123B4" w:rsidRPr="001123B4" w:rsidRDefault="001123B4" w:rsidP="009E4848">
      <w:pPr>
        <w:spacing w:after="0"/>
        <w:jc w:val="center"/>
        <w:rPr>
          <w:b/>
          <w:sz w:val="32"/>
        </w:rPr>
      </w:pPr>
      <w:r w:rsidRPr="001123B4">
        <w:rPr>
          <w:b/>
          <w:sz w:val="32"/>
        </w:rPr>
        <w:t>СТРОИТЕЛЬСТВО НОВОГО ГАЗОПЕРЕРАБАТЫВАЮЩЕГО ЗАВОДА В Г. ЖАНАОЗЕН</w:t>
      </w:r>
    </w:p>
    <w:p w14:paraId="1BB12324" w14:textId="77777777" w:rsidR="001123B4" w:rsidRDefault="001123B4" w:rsidP="009E4848">
      <w:pPr>
        <w:spacing w:after="0"/>
        <w:jc w:val="center"/>
        <w:rPr>
          <w:b/>
          <w:sz w:val="32"/>
        </w:rPr>
      </w:pPr>
    </w:p>
    <w:p w14:paraId="27F92A94" w14:textId="2B2E8EC3" w:rsidR="00CC3ADA" w:rsidRDefault="00CC3ADA" w:rsidP="009E4848">
      <w:pPr>
        <w:spacing w:after="0"/>
        <w:jc w:val="center"/>
        <w:rPr>
          <w:b/>
          <w:sz w:val="32"/>
        </w:rPr>
      </w:pPr>
      <w:r w:rsidRPr="005739E9">
        <w:rPr>
          <w:b/>
          <w:sz w:val="32"/>
        </w:rPr>
        <w:t>КРАТКОЕ НЕТЕХНИЧЕСКОЕ РЕЗЮМЕ</w:t>
      </w:r>
    </w:p>
    <w:p w14:paraId="4597BD1B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693E90F8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204C63F8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2DA3EDD2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04E76B22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3D05A2A9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1C3E06C9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12971B3F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49FD0BA4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0BB45E8F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219C4E78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047B261E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0371FC2F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46E43BCA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3CD68E5F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0E20B220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175E2069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5157D954" w14:textId="77777777" w:rsidR="004F75E8" w:rsidRDefault="004F75E8" w:rsidP="009E4848">
      <w:pPr>
        <w:spacing w:after="0"/>
        <w:jc w:val="center"/>
        <w:rPr>
          <w:b/>
          <w:sz w:val="32"/>
        </w:rPr>
      </w:pPr>
    </w:p>
    <w:p w14:paraId="32395C95" w14:textId="332F4DE3" w:rsidR="004F75E8" w:rsidRPr="004F75E8" w:rsidRDefault="004F75E8" w:rsidP="009E4848">
      <w:pPr>
        <w:spacing w:after="0"/>
        <w:jc w:val="center"/>
        <w:rPr>
          <w:b/>
          <w:sz w:val="24"/>
        </w:rPr>
      </w:pPr>
      <w:r>
        <w:rPr>
          <w:b/>
          <w:sz w:val="24"/>
        </w:rPr>
        <w:t>2025 год</w:t>
      </w:r>
    </w:p>
    <w:p w14:paraId="6AADBE4C" w14:textId="77777777" w:rsidR="005739E9" w:rsidRPr="005739E9" w:rsidRDefault="005739E9" w:rsidP="005739E9"/>
    <w:p w14:paraId="6D5A1117" w14:textId="77777777" w:rsidR="005739E9" w:rsidRPr="005739E9" w:rsidRDefault="005739E9" w:rsidP="005739E9">
      <w:pPr>
        <w:jc w:val="center"/>
        <w:rPr>
          <w:b/>
        </w:rPr>
        <w:sectPr w:rsidR="005739E9" w:rsidRPr="005739E9" w:rsidSect="005739E9">
          <w:pgSz w:w="11906" w:h="16838" w:code="9"/>
          <w:pgMar w:top="1134" w:right="1418" w:bottom="1134" w:left="1418" w:header="680" w:footer="680" w:gutter="0"/>
          <w:cols w:space="708"/>
          <w:vAlign w:val="center"/>
          <w:docGrid w:linePitch="360"/>
        </w:sectPr>
      </w:pPr>
    </w:p>
    <w:p w14:paraId="0971C6CD" w14:textId="77777777" w:rsidR="00CC3ADA" w:rsidRPr="00C342D8" w:rsidRDefault="00CC3ADA" w:rsidP="005739E9">
      <w:pPr>
        <w:pStyle w:val="1"/>
      </w:pPr>
      <w:r w:rsidRPr="00C342D8">
        <w:lastRenderedPageBreak/>
        <w:t>ВВЕДЕНИЕ</w:t>
      </w:r>
    </w:p>
    <w:p w14:paraId="39590065" w14:textId="77777777" w:rsidR="00C342D8" w:rsidRPr="00C342D8" w:rsidRDefault="00C342D8" w:rsidP="005739E9">
      <w:pPr>
        <w:rPr>
          <w:spacing w:val="-14"/>
        </w:rPr>
      </w:pPr>
      <w:r w:rsidRPr="00C342D8">
        <w:t xml:space="preserve">Новый </w:t>
      </w:r>
      <w:r w:rsidRPr="00C342D8">
        <w:rPr>
          <w:spacing w:val="-1"/>
        </w:rPr>
        <w:t>газоперерабатывающий завод (НГПЗ)</w:t>
      </w:r>
      <w:r w:rsidRPr="00C342D8">
        <w:t xml:space="preserve"> </w:t>
      </w:r>
      <w:r w:rsidRPr="00C342D8">
        <w:rPr>
          <w:spacing w:val="10"/>
        </w:rPr>
        <w:t xml:space="preserve">в г. Жанаозен </w:t>
      </w:r>
      <w:r w:rsidRPr="00C342D8">
        <w:rPr>
          <w:spacing w:val="2"/>
        </w:rPr>
        <w:t>п</w:t>
      </w:r>
      <w:r w:rsidRPr="00C342D8">
        <w:t>р</w:t>
      </w:r>
      <w:r w:rsidRPr="00C342D8">
        <w:rPr>
          <w:spacing w:val="1"/>
        </w:rPr>
        <w:t>е</w:t>
      </w:r>
      <w:r w:rsidRPr="00C342D8">
        <w:rPr>
          <w:spacing w:val="-1"/>
        </w:rPr>
        <w:t>д</w:t>
      </w:r>
      <w:r w:rsidRPr="00C342D8">
        <w:t>наз</w:t>
      </w:r>
      <w:r w:rsidRPr="00C342D8">
        <w:rPr>
          <w:spacing w:val="3"/>
        </w:rPr>
        <w:t>н</w:t>
      </w:r>
      <w:r w:rsidRPr="00C342D8">
        <w:rPr>
          <w:spacing w:val="2"/>
        </w:rPr>
        <w:t>а</w:t>
      </w:r>
      <w:r w:rsidRPr="00C342D8">
        <w:t>ч</w:t>
      </w:r>
      <w:r w:rsidRPr="00C342D8">
        <w:rPr>
          <w:spacing w:val="-1"/>
        </w:rPr>
        <w:t>е</w:t>
      </w:r>
      <w:r w:rsidRPr="00C342D8">
        <w:t xml:space="preserve">н </w:t>
      </w:r>
      <w:r w:rsidRPr="00C342D8">
        <w:rPr>
          <w:spacing w:val="-1"/>
        </w:rPr>
        <w:t>д</w:t>
      </w:r>
      <w:r w:rsidRPr="00C342D8">
        <w:rPr>
          <w:spacing w:val="1"/>
        </w:rPr>
        <w:t>л</w:t>
      </w:r>
      <w:r w:rsidRPr="00C342D8">
        <w:t>я п</w:t>
      </w:r>
      <w:r w:rsidRPr="00C342D8">
        <w:rPr>
          <w:spacing w:val="2"/>
        </w:rPr>
        <w:t>е</w:t>
      </w:r>
      <w:r w:rsidRPr="00C342D8">
        <w:t>р</w:t>
      </w:r>
      <w:r w:rsidRPr="00C342D8">
        <w:rPr>
          <w:spacing w:val="1"/>
        </w:rPr>
        <w:t>е</w:t>
      </w:r>
      <w:r w:rsidRPr="00C342D8">
        <w:t>р</w:t>
      </w:r>
      <w:r w:rsidRPr="00C342D8">
        <w:rPr>
          <w:spacing w:val="-1"/>
        </w:rPr>
        <w:t>а</w:t>
      </w:r>
      <w:r w:rsidRPr="00C342D8">
        <w:rPr>
          <w:spacing w:val="1"/>
        </w:rPr>
        <w:t>б</w:t>
      </w:r>
      <w:r w:rsidRPr="00C342D8">
        <w:t>о</w:t>
      </w:r>
      <w:r w:rsidRPr="00C342D8">
        <w:rPr>
          <w:spacing w:val="2"/>
        </w:rPr>
        <w:t>т</w:t>
      </w:r>
      <w:r w:rsidRPr="00C342D8">
        <w:rPr>
          <w:spacing w:val="-1"/>
        </w:rPr>
        <w:t>к</w:t>
      </w:r>
      <w:r w:rsidRPr="00C342D8">
        <w:t>и п</w:t>
      </w:r>
      <w:r w:rsidRPr="00C342D8">
        <w:rPr>
          <w:spacing w:val="2"/>
        </w:rPr>
        <w:t>оп</w:t>
      </w:r>
      <w:r w:rsidRPr="00C342D8">
        <w:rPr>
          <w:spacing w:val="-4"/>
        </w:rPr>
        <w:t>у</w:t>
      </w:r>
      <w:r w:rsidRPr="00C342D8">
        <w:t>тн</w:t>
      </w:r>
      <w:r w:rsidRPr="00C342D8">
        <w:rPr>
          <w:spacing w:val="2"/>
        </w:rPr>
        <w:t>о</w:t>
      </w:r>
      <w:r w:rsidRPr="00C342D8">
        <w:rPr>
          <w:spacing w:val="-1"/>
        </w:rPr>
        <w:t>г</w:t>
      </w:r>
      <w:r w:rsidRPr="00C342D8">
        <w:t>о не</w:t>
      </w:r>
      <w:r w:rsidRPr="00C342D8">
        <w:rPr>
          <w:spacing w:val="2"/>
        </w:rPr>
        <w:t>ф</w:t>
      </w:r>
      <w:r w:rsidRPr="00C342D8">
        <w:t>тян</w:t>
      </w:r>
      <w:r w:rsidRPr="00C342D8">
        <w:rPr>
          <w:spacing w:val="2"/>
        </w:rPr>
        <w:t>о</w:t>
      </w:r>
      <w:r w:rsidRPr="00C342D8">
        <w:rPr>
          <w:spacing w:val="-1"/>
        </w:rPr>
        <w:t>г</w:t>
      </w:r>
      <w:r w:rsidRPr="00C342D8">
        <w:t xml:space="preserve">о </w:t>
      </w:r>
      <w:r w:rsidRPr="00C342D8">
        <w:rPr>
          <w:spacing w:val="-1"/>
        </w:rPr>
        <w:t>г</w:t>
      </w:r>
      <w:r w:rsidRPr="00C342D8">
        <w:t>а</w:t>
      </w:r>
      <w:r w:rsidRPr="00C342D8">
        <w:rPr>
          <w:spacing w:val="2"/>
        </w:rPr>
        <w:t>з</w:t>
      </w:r>
      <w:r w:rsidRPr="00C342D8">
        <w:t>а, пр</w:t>
      </w:r>
      <w:r w:rsidRPr="00C342D8">
        <w:rPr>
          <w:spacing w:val="-1"/>
        </w:rPr>
        <w:t>и</w:t>
      </w:r>
      <w:r w:rsidRPr="00C342D8">
        <w:rPr>
          <w:spacing w:val="2"/>
        </w:rPr>
        <w:t>р</w:t>
      </w:r>
      <w:r w:rsidRPr="00C342D8">
        <w:t>о</w:t>
      </w:r>
      <w:r w:rsidRPr="00C342D8">
        <w:rPr>
          <w:spacing w:val="-1"/>
        </w:rPr>
        <w:t>д</w:t>
      </w:r>
      <w:r w:rsidRPr="00C342D8">
        <w:rPr>
          <w:spacing w:val="3"/>
        </w:rPr>
        <w:t>н</w:t>
      </w:r>
      <w:r w:rsidRPr="00C342D8">
        <w:t>о</w:t>
      </w:r>
      <w:r w:rsidRPr="00C342D8">
        <w:rPr>
          <w:spacing w:val="-1"/>
        </w:rPr>
        <w:t>г</w:t>
      </w:r>
      <w:r w:rsidRPr="00C342D8">
        <w:t>о</w:t>
      </w:r>
      <w:r w:rsidRPr="00C342D8">
        <w:rPr>
          <w:spacing w:val="-11"/>
        </w:rPr>
        <w:t xml:space="preserve"> </w:t>
      </w:r>
      <w:r w:rsidRPr="00C342D8">
        <w:rPr>
          <w:spacing w:val="-1"/>
        </w:rPr>
        <w:t>г</w:t>
      </w:r>
      <w:r w:rsidRPr="00C342D8">
        <w:t>а</w:t>
      </w:r>
      <w:r w:rsidRPr="00C342D8">
        <w:rPr>
          <w:spacing w:val="2"/>
        </w:rPr>
        <w:t>з</w:t>
      </w:r>
      <w:r w:rsidRPr="00C342D8">
        <w:t>а,</w:t>
      </w:r>
      <w:r w:rsidRPr="00C342D8">
        <w:rPr>
          <w:spacing w:val="-7"/>
        </w:rPr>
        <w:t xml:space="preserve"> </w:t>
      </w:r>
      <w:bookmarkStart w:id="0" w:name="_Hlk188967985"/>
      <w:r w:rsidRPr="00C342D8">
        <w:t>ш</w:t>
      </w:r>
      <w:r w:rsidRPr="00C342D8">
        <w:rPr>
          <w:spacing w:val="1"/>
        </w:rPr>
        <w:t>иро</w:t>
      </w:r>
      <w:r w:rsidRPr="00C342D8">
        <w:t>кой</w:t>
      </w:r>
      <w:r w:rsidRPr="00C342D8">
        <w:rPr>
          <w:spacing w:val="1"/>
        </w:rPr>
        <w:t xml:space="preserve"> </w:t>
      </w:r>
      <w:r w:rsidRPr="00C342D8">
        <w:rPr>
          <w:spacing w:val="-1"/>
        </w:rPr>
        <w:t>ф</w:t>
      </w:r>
      <w:r w:rsidRPr="00C342D8">
        <w:rPr>
          <w:spacing w:val="1"/>
        </w:rPr>
        <w:t>ра</w:t>
      </w:r>
      <w:r w:rsidRPr="00C342D8">
        <w:t>кц</w:t>
      </w:r>
      <w:r w:rsidRPr="00C342D8">
        <w:rPr>
          <w:spacing w:val="-2"/>
        </w:rPr>
        <w:t>и</w:t>
      </w:r>
      <w:r w:rsidRPr="00C342D8">
        <w:t>и</w:t>
      </w:r>
      <w:r w:rsidRPr="00C342D8">
        <w:rPr>
          <w:spacing w:val="1"/>
        </w:rPr>
        <w:t xml:space="preserve"> ле</w:t>
      </w:r>
      <w:r w:rsidRPr="00C342D8">
        <w:rPr>
          <w:spacing w:val="-1"/>
        </w:rPr>
        <w:t>г</w:t>
      </w:r>
      <w:r w:rsidRPr="00C342D8">
        <w:t>ких</w:t>
      </w:r>
      <w:r w:rsidRPr="00C342D8">
        <w:rPr>
          <w:spacing w:val="-4"/>
        </w:rPr>
        <w:t xml:space="preserve"> </w:t>
      </w:r>
      <w:r w:rsidRPr="00C342D8">
        <w:rPr>
          <w:spacing w:val="-1"/>
        </w:rPr>
        <w:t>уг</w:t>
      </w:r>
      <w:r w:rsidRPr="00C342D8">
        <w:rPr>
          <w:spacing w:val="3"/>
        </w:rPr>
        <w:t>л</w:t>
      </w:r>
      <w:r w:rsidRPr="00C342D8">
        <w:rPr>
          <w:spacing w:val="1"/>
        </w:rPr>
        <w:t>е</w:t>
      </w:r>
      <w:r w:rsidRPr="00C342D8">
        <w:t>в</w:t>
      </w:r>
      <w:r w:rsidRPr="00C342D8">
        <w:rPr>
          <w:spacing w:val="1"/>
        </w:rPr>
        <w:t>од</w:t>
      </w:r>
      <w:r w:rsidRPr="00C342D8">
        <w:rPr>
          <w:spacing w:val="-2"/>
        </w:rPr>
        <w:t>о</w:t>
      </w:r>
      <w:r w:rsidRPr="00C342D8">
        <w:rPr>
          <w:spacing w:val="1"/>
        </w:rPr>
        <w:t>родо</w:t>
      </w:r>
      <w:r w:rsidRPr="00C342D8">
        <w:t xml:space="preserve">в </w:t>
      </w:r>
      <w:bookmarkEnd w:id="0"/>
      <w:r w:rsidRPr="00C342D8">
        <w:t>и</w:t>
      </w:r>
      <w:r w:rsidRPr="00C342D8">
        <w:rPr>
          <w:spacing w:val="-2"/>
        </w:rPr>
        <w:t xml:space="preserve"> </w:t>
      </w:r>
      <w:r w:rsidRPr="00C342D8">
        <w:rPr>
          <w:spacing w:val="-1"/>
        </w:rPr>
        <w:t>г</w:t>
      </w:r>
      <w:r w:rsidRPr="00C342D8">
        <w:t>аз</w:t>
      </w:r>
      <w:r w:rsidRPr="00C342D8">
        <w:rPr>
          <w:spacing w:val="1"/>
        </w:rPr>
        <w:t>о</w:t>
      </w:r>
      <w:r w:rsidRPr="00C342D8">
        <w:t>во</w:t>
      </w:r>
      <w:r w:rsidRPr="00C342D8">
        <w:rPr>
          <w:spacing w:val="1"/>
        </w:rPr>
        <w:t>г</w:t>
      </w:r>
      <w:r w:rsidRPr="00C342D8">
        <w:t>о</w:t>
      </w:r>
      <w:r w:rsidRPr="00C342D8">
        <w:rPr>
          <w:spacing w:val="-11"/>
        </w:rPr>
        <w:t xml:space="preserve"> </w:t>
      </w:r>
      <w:r w:rsidRPr="00C342D8">
        <w:rPr>
          <w:spacing w:val="-1"/>
        </w:rPr>
        <w:t>к</w:t>
      </w:r>
      <w:r w:rsidRPr="00C342D8">
        <w:t>о</w:t>
      </w:r>
      <w:r w:rsidRPr="00C342D8">
        <w:rPr>
          <w:spacing w:val="2"/>
        </w:rPr>
        <w:t>н</w:t>
      </w:r>
      <w:r w:rsidRPr="00C342D8">
        <w:rPr>
          <w:spacing w:val="-1"/>
        </w:rPr>
        <w:t>д</w:t>
      </w:r>
      <w:r w:rsidRPr="00C342D8">
        <w:t>ен</w:t>
      </w:r>
      <w:r w:rsidRPr="00C342D8">
        <w:rPr>
          <w:spacing w:val="1"/>
        </w:rPr>
        <w:t>с</w:t>
      </w:r>
      <w:r w:rsidRPr="00C342D8">
        <w:t>а</w:t>
      </w:r>
      <w:r w:rsidRPr="00C342D8">
        <w:rPr>
          <w:spacing w:val="2"/>
        </w:rPr>
        <w:t>т</w:t>
      </w:r>
      <w:r w:rsidRPr="00C342D8">
        <w:t>а.</w:t>
      </w:r>
      <w:r w:rsidRPr="00C342D8">
        <w:rPr>
          <w:spacing w:val="-14"/>
        </w:rPr>
        <w:t xml:space="preserve"> </w:t>
      </w:r>
    </w:p>
    <w:p w14:paraId="0C3B5E0A" w14:textId="77777777" w:rsidR="00C342D8" w:rsidRPr="00C342D8" w:rsidRDefault="00C342D8" w:rsidP="005739E9">
      <w:bookmarkStart w:id="1" w:name="_Hlk195201924"/>
      <w:r w:rsidRPr="00C342D8">
        <w:t>Основными целями строительства НГПЗ являются внедрение эффективного использования сырья, с более глубокой переработкой. Номинальная мощность проектируемого НГПЗ по переработке газа на входе составит 900 миллионов ст. м</w:t>
      </w:r>
      <w:r w:rsidRPr="00C342D8">
        <w:rPr>
          <w:vertAlign w:val="superscript"/>
        </w:rPr>
        <w:t>3</w:t>
      </w:r>
      <w:r w:rsidRPr="00C342D8">
        <w:t xml:space="preserve">/год, номинальная приемная мощность по переработке широкой фракции легких углеводородов - 40 тысяч тонн/год; номинальная мощность по переработке газового конденсата - 5000 тонн/год. </w:t>
      </w:r>
    </w:p>
    <w:bookmarkEnd w:id="1"/>
    <w:p w14:paraId="1B35FFB3" w14:textId="4404D4D4" w:rsidR="00C342D8" w:rsidRPr="00C342D8" w:rsidRDefault="0034721E" w:rsidP="005739E9">
      <w:r>
        <w:t>Д</w:t>
      </w:r>
      <w:r w:rsidR="00C342D8" w:rsidRPr="00C342D8">
        <w:t xml:space="preserve">ля периода </w:t>
      </w:r>
      <w:r w:rsidR="00C342D8" w:rsidRPr="0034721E">
        <w:t>основных с</w:t>
      </w:r>
      <w:r w:rsidRPr="0034721E">
        <w:t xml:space="preserve">троительно-монтажных работ НГПЗ подготовлен раздел охраны окружающей среды. </w:t>
      </w:r>
      <w:r w:rsidRPr="0034721E">
        <w:rPr>
          <w:rFonts w:cs="Arial"/>
        </w:rPr>
        <w:t>Данное Нетехническое резюме подготовлено по материалам Раздела Охраны окружающей среды</w:t>
      </w:r>
      <w:r w:rsidRPr="0034721E">
        <w:rPr>
          <w:rFonts w:cs="Arial"/>
        </w:rPr>
        <w:t>.</w:t>
      </w:r>
    </w:p>
    <w:p w14:paraId="067326EF" w14:textId="1FCAEA2D" w:rsidR="00CC3ADA" w:rsidRPr="00C342D8" w:rsidRDefault="00CC3ADA" w:rsidP="005739E9">
      <w:pPr>
        <w:rPr>
          <w:rFonts w:cs="Arial"/>
        </w:rPr>
      </w:pPr>
      <w:r w:rsidRPr="00C342D8">
        <w:rPr>
          <w:rFonts w:cs="Arial"/>
        </w:rPr>
        <w:t>Инициатором намечаемой деятельности является Товарищество с ограниченной ответственностью "</w:t>
      </w:r>
      <w:bookmarkStart w:id="2" w:name="_Hlk195778519"/>
      <w:r w:rsidRPr="00C342D8">
        <w:rPr>
          <w:rFonts w:cs="Arial"/>
        </w:rPr>
        <w:t>Казахский газоперерабатывающий завод" (ТОО «</w:t>
      </w:r>
      <w:proofErr w:type="spellStart"/>
      <w:r w:rsidRPr="00C342D8">
        <w:rPr>
          <w:rFonts w:cs="Arial"/>
        </w:rPr>
        <w:t>КазГПЗ</w:t>
      </w:r>
      <w:proofErr w:type="spellEnd"/>
      <w:r w:rsidRPr="00C342D8">
        <w:rPr>
          <w:rFonts w:cs="Arial"/>
        </w:rPr>
        <w:t>»)</w:t>
      </w:r>
      <w:bookmarkEnd w:id="2"/>
      <w:r w:rsidRPr="00C342D8">
        <w:rPr>
          <w:rFonts w:cs="Arial"/>
        </w:rPr>
        <w:t>. Руководитель ДСП ТОО «</w:t>
      </w:r>
      <w:proofErr w:type="spellStart"/>
      <w:r w:rsidRPr="00C342D8">
        <w:rPr>
          <w:rFonts w:cs="Arial"/>
        </w:rPr>
        <w:t>КазГПЗ</w:t>
      </w:r>
      <w:proofErr w:type="spellEnd"/>
      <w:r w:rsidRPr="00C342D8">
        <w:rPr>
          <w:rFonts w:cs="Arial"/>
        </w:rPr>
        <w:t xml:space="preserve">» - </w:t>
      </w:r>
      <w:proofErr w:type="spellStart"/>
      <w:r w:rsidRPr="00C342D8">
        <w:rPr>
          <w:rFonts w:cs="Arial"/>
        </w:rPr>
        <w:t>Сейтказиев</w:t>
      </w:r>
      <w:proofErr w:type="spellEnd"/>
      <w:r w:rsidRPr="00C342D8">
        <w:rPr>
          <w:rFonts w:cs="Arial"/>
        </w:rPr>
        <w:t xml:space="preserve"> Б.А. </w:t>
      </w:r>
    </w:p>
    <w:p w14:paraId="0AA95F57" w14:textId="4686776B" w:rsidR="00CC3ADA" w:rsidRPr="00C342D8" w:rsidRDefault="00CC3ADA" w:rsidP="005739E9">
      <w:pPr>
        <w:rPr>
          <w:rFonts w:cs="Arial"/>
        </w:rPr>
      </w:pPr>
      <w:r w:rsidRPr="00C342D8">
        <w:rPr>
          <w:rFonts w:cs="Arial"/>
        </w:rPr>
        <w:t xml:space="preserve">Адрес: 130200, Республика Казахстан, Мангистауская область, Жанаозен Г.А., г. Жанаозен, Промышленная зона 1, д. 15г. Тел.: 8(72934) 64-719;64-119, </w:t>
      </w:r>
      <w:hyperlink r:id="rId7" w:history="1">
        <w:r w:rsidRPr="00C342D8">
          <w:rPr>
            <w:rStyle w:val="ac"/>
            <w:rFonts w:cs="Arial"/>
            <w:szCs w:val="20"/>
          </w:rPr>
          <w:t>vedur@kazgpz.kz</w:t>
        </w:r>
      </w:hyperlink>
    </w:p>
    <w:p w14:paraId="0F5653A6" w14:textId="77777777" w:rsidR="00CC3ADA" w:rsidRPr="00502166" w:rsidRDefault="00CC3ADA" w:rsidP="00B97541">
      <w:pPr>
        <w:pStyle w:val="1"/>
      </w:pPr>
      <w:r w:rsidRPr="00502166">
        <w:t xml:space="preserve">ОПИСАНИЕ МЕСТА ОСУЩЕСТВЛЕНИЯ НАМЕЧАЕМОЙ ДЕЯТЕЛЬНОСТИ. ЗАТРАГИВАЕМАЯ ТЕРИТОРИЯ </w:t>
      </w:r>
    </w:p>
    <w:p w14:paraId="7DD3B1A3" w14:textId="77777777" w:rsidR="00CC3ADA" w:rsidRPr="00502166" w:rsidRDefault="00CC3ADA" w:rsidP="00B97541">
      <w:r w:rsidRPr="00502166">
        <w:t xml:space="preserve">Строительство нового газоперерабатывающего завода (НГПЗ) запланировано в Мангистауской области в промышленной (индустриальной) зоне г. Жанаозен. </w:t>
      </w:r>
    </w:p>
    <w:p w14:paraId="749C7BED" w14:textId="3611D1E0" w:rsidR="00502166" w:rsidRPr="00A709CE" w:rsidRDefault="00CC3ADA" w:rsidP="00B97541">
      <w:pPr>
        <w:rPr>
          <w:bCs/>
          <w:strike/>
        </w:rPr>
      </w:pPr>
      <w:r w:rsidRPr="00502166">
        <w:t>Размещение нового газоперерабатывающего завода предусматривается на свободной от застройки территории, на расстоянии 0,5 км к западу от площадки существующего Казахского газоперерабатывающего завода («</w:t>
      </w:r>
      <w:proofErr w:type="spellStart"/>
      <w:r w:rsidRPr="00502166">
        <w:t>КазГПЗ</w:t>
      </w:r>
      <w:proofErr w:type="spellEnd"/>
      <w:r w:rsidRPr="00502166">
        <w:t>»).</w:t>
      </w:r>
      <w:r w:rsidR="00A709CE">
        <w:t xml:space="preserve"> </w:t>
      </w:r>
      <w:r w:rsidR="00A709CE" w:rsidRPr="00502166">
        <w:t>Расстояние до жилой зоны г. Жанаозен составляет 3,3 км.</w:t>
      </w:r>
      <w:r w:rsidR="00A709CE">
        <w:t xml:space="preserve"> </w:t>
      </w:r>
      <w:r w:rsidR="00A709CE" w:rsidRPr="00502166">
        <w:t>Областной центр г. Актау (с населением около 183 тыс. человек) расположен на расстоянии 150 км.</w:t>
      </w:r>
      <w:r w:rsidR="00A709CE">
        <w:t xml:space="preserve">  </w:t>
      </w:r>
      <w:r w:rsidRPr="00502166">
        <w:t>Размещение территории проектируемого НГПЗ показано на рисунке 1.</w:t>
      </w:r>
      <w:r w:rsidR="00A709CE">
        <w:t xml:space="preserve"> </w:t>
      </w:r>
    </w:p>
    <w:p w14:paraId="75B5E8C4" w14:textId="77777777" w:rsidR="00CC3ADA" w:rsidRPr="00502166" w:rsidRDefault="00CC3ADA" w:rsidP="00B97541">
      <w:r w:rsidRPr="00502166">
        <w:t xml:space="preserve">Жилые зоны, особо охраняемые природные территории, памятники архитектуры и культурного наследия, курортные зоны и зоны отдыха в границах проектируемого НГПЗ отсутствуют. </w:t>
      </w:r>
    </w:p>
    <w:p w14:paraId="5EAFA0F6" w14:textId="706771A7" w:rsidR="00CC3ADA" w:rsidRDefault="00CC3ADA" w:rsidP="00B97541">
      <w:r w:rsidRPr="00502166">
        <w:t>Проектируемый объект не входит в территорию земель государственного лесного фонда и особо охраняемых природных территорий (письмо Комитета лесного хозяйства и животного мира Министерства экологии и природных ресурсов РК от 23.07.2024). Зеленые насаждения на территории площадки строительства отсутствуют.</w:t>
      </w:r>
    </w:p>
    <w:p w14:paraId="0ABB0CDF" w14:textId="4373F2CE" w:rsidR="00A709CE" w:rsidRDefault="00A709CE" w:rsidP="00A709CE">
      <w:pPr>
        <w:rPr>
          <w:rFonts w:cs="Arial"/>
          <w:szCs w:val="20"/>
        </w:rPr>
      </w:pPr>
      <w:r w:rsidRPr="006A7BB0">
        <w:rPr>
          <w:rFonts w:cs="Arial"/>
          <w:szCs w:val="20"/>
        </w:rPr>
        <w:t xml:space="preserve">Для более полного определения характеристик существующего состояния территории проекта в 2024 г. были выполнены </w:t>
      </w:r>
      <w:r w:rsidR="001212A2">
        <w:rPr>
          <w:rFonts w:cs="Arial"/>
          <w:szCs w:val="20"/>
        </w:rPr>
        <w:t xml:space="preserve">комплексные </w:t>
      </w:r>
      <w:r w:rsidRPr="006A7BB0">
        <w:rPr>
          <w:rFonts w:cs="Arial"/>
          <w:szCs w:val="20"/>
        </w:rPr>
        <w:t>инженерные изыскания. В результате которых получена информация о существующем загрязнении атмосферного воздуха, почвенного покрова и грунтовых вод. А также проведены исследования животного мира и растительности.</w:t>
      </w:r>
    </w:p>
    <w:p w14:paraId="37CD0A7E" w14:textId="52369BDB" w:rsidR="001212A2" w:rsidRPr="006A7BB0" w:rsidRDefault="001212A2" w:rsidP="001212A2">
      <w:pPr>
        <w:rPr>
          <w:rFonts w:cs="Arial"/>
          <w:strike/>
          <w:szCs w:val="20"/>
        </w:rPr>
      </w:pPr>
      <w:r w:rsidRPr="00502166">
        <w:rPr>
          <w:rFonts w:cs="Arial"/>
          <w:szCs w:val="20"/>
        </w:rPr>
        <w:t>Гидрографическая сеть на участке строительства и прилегающих участках отсутствует. Ближайший водный объект - Каспийское море, расположен на расстоянии 60,75 км от площадки размещения НГПЗ</w:t>
      </w:r>
      <w:r>
        <w:rPr>
          <w:rFonts w:cs="Arial"/>
          <w:szCs w:val="20"/>
        </w:rPr>
        <w:t>.</w:t>
      </w:r>
      <w:r w:rsidRPr="00502166">
        <w:rPr>
          <w:rFonts w:cs="Arial"/>
          <w:szCs w:val="20"/>
        </w:rPr>
        <w:t xml:space="preserve"> В районе планируемых работ установлено наличие одного водоносного горизонта безнапорных грунтовых вод. </w:t>
      </w:r>
    </w:p>
    <w:p w14:paraId="4F39DF52" w14:textId="5BA3D2AD" w:rsidR="001212A2" w:rsidRDefault="001212A2" w:rsidP="001212A2">
      <w:pPr>
        <w:rPr>
          <w:rFonts w:cs="Arial"/>
          <w:szCs w:val="20"/>
        </w:rPr>
      </w:pPr>
      <w:r w:rsidRPr="00502166">
        <w:rPr>
          <w:rFonts w:cs="Arial"/>
          <w:szCs w:val="20"/>
        </w:rPr>
        <w:t xml:space="preserve">Почвы рассматриваемой территории характеризуются очень низким содержанием гумуса и элементов питания, повсеместной </w:t>
      </w:r>
      <w:proofErr w:type="spellStart"/>
      <w:r w:rsidRPr="00502166">
        <w:rPr>
          <w:rFonts w:cs="Arial"/>
          <w:szCs w:val="20"/>
        </w:rPr>
        <w:t>солонцеватостью</w:t>
      </w:r>
      <w:proofErr w:type="spellEnd"/>
      <w:r w:rsidRPr="00502166">
        <w:rPr>
          <w:rFonts w:cs="Arial"/>
          <w:szCs w:val="20"/>
        </w:rPr>
        <w:t xml:space="preserve">, высокой </w:t>
      </w:r>
      <w:proofErr w:type="spellStart"/>
      <w:r w:rsidRPr="00502166">
        <w:rPr>
          <w:rFonts w:cs="Arial"/>
          <w:szCs w:val="20"/>
        </w:rPr>
        <w:t>карбонатностью</w:t>
      </w:r>
      <w:proofErr w:type="spellEnd"/>
      <w:r w:rsidRPr="00502166">
        <w:rPr>
          <w:rFonts w:cs="Arial"/>
          <w:szCs w:val="20"/>
        </w:rPr>
        <w:t xml:space="preserve">, засолением, щелочной реакцией почвенной среды. Почвенный покров </w:t>
      </w:r>
      <w:r>
        <w:rPr>
          <w:rFonts w:cs="Arial"/>
          <w:szCs w:val="20"/>
        </w:rPr>
        <w:t xml:space="preserve">территории строительства </w:t>
      </w:r>
      <w:r w:rsidRPr="00502166">
        <w:rPr>
          <w:rFonts w:cs="Arial"/>
          <w:szCs w:val="20"/>
        </w:rPr>
        <w:t>местами механически нарушался в результате периодических и постоянных, антропогенных и техногенных воздействий.</w:t>
      </w:r>
    </w:p>
    <w:p w14:paraId="518C7098" w14:textId="77777777" w:rsidR="001212A2" w:rsidRPr="00502166" w:rsidRDefault="001212A2" w:rsidP="001212A2">
      <w:pPr>
        <w:rPr>
          <w:rFonts w:cs="Arial"/>
          <w:szCs w:val="20"/>
        </w:rPr>
      </w:pPr>
      <w:r w:rsidRPr="00502166">
        <w:rPr>
          <w:rFonts w:cs="Arial"/>
          <w:szCs w:val="20"/>
        </w:rPr>
        <w:t>Территория строительства по качеству земель малопригодна к использованию в сельскохозяйственных целях, а по своему назначению не может быть использована в данной отрасли. Отводимые во временное землепользование участки по своей категории относятся к землям промышленности, городских и населенных пунктов. Изъятие используемых в сельском хозяйстве участков (угодий), для реализации намечаемой деятельности, проводиться не будет.</w:t>
      </w:r>
    </w:p>
    <w:p w14:paraId="36D62D16" w14:textId="77777777" w:rsidR="001212A2" w:rsidRDefault="001212A2" w:rsidP="001212A2">
      <w:pPr>
        <w:rPr>
          <w:rFonts w:cs="Arial"/>
          <w:szCs w:val="20"/>
        </w:rPr>
      </w:pPr>
    </w:p>
    <w:p w14:paraId="6B749706" w14:textId="568EBB31" w:rsidR="00CC3ADA" w:rsidRPr="00CC3ADA" w:rsidRDefault="00C342D8" w:rsidP="00CC3ADA">
      <w:r>
        <w:rPr>
          <w:noProof/>
          <w:lang w:eastAsia="ru-RU"/>
        </w:rPr>
        <w:drawing>
          <wp:inline distT="0" distB="0" distL="0" distR="0" wp14:anchorId="3CB0231D" wp14:editId="7E901C36">
            <wp:extent cx="5772647" cy="3386055"/>
            <wp:effectExtent l="0" t="0" r="0" b="5080"/>
            <wp:docPr id="1658672209" name="Рисунок 1" descr="Fig 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 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626" cy="338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2A9B4" w14:textId="77777777" w:rsidR="00CC3ADA" w:rsidRPr="00CC3ADA" w:rsidRDefault="00CC3ADA" w:rsidP="00B97541">
      <w:pPr>
        <w:pStyle w:val="NAMEOFFIGURES"/>
      </w:pPr>
      <w:r w:rsidRPr="00CC3ADA">
        <w:t>Рисунок 1</w:t>
      </w:r>
      <w:r w:rsidRPr="00CC3ADA">
        <w:tab/>
        <w:t>Карта-схема размещения участка строительства НГПЗ</w:t>
      </w:r>
    </w:p>
    <w:p w14:paraId="16C54738" w14:textId="77777777" w:rsidR="00CC3ADA" w:rsidRPr="00CC3ADA" w:rsidRDefault="00CC3ADA" w:rsidP="00CC3ADA"/>
    <w:p w14:paraId="24CC0E87" w14:textId="77777777" w:rsidR="001212A2" w:rsidRPr="00502166" w:rsidRDefault="001212A2" w:rsidP="001212A2">
      <w:r w:rsidRPr="00502166">
        <w:rPr>
          <w:rFonts w:cs="Arial"/>
          <w:szCs w:val="20"/>
        </w:rPr>
        <w:t xml:space="preserve">Под строительство НГПЗ </w:t>
      </w:r>
      <w:proofErr w:type="gramStart"/>
      <w:r w:rsidRPr="00502166">
        <w:rPr>
          <w:rFonts w:cs="Arial"/>
          <w:szCs w:val="20"/>
        </w:rPr>
        <w:t>и  внешних</w:t>
      </w:r>
      <w:proofErr w:type="gramEnd"/>
      <w:r w:rsidRPr="00502166">
        <w:rPr>
          <w:rFonts w:cs="Arial"/>
          <w:szCs w:val="20"/>
        </w:rPr>
        <w:t xml:space="preserve"> линейных объектов вспомогательной инфраструктуры (газо- трубопроводов, водопроводов, канализации, подъездных путей и т.д.) потребуется около </w:t>
      </w:r>
      <w:r w:rsidRPr="00502166">
        <w:rPr>
          <w:rFonts w:cs="Arial"/>
          <w:color w:val="000000" w:themeColor="text1"/>
          <w:szCs w:val="20"/>
        </w:rPr>
        <w:t xml:space="preserve">132,3327 </w:t>
      </w:r>
      <w:r w:rsidRPr="00502166">
        <w:rPr>
          <w:rFonts w:cs="Arial"/>
          <w:szCs w:val="20"/>
        </w:rPr>
        <w:t>га. Отвод земель для строительства будет осуществляться на основе положений Земельного кодекса Республики Казахстан и в соответствии с существующими нормативно-правовыми документами.</w:t>
      </w:r>
    </w:p>
    <w:p w14:paraId="264CDBE8" w14:textId="77777777" w:rsidR="00CC3ADA" w:rsidRPr="00701AC0" w:rsidRDefault="00CC3ADA" w:rsidP="00502166">
      <w:pPr>
        <w:rPr>
          <w:rFonts w:cs="Arial"/>
          <w:szCs w:val="20"/>
        </w:rPr>
      </w:pPr>
      <w:r w:rsidRPr="00701AC0">
        <w:rPr>
          <w:rFonts w:cs="Arial"/>
          <w:szCs w:val="20"/>
        </w:rPr>
        <w:t>В целом, фауну можно охарактеризовать, как малочисленную и небогатую в отношении видового разнообразия.</w:t>
      </w:r>
    </w:p>
    <w:p w14:paraId="407CFF95" w14:textId="63EE9489" w:rsidR="00CC3ADA" w:rsidRPr="00701AC0" w:rsidRDefault="00CC3ADA" w:rsidP="00502166">
      <w:pPr>
        <w:rPr>
          <w:rFonts w:cs="Arial"/>
          <w:szCs w:val="20"/>
        </w:rPr>
      </w:pPr>
      <w:r w:rsidRPr="00701AC0">
        <w:rPr>
          <w:rFonts w:cs="Arial"/>
          <w:szCs w:val="20"/>
        </w:rPr>
        <w:t>По имеющимся данным, на территории строительства НГПЗ, редкие и охраняемые виды животных, занесенные в Красную книгу РК отсутствуют. Площадка НГПЗ не располагается на пути миграционных перемещений наземных животных и на миграционных путях птиц.</w:t>
      </w:r>
    </w:p>
    <w:p w14:paraId="1665D085" w14:textId="3C9B6F3E" w:rsidR="00CC3ADA" w:rsidRPr="00CC3ADA" w:rsidRDefault="00CC3ADA" w:rsidP="00B97541">
      <w:pPr>
        <w:pStyle w:val="1"/>
      </w:pPr>
      <w:bookmarkStart w:id="3" w:name="_Hlk195783159"/>
      <w:r w:rsidRPr="00CC3ADA">
        <w:t>КРАТКОЕ ОПИСАНИЕ НАМЕЧАЕМОЙ ДЕЯТЕЛЬНОСТИ</w:t>
      </w:r>
    </w:p>
    <w:bookmarkEnd w:id="3"/>
    <w:p w14:paraId="7FEC6EBB" w14:textId="77777777" w:rsidR="00502166" w:rsidRPr="00502166" w:rsidRDefault="00502166" w:rsidP="004F75E8">
      <w:pPr>
        <w:spacing w:line="228" w:lineRule="auto"/>
        <w:rPr>
          <w:rFonts w:cs="Arial"/>
          <w:szCs w:val="20"/>
          <w:lang w:eastAsia="ru-RU"/>
        </w:rPr>
      </w:pPr>
      <w:r w:rsidRPr="00502166">
        <w:rPr>
          <w:rFonts w:cs="Arial"/>
          <w:szCs w:val="20"/>
          <w:lang w:eastAsia="ru-RU"/>
        </w:rPr>
        <w:t>Сроки строительства согласно ПОС (1247-П-002-ПОС):</w:t>
      </w:r>
    </w:p>
    <w:p w14:paraId="2C6105F4" w14:textId="77777777" w:rsidR="00502166" w:rsidRPr="00502166" w:rsidRDefault="00502166" w:rsidP="004F75E8">
      <w:pPr>
        <w:pStyle w:val="MARKER1"/>
        <w:spacing w:line="228" w:lineRule="auto"/>
        <w:rPr>
          <w:rFonts w:cs="Arial"/>
        </w:rPr>
      </w:pPr>
      <w:r w:rsidRPr="00502166">
        <w:rPr>
          <w:rFonts w:cs="Arial"/>
        </w:rPr>
        <w:t xml:space="preserve">срок начала строительства – </w:t>
      </w:r>
      <w:r w:rsidRPr="00502166">
        <w:rPr>
          <w:rFonts w:cs="Arial"/>
          <w:b/>
          <w:bCs/>
        </w:rPr>
        <w:t>ноябрь 2025 г.</w:t>
      </w:r>
      <w:r w:rsidRPr="00502166">
        <w:rPr>
          <w:rFonts w:cs="Arial"/>
        </w:rPr>
        <w:t xml:space="preserve"> </w:t>
      </w:r>
    </w:p>
    <w:p w14:paraId="212E2B99" w14:textId="77777777" w:rsidR="00502166" w:rsidRPr="00502166" w:rsidRDefault="00502166" w:rsidP="004F75E8">
      <w:pPr>
        <w:pStyle w:val="MARKER1"/>
        <w:spacing w:line="228" w:lineRule="auto"/>
        <w:rPr>
          <w:rFonts w:cs="Arial"/>
          <w:b/>
          <w:bCs/>
        </w:rPr>
      </w:pPr>
      <w:r w:rsidRPr="00502166">
        <w:rPr>
          <w:rFonts w:cs="Arial"/>
        </w:rPr>
        <w:t xml:space="preserve">срок окончания строительства – </w:t>
      </w:r>
      <w:r w:rsidRPr="00502166">
        <w:rPr>
          <w:rFonts w:cs="Arial"/>
          <w:b/>
          <w:bCs/>
        </w:rPr>
        <w:t>февраль 2027 г.</w:t>
      </w:r>
    </w:p>
    <w:p w14:paraId="034B4AC7" w14:textId="59C0FC9B" w:rsidR="00502166" w:rsidRPr="00502166" w:rsidRDefault="00502166" w:rsidP="004F75E8">
      <w:pPr>
        <w:spacing w:line="228" w:lineRule="auto"/>
        <w:rPr>
          <w:rFonts w:cs="Arial"/>
          <w:szCs w:val="20"/>
          <w:lang w:eastAsia="ru-RU"/>
        </w:rPr>
      </w:pPr>
      <w:r w:rsidRPr="00502166">
        <w:rPr>
          <w:rFonts w:cs="Arial"/>
          <w:szCs w:val="20"/>
        </w:rPr>
        <w:t xml:space="preserve">Проектом предусматривается строительство объектов производственного назначения и инфраструктуры. </w:t>
      </w:r>
      <w:r w:rsidRPr="00502166">
        <w:rPr>
          <w:rFonts w:cs="Arial"/>
          <w:szCs w:val="20"/>
          <w:lang w:eastAsia="ru-RU"/>
        </w:rPr>
        <w:t>Планируется построить следующие объекты:</w:t>
      </w:r>
    </w:p>
    <w:p w14:paraId="7A805EA0" w14:textId="77777777" w:rsidR="00502166" w:rsidRPr="00502166" w:rsidRDefault="00502166" w:rsidP="004F75E8">
      <w:pPr>
        <w:pStyle w:val="MARKER1"/>
        <w:spacing w:after="80" w:line="228" w:lineRule="auto"/>
        <w:ind w:left="453" w:hanging="340"/>
        <w:rPr>
          <w:rFonts w:cs="Arial"/>
        </w:rPr>
      </w:pPr>
      <w:r w:rsidRPr="00502166">
        <w:rPr>
          <w:rFonts w:cs="Arial"/>
        </w:rPr>
        <w:t>объекты основной технологии;</w:t>
      </w:r>
    </w:p>
    <w:p w14:paraId="29BB1205" w14:textId="77777777" w:rsidR="00502166" w:rsidRPr="00502166" w:rsidRDefault="00502166" w:rsidP="004F75E8">
      <w:pPr>
        <w:pStyle w:val="MARKER1"/>
        <w:spacing w:after="80" w:line="228" w:lineRule="auto"/>
        <w:ind w:left="453" w:hanging="340"/>
        <w:rPr>
          <w:rFonts w:cs="Arial"/>
        </w:rPr>
      </w:pPr>
      <w:r w:rsidRPr="00502166">
        <w:rPr>
          <w:rFonts w:cs="Arial"/>
        </w:rPr>
        <w:t>объекты ОЗХ;</w:t>
      </w:r>
    </w:p>
    <w:p w14:paraId="08AF17F8" w14:textId="77777777" w:rsidR="00502166" w:rsidRPr="00502166" w:rsidRDefault="00502166" w:rsidP="004F75E8">
      <w:pPr>
        <w:pStyle w:val="MARKER1"/>
        <w:spacing w:after="80" w:line="228" w:lineRule="auto"/>
        <w:ind w:left="453" w:hanging="340"/>
        <w:rPr>
          <w:rFonts w:cs="Arial"/>
        </w:rPr>
      </w:pPr>
      <w:r w:rsidRPr="00502166">
        <w:rPr>
          <w:rFonts w:cs="Arial"/>
        </w:rPr>
        <w:t>объекты АХЗ;</w:t>
      </w:r>
    </w:p>
    <w:p w14:paraId="403749E1" w14:textId="77777777" w:rsidR="00502166" w:rsidRPr="00502166" w:rsidRDefault="00502166" w:rsidP="004F75E8">
      <w:pPr>
        <w:pStyle w:val="MARKER1"/>
        <w:spacing w:after="80" w:line="228" w:lineRule="auto"/>
        <w:ind w:left="453" w:hanging="340"/>
        <w:rPr>
          <w:rFonts w:cs="Arial"/>
        </w:rPr>
      </w:pPr>
      <w:r w:rsidRPr="00502166">
        <w:rPr>
          <w:rFonts w:cs="Arial"/>
        </w:rPr>
        <w:t>объекты железнодорожной инфраструктуры;</w:t>
      </w:r>
    </w:p>
    <w:p w14:paraId="241A0CD7" w14:textId="77777777" w:rsidR="00502166" w:rsidRPr="00502166" w:rsidRDefault="00502166" w:rsidP="004F75E8">
      <w:pPr>
        <w:pStyle w:val="MARKER1"/>
        <w:spacing w:after="80" w:line="228" w:lineRule="auto"/>
        <w:ind w:left="453" w:hanging="340"/>
        <w:rPr>
          <w:rFonts w:cs="Arial"/>
        </w:rPr>
      </w:pPr>
      <w:r w:rsidRPr="00502166">
        <w:rPr>
          <w:rFonts w:cs="Arial"/>
        </w:rPr>
        <w:t>внешние объекты.</w:t>
      </w:r>
    </w:p>
    <w:p w14:paraId="5DD2BCD9" w14:textId="086FCBE4" w:rsidR="00CC3ADA" w:rsidRPr="00502166" w:rsidRDefault="00502166" w:rsidP="004F75E8">
      <w:pPr>
        <w:spacing w:line="228" w:lineRule="auto"/>
      </w:pPr>
      <w:r w:rsidRPr="00502166">
        <w:rPr>
          <w:lang w:eastAsia="ru-RU"/>
        </w:rPr>
        <w:t>Последовательность возведения зданий и сооружений будет осуществляться в соответствии с календарным планом строительства.</w:t>
      </w:r>
      <w:r w:rsidR="001212A2">
        <w:rPr>
          <w:lang w:eastAsia="ru-RU"/>
        </w:rPr>
        <w:t xml:space="preserve"> </w:t>
      </w:r>
      <w:r w:rsidR="00CC3ADA" w:rsidRPr="00502166">
        <w:t xml:space="preserve">В процессе строительства производятся следующие виды работ: демонтажные работы, монтажные, строительство временных зданий и сооружений, транспортно-логистические </w:t>
      </w:r>
      <w:proofErr w:type="gramStart"/>
      <w:r w:rsidR="00CC3ADA" w:rsidRPr="00502166">
        <w:t>и  погрузо</w:t>
      </w:r>
      <w:proofErr w:type="gramEnd"/>
      <w:r w:rsidR="00CC3ADA" w:rsidRPr="00502166">
        <w:t xml:space="preserve">-разгрузочные работы. </w:t>
      </w:r>
    </w:p>
    <w:p w14:paraId="6410CB60" w14:textId="3F3B9F14" w:rsidR="00502166" w:rsidRDefault="00502166" w:rsidP="001212A2">
      <w:pPr>
        <w:spacing w:line="228" w:lineRule="auto"/>
      </w:pPr>
      <w:r w:rsidRPr="00502166">
        <w:rPr>
          <w14:ligatures w14:val="none"/>
        </w:rPr>
        <w:t>Организационно-технологическая схема строительства предусматривает три периода:</w:t>
      </w:r>
      <w:r w:rsidR="001212A2">
        <w:rPr>
          <w14:ligatures w14:val="none"/>
        </w:rPr>
        <w:t xml:space="preserve"> </w:t>
      </w:r>
      <w:r w:rsidRPr="00E72EDA">
        <w:t>под</w:t>
      </w:r>
      <w:r w:rsidR="001212A2">
        <w:t xml:space="preserve">готовительный, основной, </w:t>
      </w:r>
      <w:r w:rsidRPr="00E72EDA">
        <w:t>завершающий.</w:t>
      </w:r>
    </w:p>
    <w:p w14:paraId="6D52A026" w14:textId="77777777" w:rsidR="001212A2" w:rsidRPr="001212A2" w:rsidRDefault="001212A2" w:rsidP="001212A2">
      <w:pPr>
        <w:spacing w:line="228" w:lineRule="auto"/>
        <w:rPr>
          <w14:ligatures w14:val="none"/>
        </w:rPr>
      </w:pPr>
    </w:p>
    <w:p w14:paraId="5A99F0B5" w14:textId="00105902" w:rsidR="00CC3ADA" w:rsidRPr="00CC3ADA" w:rsidRDefault="00CC3ADA" w:rsidP="00B97541">
      <w:pPr>
        <w:pStyle w:val="1"/>
      </w:pPr>
      <w:r w:rsidRPr="00CC3ADA">
        <w:t>ИНФОРМАЦИЯ О ПОКАЗАТЕЛЯХ ВЫБРОСОВ В АТМОСФЕРНЫЙ ВОЗДУХ, ОБЪЕМОВ СТОЧНЫХ ВОД И ОТХОДОВ</w:t>
      </w:r>
    </w:p>
    <w:p w14:paraId="552C66A8" w14:textId="0B3A2877" w:rsidR="0026181A" w:rsidRPr="0026181A" w:rsidRDefault="0026181A" w:rsidP="00B97541">
      <w:pPr>
        <w:pStyle w:val="2"/>
        <w:rPr>
          <w:rFonts w:eastAsia="Calibri"/>
        </w:rPr>
      </w:pPr>
      <w:r w:rsidRPr="0026181A">
        <w:rPr>
          <w:rFonts w:eastAsia="Calibri"/>
        </w:rPr>
        <w:t>Выбросы загрязняющих веществ (эмиссии)</w:t>
      </w:r>
    </w:p>
    <w:p w14:paraId="60DB205A" w14:textId="77777777" w:rsidR="0026181A" w:rsidRDefault="0026181A" w:rsidP="00B97541">
      <w:pPr>
        <w:rPr>
          <w:rFonts w:cs="Arial"/>
          <w:szCs w:val="24"/>
        </w:rPr>
      </w:pPr>
      <w:r w:rsidRPr="0026181A">
        <w:rPr>
          <w:rFonts w:cs="Arial"/>
          <w:szCs w:val="24"/>
        </w:rPr>
        <w:t>Всего в период строительства НГПЗ (строительно-монтажные работы) будут действовать:</w:t>
      </w:r>
    </w:p>
    <w:p w14:paraId="5174FBA1" w14:textId="77777777" w:rsidR="0026181A" w:rsidRPr="00B97541" w:rsidRDefault="0026181A" w:rsidP="00B97541">
      <w:pPr>
        <w:pStyle w:val="MARKER1"/>
        <w:rPr>
          <w:rFonts w:eastAsia="Calibri" w:cs="Arial"/>
          <w:i/>
        </w:rPr>
      </w:pPr>
      <w:r w:rsidRPr="00B97541">
        <w:rPr>
          <w:rFonts w:eastAsia="Calibri" w:cs="Arial"/>
          <w:b/>
        </w:rPr>
        <w:t xml:space="preserve">в 2025 году </w:t>
      </w:r>
      <w:r w:rsidRPr="00B97541">
        <w:rPr>
          <w:rFonts w:eastAsia="Calibri" w:cs="Arial"/>
        </w:rPr>
        <w:t>–</w:t>
      </w:r>
      <w:r w:rsidRPr="00B97541">
        <w:rPr>
          <w:rFonts w:eastAsia="Calibri" w:cs="Arial"/>
          <w:b/>
        </w:rPr>
        <w:t xml:space="preserve"> 13 стационарных источников выбросов ЗВ (19 источников выделения)</w:t>
      </w:r>
      <w:r w:rsidRPr="00B97541">
        <w:rPr>
          <w:rFonts w:eastAsia="Calibri" w:cs="Arial"/>
        </w:rPr>
        <w:t xml:space="preserve">, </w:t>
      </w:r>
      <w:r w:rsidRPr="00B97541">
        <w:rPr>
          <w:rFonts w:eastAsia="Calibri" w:cs="Arial"/>
          <w:i/>
        </w:rPr>
        <w:t>в том числе: 7 организованных (13 ИВ), 6 неорганизованных (6 ИВ);</w:t>
      </w:r>
    </w:p>
    <w:p w14:paraId="0FE62EA7" w14:textId="77777777" w:rsidR="0026181A" w:rsidRPr="00B97541" w:rsidRDefault="0026181A" w:rsidP="00B97541">
      <w:pPr>
        <w:pStyle w:val="MARKER1"/>
        <w:rPr>
          <w:rFonts w:eastAsia="Calibri" w:cs="Arial"/>
          <w:i/>
        </w:rPr>
      </w:pPr>
      <w:r w:rsidRPr="00B97541">
        <w:rPr>
          <w:rFonts w:eastAsia="Calibri" w:cs="Arial"/>
          <w:b/>
        </w:rPr>
        <w:t xml:space="preserve">в 2026 году </w:t>
      </w:r>
      <w:r w:rsidRPr="00B97541">
        <w:rPr>
          <w:rFonts w:eastAsia="Calibri" w:cs="Arial"/>
        </w:rPr>
        <w:t>–</w:t>
      </w:r>
      <w:r w:rsidRPr="00B97541">
        <w:rPr>
          <w:rFonts w:eastAsia="Calibri" w:cs="Arial"/>
          <w:b/>
        </w:rPr>
        <w:t xml:space="preserve"> 27 стационарных источников выбросов ЗВ (39 источников выделения)</w:t>
      </w:r>
      <w:r w:rsidRPr="00B97541">
        <w:rPr>
          <w:rFonts w:eastAsia="Calibri" w:cs="Arial"/>
        </w:rPr>
        <w:t xml:space="preserve">, </w:t>
      </w:r>
      <w:r w:rsidRPr="00B97541">
        <w:rPr>
          <w:rFonts w:eastAsia="Calibri" w:cs="Arial"/>
          <w:i/>
        </w:rPr>
        <w:t>в том числе: 9 организованных (21 ИВ), 18 неорганизованных (18 ИВ);</w:t>
      </w:r>
    </w:p>
    <w:p w14:paraId="0C986402" w14:textId="3EF79A5B" w:rsidR="0026181A" w:rsidRPr="00B97541" w:rsidRDefault="0026181A" w:rsidP="00B97541">
      <w:pPr>
        <w:pStyle w:val="MARKER1"/>
        <w:rPr>
          <w:rFonts w:eastAsia="Calibri" w:cs="Arial"/>
          <w:i/>
        </w:rPr>
      </w:pPr>
      <w:r w:rsidRPr="00B97541">
        <w:rPr>
          <w:rFonts w:eastAsia="Calibri" w:cs="Arial"/>
          <w:b/>
        </w:rPr>
        <w:t>в 202</w:t>
      </w:r>
      <w:r w:rsidR="00A9017C" w:rsidRPr="00B97541">
        <w:rPr>
          <w:rFonts w:eastAsia="Calibri" w:cs="Arial"/>
          <w:b/>
        </w:rPr>
        <w:t>7</w:t>
      </w:r>
      <w:r w:rsidRPr="00B97541">
        <w:rPr>
          <w:rFonts w:eastAsia="Calibri" w:cs="Arial"/>
          <w:b/>
        </w:rPr>
        <w:t xml:space="preserve"> году </w:t>
      </w:r>
      <w:r w:rsidRPr="00B97541">
        <w:rPr>
          <w:rFonts w:eastAsia="Calibri" w:cs="Arial"/>
        </w:rPr>
        <w:t>–</w:t>
      </w:r>
      <w:r w:rsidRPr="00B97541">
        <w:rPr>
          <w:rFonts w:eastAsia="Calibri" w:cs="Arial"/>
          <w:b/>
        </w:rPr>
        <w:t xml:space="preserve"> 11 стационарных источников выбросов ЗВ (13 источников выделения)</w:t>
      </w:r>
      <w:r w:rsidRPr="00B97541">
        <w:rPr>
          <w:rFonts w:eastAsia="Calibri" w:cs="Arial"/>
        </w:rPr>
        <w:t xml:space="preserve">, </w:t>
      </w:r>
      <w:r w:rsidRPr="00B97541">
        <w:rPr>
          <w:rFonts w:eastAsia="Calibri" w:cs="Arial"/>
          <w:i/>
        </w:rPr>
        <w:t>в том числе: 5 организованных (7 ИВ), 6 неорганизованных (6 ИВ).</w:t>
      </w:r>
    </w:p>
    <w:p w14:paraId="4D416210" w14:textId="77777777" w:rsidR="0026181A" w:rsidRPr="00701AC0" w:rsidRDefault="0026181A" w:rsidP="00B97541">
      <w:r w:rsidRPr="00701AC0">
        <w:lastRenderedPageBreak/>
        <w:t xml:space="preserve">При проведении строительно-монтажных работ от стационарных источников будут выбрасываться загрязняющие вещества 20 наименований в 2025 и 2027 годах, и 38 наименований в 2026 году, относящихся к 1-4 классам опасности в соответствии с действующими санитарно-гигиеническими нормативами. </w:t>
      </w:r>
    </w:p>
    <w:p w14:paraId="605BE8A3" w14:textId="77777777" w:rsidR="0026181A" w:rsidRPr="0026181A" w:rsidRDefault="0026181A" w:rsidP="00B97541">
      <w:r w:rsidRPr="00701AC0">
        <w:t>При этом 8 загрязняющих веществ, выделяемых в атмосферный воздух, обладают суммирующим действием при их совместном присутствии и формируют 7 групп суммации.</w:t>
      </w:r>
    </w:p>
    <w:p w14:paraId="40F8937A" w14:textId="77777777" w:rsidR="0026181A" w:rsidRPr="0026181A" w:rsidRDefault="0026181A" w:rsidP="00B97541">
      <w:pPr>
        <w:rPr>
          <w:rFonts w:cs="Arial"/>
          <w:szCs w:val="24"/>
        </w:rPr>
      </w:pPr>
      <w:r w:rsidRPr="0026181A">
        <w:rPr>
          <w:rFonts w:cs="Arial"/>
          <w:szCs w:val="24"/>
        </w:rPr>
        <w:t xml:space="preserve">Суммарный объём выбросов ЗВ от стационарных источников </w:t>
      </w:r>
      <w:r w:rsidRPr="0026181A">
        <w:rPr>
          <w:rFonts w:cs="Arial"/>
          <w:bCs/>
          <w:szCs w:val="24"/>
        </w:rPr>
        <w:t>за весь период строительства НГПЗ</w:t>
      </w:r>
      <w:r w:rsidRPr="0026181A">
        <w:rPr>
          <w:rFonts w:cs="Arial"/>
          <w:szCs w:val="24"/>
        </w:rPr>
        <w:t xml:space="preserve"> ориентировочно составит </w:t>
      </w:r>
      <w:r w:rsidRPr="0026181A">
        <w:rPr>
          <w:rFonts w:cs="Arial"/>
          <w:b/>
          <w:bCs/>
          <w:szCs w:val="24"/>
        </w:rPr>
        <w:t>48.7923 тонн.</w:t>
      </w:r>
      <w:r w:rsidRPr="0026181A">
        <w:rPr>
          <w:rFonts w:cs="Arial"/>
          <w:szCs w:val="24"/>
        </w:rPr>
        <w:t xml:space="preserve"> </w:t>
      </w:r>
    </w:p>
    <w:p w14:paraId="1B3E7621" w14:textId="77777777" w:rsidR="0026181A" w:rsidRPr="0026181A" w:rsidRDefault="0026181A" w:rsidP="00B97541">
      <w:pPr>
        <w:rPr>
          <w:rFonts w:cs="Arial"/>
          <w:szCs w:val="24"/>
        </w:rPr>
      </w:pPr>
      <w:bookmarkStart w:id="4" w:name="_Hlk198566729"/>
      <w:r w:rsidRPr="0026181A">
        <w:rPr>
          <w:rFonts w:cs="Arial"/>
          <w:szCs w:val="24"/>
        </w:rPr>
        <w:t>Валовые выбросы загрязняющих веществ от источников выбросов при строительно-монтажных работах составят:</w:t>
      </w:r>
    </w:p>
    <w:p w14:paraId="46469C6A" w14:textId="77777777" w:rsidR="0026181A" w:rsidRPr="0026181A" w:rsidRDefault="0026181A" w:rsidP="00B97541">
      <w:pPr>
        <w:pStyle w:val="MARKER1"/>
        <w:rPr>
          <w:rFonts w:eastAsia="Calibri"/>
        </w:rPr>
      </w:pPr>
      <w:r w:rsidRPr="0026181A">
        <w:rPr>
          <w:rFonts w:eastAsia="Calibri"/>
        </w:rPr>
        <w:t>в 2025 г. – 5.3636 т/год;</w:t>
      </w:r>
    </w:p>
    <w:p w14:paraId="1DEB72D7" w14:textId="77777777" w:rsidR="0026181A" w:rsidRPr="0026181A" w:rsidRDefault="0026181A" w:rsidP="00B97541">
      <w:pPr>
        <w:pStyle w:val="MARKER1"/>
        <w:rPr>
          <w:rFonts w:eastAsia="Calibri"/>
        </w:rPr>
      </w:pPr>
      <w:r w:rsidRPr="0026181A">
        <w:rPr>
          <w:rFonts w:eastAsia="Calibri"/>
        </w:rPr>
        <w:t>в 2026 г. – 40.3707 т/год;</w:t>
      </w:r>
    </w:p>
    <w:bookmarkEnd w:id="4"/>
    <w:p w14:paraId="6CA15DE5" w14:textId="77777777" w:rsidR="0026181A" w:rsidRPr="0026181A" w:rsidRDefault="0026181A" w:rsidP="00B97541">
      <w:pPr>
        <w:pStyle w:val="MARKER1"/>
        <w:rPr>
          <w:rFonts w:eastAsia="Calibri"/>
        </w:rPr>
      </w:pPr>
      <w:r w:rsidRPr="0026181A">
        <w:rPr>
          <w:rFonts w:eastAsia="Calibri"/>
        </w:rPr>
        <w:t>в 2027 г. – 3.058 т/год.</w:t>
      </w:r>
    </w:p>
    <w:p w14:paraId="517AEED7" w14:textId="501C3567" w:rsidR="0026181A" w:rsidRDefault="0026181A" w:rsidP="00B97541">
      <w:r w:rsidRPr="0026181A">
        <w:t>Ожидаемая граница области воздействия будет в пределах 660 м от границ площадки НГПЗ (рисунок 2)</w:t>
      </w:r>
      <w:r w:rsidR="006A7BB0">
        <w:t>.</w:t>
      </w:r>
    </w:p>
    <w:p w14:paraId="6BB634EE" w14:textId="77777777" w:rsidR="001212A2" w:rsidRDefault="001212A2" w:rsidP="001212A2">
      <w:pPr>
        <w:pStyle w:val="2"/>
      </w:pPr>
      <w:bookmarkStart w:id="5" w:name="_Toc193214573"/>
      <w:bookmarkStart w:id="6" w:name="_Toc195804737"/>
      <w:bookmarkStart w:id="7" w:name="_Toc198565947"/>
      <w:bookmarkStart w:id="8" w:name="_Toc199326747"/>
      <w:bookmarkStart w:id="9" w:name="_Toc206688313"/>
      <w:r w:rsidRPr="00E72EDA">
        <w:t>Водопотребление и водоотведение</w:t>
      </w:r>
      <w:bookmarkEnd w:id="5"/>
      <w:bookmarkEnd w:id="6"/>
      <w:bookmarkEnd w:id="7"/>
      <w:bookmarkEnd w:id="8"/>
      <w:bookmarkEnd w:id="9"/>
      <w:r w:rsidRPr="00CF535B">
        <w:t xml:space="preserve"> </w:t>
      </w:r>
    </w:p>
    <w:p w14:paraId="48198466" w14:textId="77777777" w:rsidR="001212A2" w:rsidRDefault="001212A2" w:rsidP="001212A2">
      <w:r w:rsidRPr="00CC3ADA">
        <w:t>Принимая во внимание отсутствие поверхностных водных объектов в районе строительства НГПЗ воздействия на водные объекты – не ожидается.</w:t>
      </w:r>
    </w:p>
    <w:p w14:paraId="15F9134D" w14:textId="77777777" w:rsidR="001212A2" w:rsidRPr="00990C0A" w:rsidRDefault="001212A2" w:rsidP="001212A2">
      <w:pPr>
        <w:rPr>
          <w:rFonts w:cs="Arial"/>
          <w:szCs w:val="20"/>
          <w14:ligatures w14:val="none"/>
        </w:rPr>
      </w:pPr>
      <w:r w:rsidRPr="00990C0A">
        <w:rPr>
          <w:rFonts w:cs="Arial"/>
          <w:szCs w:val="20"/>
          <w14:ligatures w14:val="none"/>
        </w:rPr>
        <w:t>В период строительства источником снабжения хозяйственно-</w:t>
      </w:r>
      <w:r>
        <w:rPr>
          <w:rFonts w:cs="Arial"/>
          <w:szCs w:val="20"/>
          <w14:ligatures w14:val="none"/>
        </w:rPr>
        <w:t>питьевой</w:t>
      </w:r>
      <w:r w:rsidRPr="00990C0A">
        <w:rPr>
          <w:rFonts w:cs="Arial"/>
          <w:szCs w:val="20"/>
          <w14:ligatures w14:val="none"/>
        </w:rPr>
        <w:t xml:space="preserve"> водой будет являться существующий магистральный водовод питьевой воды «</w:t>
      </w:r>
      <w:proofErr w:type="spellStart"/>
      <w:r w:rsidRPr="00990C0A">
        <w:rPr>
          <w:rFonts w:cs="Arial"/>
          <w:szCs w:val="20"/>
          <w14:ligatures w14:val="none"/>
        </w:rPr>
        <w:t>Туйесу-Жанаозен</w:t>
      </w:r>
      <w:proofErr w:type="spellEnd"/>
      <w:r w:rsidRPr="00990C0A">
        <w:rPr>
          <w:rFonts w:cs="Arial"/>
          <w:szCs w:val="20"/>
          <w14:ligatures w14:val="none"/>
        </w:rPr>
        <w:t xml:space="preserve">». </w:t>
      </w:r>
    </w:p>
    <w:p w14:paraId="0F662713" w14:textId="77777777" w:rsidR="001212A2" w:rsidRPr="00990C0A" w:rsidRDefault="001212A2" w:rsidP="001212A2">
      <w:pPr>
        <w:rPr>
          <w:rFonts w:cs="Arial"/>
          <w:szCs w:val="20"/>
          <w14:ligatures w14:val="none"/>
        </w:rPr>
      </w:pPr>
      <w:r w:rsidRPr="0050211A">
        <w:rPr>
          <w:rFonts w:cs="Arial"/>
          <w:szCs w:val="20"/>
          <w14:ligatures w14:val="none"/>
        </w:rPr>
        <w:t xml:space="preserve">Вода при строительстве будет использована на хозяйственно-питьевые и производственные </w:t>
      </w:r>
      <w:proofErr w:type="gramStart"/>
      <w:r w:rsidRPr="0050211A">
        <w:rPr>
          <w:rFonts w:cs="Arial"/>
          <w:szCs w:val="20"/>
          <w14:ligatures w14:val="none"/>
        </w:rPr>
        <w:t>нужды:  питьевые</w:t>
      </w:r>
      <w:proofErr w:type="gramEnd"/>
      <w:r w:rsidRPr="0050211A">
        <w:rPr>
          <w:rFonts w:cs="Arial"/>
          <w:szCs w:val="20"/>
          <w14:ligatures w14:val="none"/>
        </w:rPr>
        <w:t>, бытовые нужды, подготовка строительной площадки, пылеподавление, мойка колес, пожаротушение и прочее.</w:t>
      </w:r>
    </w:p>
    <w:p w14:paraId="5CF5BCEC" w14:textId="77777777" w:rsidR="001212A2" w:rsidRDefault="001212A2" w:rsidP="001212A2">
      <w:pPr>
        <w:rPr>
          <w:rFonts w:cs="Arial"/>
          <w:szCs w:val="20"/>
          <w14:ligatures w14:val="none"/>
        </w:rPr>
      </w:pPr>
      <w:r w:rsidRPr="00701AC0">
        <w:rPr>
          <w:rFonts w:cs="Arial"/>
          <w:szCs w:val="20"/>
          <w14:ligatures w14:val="none"/>
        </w:rPr>
        <w:t xml:space="preserve">Для питьевых нужд используется бутилированная вода. </w:t>
      </w:r>
    </w:p>
    <w:p w14:paraId="5A5D8C57" w14:textId="77777777" w:rsidR="001212A2" w:rsidRPr="006A7BB0" w:rsidRDefault="001212A2" w:rsidP="001212A2">
      <w:pPr>
        <w:rPr>
          <w:rFonts w:cs="Arial"/>
          <w:bCs/>
          <w:szCs w:val="20"/>
          <w14:ligatures w14:val="none"/>
        </w:rPr>
      </w:pPr>
      <w:r>
        <w:rPr>
          <w:bCs/>
        </w:rPr>
        <w:t xml:space="preserve">Предполагается, что </w:t>
      </w:r>
      <w:proofErr w:type="gramStart"/>
      <w:r>
        <w:rPr>
          <w:bCs/>
        </w:rPr>
        <w:t>водопотребление  составит</w:t>
      </w:r>
      <w:proofErr w:type="gramEnd"/>
      <w:r>
        <w:rPr>
          <w:bCs/>
        </w:rPr>
        <w:t xml:space="preserve"> за весь период строительства около  119 250</w:t>
      </w:r>
      <w:r w:rsidRPr="006A7BB0">
        <w:rPr>
          <w:bCs/>
        </w:rPr>
        <w:t xml:space="preserve"> </w:t>
      </w:r>
      <w:proofErr w:type="spellStart"/>
      <w:r w:rsidRPr="006A7BB0">
        <w:rPr>
          <w:bCs/>
        </w:rPr>
        <w:t>м</w:t>
      </w:r>
      <w:r>
        <w:rPr>
          <w:bCs/>
        </w:rPr>
        <w:t>3</w:t>
      </w:r>
      <w:proofErr w:type="spellEnd"/>
      <w:r>
        <w:rPr>
          <w:bCs/>
        </w:rPr>
        <w:t>.</w:t>
      </w:r>
    </w:p>
    <w:p w14:paraId="51DDC0F1" w14:textId="4399999E" w:rsidR="001212A2" w:rsidRDefault="001212A2" w:rsidP="001212A2">
      <w:pPr>
        <w:rPr>
          <w:rFonts w:cs="Arial"/>
          <w:szCs w:val="20"/>
          <w14:ligatures w14:val="none"/>
        </w:rPr>
      </w:pPr>
      <w:r w:rsidRPr="00990C0A">
        <w:rPr>
          <w:rFonts w:cs="Arial"/>
          <w:szCs w:val="20"/>
          <w14:ligatures w14:val="none"/>
        </w:rPr>
        <w:t>В период проведения строительных работ хозяйственно-</w:t>
      </w:r>
      <w:r w:rsidRPr="00990C0A">
        <w:rPr>
          <w:rFonts w:cs="Arial"/>
          <w:color w:val="000000" w:themeColor="text1"/>
          <w:szCs w:val="20"/>
          <w14:ligatures w14:val="none"/>
        </w:rPr>
        <w:t>бытовые</w:t>
      </w:r>
      <w:r w:rsidRPr="00990C0A">
        <w:rPr>
          <w:rFonts w:cs="Arial"/>
          <w:szCs w:val="20"/>
          <w14:ligatures w14:val="none"/>
        </w:rPr>
        <w:t xml:space="preserve"> и производственные сточные воды вывозятся специализированными предприятиями на утилизацию по договору №</w:t>
      </w:r>
      <w:proofErr w:type="spellStart"/>
      <w:r w:rsidRPr="00990C0A">
        <w:rPr>
          <w:rFonts w:cs="Arial"/>
          <w:szCs w:val="20"/>
          <w14:ligatures w14:val="none"/>
        </w:rPr>
        <w:t>17Б</w:t>
      </w:r>
      <w:proofErr w:type="spellEnd"/>
      <w:r w:rsidRPr="00990C0A">
        <w:rPr>
          <w:rFonts w:cs="Arial"/>
          <w:szCs w:val="20"/>
          <w14:ligatures w14:val="none"/>
        </w:rPr>
        <w:t xml:space="preserve"> от 26.02.2025 г. с ГКП «</w:t>
      </w:r>
      <w:proofErr w:type="spellStart"/>
      <w:r w:rsidRPr="00990C0A">
        <w:rPr>
          <w:rFonts w:cs="Arial"/>
          <w:szCs w:val="20"/>
          <w14:ligatures w14:val="none"/>
        </w:rPr>
        <w:t>Озенинвест</w:t>
      </w:r>
      <w:proofErr w:type="spellEnd"/>
      <w:r w:rsidRPr="00990C0A">
        <w:rPr>
          <w:rFonts w:cs="Arial"/>
          <w:szCs w:val="20"/>
          <w14:ligatures w14:val="none"/>
        </w:rPr>
        <w:t xml:space="preserve">». </w:t>
      </w:r>
    </w:p>
    <w:p w14:paraId="022FD624" w14:textId="77777777" w:rsidR="001212A2" w:rsidRPr="004C2D12" w:rsidRDefault="001212A2" w:rsidP="001212A2">
      <w:pPr>
        <w:pStyle w:val="2"/>
      </w:pPr>
      <w:r w:rsidRPr="004C2D12">
        <w:t>Отходы производства и потребления</w:t>
      </w:r>
    </w:p>
    <w:p w14:paraId="0036D103" w14:textId="77777777" w:rsidR="001212A2" w:rsidRPr="006A7BB0" w:rsidRDefault="001212A2" w:rsidP="001212A2">
      <w:pPr>
        <w:rPr>
          <w:rFonts w:cs="Arial"/>
          <w:strike/>
          <w:szCs w:val="24"/>
        </w:rPr>
      </w:pPr>
      <w:r w:rsidRPr="00A023F7">
        <w:rPr>
          <w:rFonts w:eastAsia="Calibri" w:cs="Times New Roman"/>
          <w:color w:val="000000"/>
          <w:kern w:val="0"/>
          <w14:ligatures w14:val="none"/>
        </w:rPr>
        <w:t xml:space="preserve">При строительстве НГПЗ </w:t>
      </w:r>
      <w:r>
        <w:rPr>
          <w:rFonts w:eastAsia="Calibri" w:cs="Times New Roman"/>
          <w:color w:val="000000"/>
          <w:kern w:val="0"/>
          <w14:ligatures w14:val="none"/>
        </w:rPr>
        <w:t>будут образовываться</w:t>
      </w:r>
      <w:r w:rsidRPr="00A023F7">
        <w:rPr>
          <w:rFonts w:eastAsia="Calibri" w:cs="Times New Roman"/>
          <w:color w:val="000000"/>
          <w:kern w:val="0"/>
          <w14:ligatures w14:val="none"/>
        </w:rPr>
        <w:t xml:space="preserve"> отход</w:t>
      </w:r>
      <w:r>
        <w:rPr>
          <w:rFonts w:eastAsia="Calibri" w:cs="Times New Roman"/>
          <w:color w:val="000000"/>
          <w:kern w:val="0"/>
          <w14:ligatures w14:val="none"/>
        </w:rPr>
        <w:t>ы</w:t>
      </w:r>
      <w:r w:rsidRPr="00A023F7">
        <w:rPr>
          <w:rFonts w:eastAsia="Calibri" w:cs="Times New Roman"/>
          <w:color w:val="000000"/>
          <w:kern w:val="0"/>
          <w14:ligatures w14:val="none"/>
        </w:rPr>
        <w:t xml:space="preserve"> производства и потребления</w:t>
      </w:r>
      <w:r>
        <w:rPr>
          <w:rFonts w:eastAsia="Calibri" w:cs="Times New Roman"/>
          <w:color w:val="000000"/>
          <w:kern w:val="0"/>
          <w14:ligatures w14:val="none"/>
        </w:rPr>
        <w:t>.</w:t>
      </w:r>
      <w:r w:rsidRPr="00A023F7">
        <w:rPr>
          <w:rFonts w:eastAsia="Calibri" w:cs="Times New Roman"/>
          <w:color w:val="000000"/>
          <w:kern w:val="0"/>
          <w14:ligatures w14:val="none"/>
        </w:rPr>
        <w:t xml:space="preserve"> </w:t>
      </w:r>
      <w:r>
        <w:rPr>
          <w:rFonts w:eastAsia="Calibri" w:cs="Times New Roman"/>
          <w:color w:val="000000"/>
          <w:kern w:val="0"/>
          <w14:ligatures w14:val="none"/>
        </w:rPr>
        <w:t xml:space="preserve">За весь период строительства (2025-2027 гг.) количество </w:t>
      </w:r>
      <w:proofErr w:type="gramStart"/>
      <w:r>
        <w:rPr>
          <w:rFonts w:eastAsia="Calibri" w:cs="Times New Roman"/>
          <w:color w:val="000000"/>
          <w:kern w:val="0"/>
          <w14:ligatures w14:val="none"/>
        </w:rPr>
        <w:t>отходов  составит</w:t>
      </w:r>
      <w:proofErr w:type="gramEnd"/>
      <w:r w:rsidRPr="00A023F7">
        <w:rPr>
          <w:rFonts w:eastAsia="Calibri" w:cs="Times New Roman"/>
          <w:color w:val="000000"/>
          <w:kern w:val="0"/>
          <w14:ligatures w14:val="none"/>
        </w:rPr>
        <w:t xml:space="preserve"> </w:t>
      </w:r>
      <w:r w:rsidRPr="001314BF">
        <w:rPr>
          <w:rFonts w:eastAsia="Calibri"/>
          <w:b/>
          <w:bCs/>
          <w:kern w:val="0"/>
          <w:szCs w:val="24"/>
          <w14:ligatures w14:val="none"/>
        </w:rPr>
        <w:t xml:space="preserve">85600,353 </w:t>
      </w:r>
      <w:r w:rsidRPr="001314BF">
        <w:rPr>
          <w:rFonts w:eastAsia="Calibri" w:cs="Times New Roman"/>
          <w:b/>
          <w:bCs/>
          <w:color w:val="000000"/>
          <w:kern w:val="0"/>
          <w14:ligatures w14:val="none"/>
        </w:rPr>
        <w:t>тонны</w:t>
      </w:r>
      <w:r>
        <w:rPr>
          <w:rFonts w:eastAsia="Calibri" w:cs="Times New Roman"/>
          <w:b/>
          <w:bCs/>
          <w:color w:val="000000"/>
          <w:kern w:val="0"/>
          <w14:ligatures w14:val="none"/>
        </w:rPr>
        <w:t>.</w:t>
      </w:r>
      <w:r>
        <w:rPr>
          <w:rFonts w:eastAsia="Calibri" w:cs="Times New Roman"/>
          <w:color w:val="000000"/>
          <w:kern w:val="0"/>
          <w14:ligatures w14:val="none"/>
        </w:rPr>
        <w:t xml:space="preserve"> </w:t>
      </w:r>
    </w:p>
    <w:p w14:paraId="51FD20D4" w14:textId="77777777" w:rsidR="001212A2" w:rsidRDefault="001212A2" w:rsidP="001212A2">
      <w:pPr>
        <w:rPr>
          <w:rFonts w:cs="Arial"/>
          <w:szCs w:val="24"/>
        </w:rPr>
      </w:pPr>
      <w:r w:rsidRPr="00A023F7">
        <w:rPr>
          <w:rFonts w:cs="Arial"/>
          <w:szCs w:val="24"/>
        </w:rPr>
        <w:t>Основной вклад составляют неопасные отходы, в первую очередь грунт и камни (76000 тонн в 2025 году), а также смешанные строительные отходы (</w:t>
      </w:r>
      <w:r w:rsidRPr="00A023F7">
        <w:rPr>
          <w:rFonts w:eastAsia="Times New Roman" w:cs="Arial"/>
          <w:szCs w:val="24"/>
          <w:lang w:eastAsia="ru-RU"/>
        </w:rPr>
        <w:t>5169,842</w:t>
      </w:r>
      <w:r w:rsidRPr="00A023F7">
        <w:rPr>
          <w:rFonts w:eastAsia="Times New Roman" w:cs="Arial"/>
          <w:szCs w:val="20"/>
          <w:lang w:eastAsia="ru-RU"/>
        </w:rPr>
        <w:t xml:space="preserve"> </w:t>
      </w:r>
      <w:r w:rsidRPr="00A023F7">
        <w:rPr>
          <w:rFonts w:cs="Arial"/>
          <w:szCs w:val="24"/>
        </w:rPr>
        <w:t>тонн в 2026 году). Опасные отходы формируют менее 0,3% от общего объёма, однако требуют особого внимания при обращении.</w:t>
      </w:r>
    </w:p>
    <w:p w14:paraId="76E15374" w14:textId="77777777" w:rsidR="001212A2" w:rsidRPr="00CF535B" w:rsidRDefault="001212A2" w:rsidP="001212A2">
      <w:pPr>
        <w:rPr>
          <w:rFonts w:cs="Arial"/>
          <w:szCs w:val="20"/>
        </w:rPr>
      </w:pPr>
      <w:r w:rsidRPr="00CF535B">
        <w:rPr>
          <w:rFonts w:cs="Arial"/>
          <w:szCs w:val="20"/>
        </w:rPr>
        <w:t>Временное складирование отходов осуществляется в специально оборудованных местах сроком не более 6 месяцев (ст. 320 ЭК РК). Накопление осуществляется с учётом агрегатного состояния, химического состава и класса опасности отходов.</w:t>
      </w:r>
    </w:p>
    <w:p w14:paraId="3D4B6F0B" w14:textId="77777777" w:rsidR="001212A2" w:rsidRPr="00A023F7" w:rsidRDefault="001212A2" w:rsidP="001212A2">
      <w:pPr>
        <w:rPr>
          <w:rFonts w:cs="Arial"/>
          <w:szCs w:val="20"/>
        </w:rPr>
      </w:pPr>
      <w:r w:rsidRPr="00CF535B">
        <w:rPr>
          <w:rFonts w:cs="Arial"/>
          <w:szCs w:val="20"/>
        </w:rPr>
        <w:t>В рамках строительно-монтажных работ проектом не предусмотрено выполнение таких операций, как восстановление, переработка, утилизация или захоронение отходов. Все отходы подлежат накоплению, временному хранению и передаче лицензированным специализированным организациям, имеющим соответствующее разрешение на переработку, утилизацию или удаление</w:t>
      </w:r>
      <w:r>
        <w:rPr>
          <w:rFonts w:cs="Arial"/>
          <w:szCs w:val="20"/>
        </w:rPr>
        <w:t>.</w:t>
      </w:r>
    </w:p>
    <w:p w14:paraId="74297C41" w14:textId="048BCEC8" w:rsidR="0026181A" w:rsidRPr="0026181A" w:rsidRDefault="0026181A" w:rsidP="006A7BB0">
      <w:pPr>
        <w:jc w:val="center"/>
        <w:rPr>
          <w:rFonts w:ascii="Calibri" w:eastAsia="Calibri" w:hAnsi="Calibri" w:cs="Times New Roman"/>
          <w:noProof/>
          <w:lang w:eastAsia="ru-RU"/>
          <w14:ligatures w14:val="none"/>
        </w:rPr>
      </w:pPr>
      <w:r w:rsidRPr="0026181A">
        <w:rPr>
          <w:rFonts w:ascii="Calibri" w:eastAsia="Calibri" w:hAnsi="Calibri" w:cs="Times New Roman"/>
          <w:noProof/>
          <w:lang w:eastAsia="ru-RU"/>
          <w14:ligatures w14:val="none"/>
        </w:rPr>
        <w:drawing>
          <wp:inline distT="0" distB="0" distL="0" distR="0" wp14:anchorId="33441027" wp14:editId="304AFC2B">
            <wp:extent cx="3301340" cy="4688859"/>
            <wp:effectExtent l="0" t="0" r="0" b="0"/>
            <wp:docPr id="1" name="Рисунок 1" descr="Описание: Fig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Fig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155" cy="470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0B4C2" w14:textId="02C0FF51" w:rsidR="0026181A" w:rsidRDefault="00B97541" w:rsidP="00B97541">
      <w:pPr>
        <w:pStyle w:val="NAMEOFFIGURES"/>
        <w:rPr>
          <w:rFonts w:eastAsia="Calibri"/>
        </w:rPr>
      </w:pPr>
      <w:r>
        <w:rPr>
          <w:rFonts w:eastAsia="Calibri"/>
        </w:rPr>
        <w:t>Рисунок 2</w:t>
      </w:r>
      <w:r>
        <w:rPr>
          <w:rFonts w:eastAsia="Calibri"/>
        </w:rPr>
        <w:tab/>
      </w:r>
      <w:r w:rsidR="0026181A" w:rsidRPr="0026181A">
        <w:rPr>
          <w:rFonts w:eastAsia="Calibri"/>
        </w:rPr>
        <w:t>Граница области воздействия в период строительства НГПЗ</w:t>
      </w:r>
    </w:p>
    <w:p w14:paraId="410F7BA0" w14:textId="77777777" w:rsidR="001212A2" w:rsidRPr="0026181A" w:rsidRDefault="001212A2" w:rsidP="00B97541">
      <w:pPr>
        <w:pStyle w:val="NAMEOFFIGURES"/>
        <w:rPr>
          <w:rFonts w:eastAsia="Calibri"/>
        </w:rPr>
      </w:pPr>
    </w:p>
    <w:p w14:paraId="1BF3DD23" w14:textId="78B13845" w:rsidR="007434D9" w:rsidRPr="00CC3ADA" w:rsidRDefault="007434D9" w:rsidP="007434D9">
      <w:pPr>
        <w:pStyle w:val="1"/>
      </w:pPr>
      <w:r w:rsidRPr="00CC3ADA">
        <w:lastRenderedPageBreak/>
        <w:t xml:space="preserve">ОПИСАНИЕ ВОЗМОЖНЫХ ВОЗДЕЙСТВИЙ </w:t>
      </w:r>
    </w:p>
    <w:p w14:paraId="75775710" w14:textId="22FE5D3D" w:rsidR="007434D9" w:rsidRPr="007434D9" w:rsidRDefault="007434D9" w:rsidP="001314BF">
      <w:pPr>
        <w:pStyle w:val="2"/>
      </w:pPr>
      <w:r w:rsidRPr="007434D9">
        <w:t>Ожидаемое воздействие намечаемой деятельности на здоровье людей, условия их проживания и деятельности</w:t>
      </w:r>
    </w:p>
    <w:p w14:paraId="280CF6CE" w14:textId="77777777" w:rsidR="007434D9" w:rsidRDefault="007434D9" w:rsidP="007434D9">
      <w:r w:rsidRPr="002D5BF3">
        <w:rPr>
          <w:rFonts w:eastAsia="Times New Roman"/>
          <w:kern w:val="0"/>
          <w:lang w:eastAsia="kk-KZ" w:bidi="kk-KZ"/>
        </w:rPr>
        <w:t xml:space="preserve">Проведённые расчёты рассеивания загрязняющих веществ показали, что на границе ближайшей жилой зоны г. Жанаозен </w:t>
      </w:r>
      <w:r>
        <w:rPr>
          <w:rFonts w:eastAsia="Times New Roman"/>
          <w:kern w:val="0"/>
          <w:lang w:eastAsia="kk-KZ" w:bidi="kk-KZ"/>
        </w:rPr>
        <w:t xml:space="preserve">(находиться на расстоянии 3,3 км) </w:t>
      </w:r>
      <w:r w:rsidRPr="002D5BF3">
        <w:rPr>
          <w:rFonts w:eastAsia="Times New Roman"/>
          <w:kern w:val="0"/>
          <w:lang w:eastAsia="kk-KZ" w:bidi="kk-KZ"/>
        </w:rPr>
        <w:t xml:space="preserve">будут соблюдаться гигиенические нормативы по шуму и качество атмосферного воздуха для населённых мест (ПДК </w:t>
      </w:r>
      <w:proofErr w:type="spellStart"/>
      <w:r w:rsidRPr="002D5BF3">
        <w:rPr>
          <w:rFonts w:eastAsia="Times New Roman"/>
          <w:kern w:val="0"/>
          <w:lang w:eastAsia="kk-KZ" w:bidi="kk-KZ"/>
        </w:rPr>
        <w:t>м.р</w:t>
      </w:r>
      <w:proofErr w:type="spellEnd"/>
      <w:r w:rsidRPr="002D5BF3">
        <w:rPr>
          <w:rFonts w:eastAsia="Times New Roman"/>
          <w:kern w:val="0"/>
          <w:lang w:eastAsia="kk-KZ" w:bidi="kk-KZ"/>
        </w:rPr>
        <w:t>.).В связи с тем, что строительные работы будут осуществляться немногим более 1 года, значимого воздействия на социально-экономическую сферу и здоровье населения не предполагается.</w:t>
      </w:r>
    </w:p>
    <w:p w14:paraId="146501B3" w14:textId="52C5436E" w:rsidR="007434D9" w:rsidRDefault="007434D9" w:rsidP="007434D9">
      <w:r w:rsidRPr="00CC3ADA">
        <w:t xml:space="preserve"> </w:t>
      </w:r>
      <w:r w:rsidRPr="007434D9">
        <w:t xml:space="preserve">К положительному воздействию следует отнести повышение качества жизни персонала, занятого при строительстве. Создание новых рабочих мест </w:t>
      </w:r>
      <w:r w:rsidR="009266B9">
        <w:t xml:space="preserve">и </w:t>
      </w:r>
      <w:r w:rsidRPr="007434D9">
        <w:t>увеличение личных доходов персонала будут сопровождаться повышением благосостояния и улучшения</w:t>
      </w:r>
      <w:r w:rsidRPr="00CC3ADA">
        <w:t xml:space="preserve"> условий проживания местного населения.</w:t>
      </w:r>
    </w:p>
    <w:p w14:paraId="1F197861" w14:textId="77777777" w:rsidR="007434D9" w:rsidRDefault="007434D9" w:rsidP="007434D9">
      <w:r w:rsidRPr="00CC3ADA">
        <w:t>Воздействие намечаемой деятельности на санитарно-эпидемиологическую обстановку оценивается как незначительное.</w:t>
      </w:r>
    </w:p>
    <w:p w14:paraId="0A10E47F" w14:textId="77777777" w:rsidR="007434D9" w:rsidRPr="00CC3ADA" w:rsidRDefault="007434D9" w:rsidP="007434D9">
      <w:r w:rsidRPr="00CC3ADA">
        <w:t xml:space="preserve">В указанном Государственный список памятников истории и культуры местного значения нет ни одного объекта историко-культурного наследия, который находится около г. Жанаозен и, следовательно, около площадки НГПЗ. </w:t>
      </w:r>
    </w:p>
    <w:p w14:paraId="23F2DFB5" w14:textId="77777777" w:rsidR="007434D9" w:rsidRDefault="007434D9" w:rsidP="007434D9">
      <w:r w:rsidRPr="00CC3ADA">
        <w:t>Ожидается, что с учетом реализации всех мероприятий по снижению возможного отрицательного влияния, воздействие на социально-экономическую сферу, включая здоровье, уровень жизни населения, непосредственно занятого на работах по строительству НГПЗ и членов их семей, будет оказано низкое положительное воздействие.</w:t>
      </w:r>
    </w:p>
    <w:p w14:paraId="572E1C0D" w14:textId="5D2CB276" w:rsidR="007434D9" w:rsidRPr="00190F3D" w:rsidRDefault="007434D9" w:rsidP="001314BF">
      <w:pPr>
        <w:pStyle w:val="2"/>
      </w:pPr>
      <w:r w:rsidRPr="00190F3D">
        <w:t>Ожидаемое воздействие намечаемой деятельности на природную среду</w:t>
      </w:r>
    </w:p>
    <w:p w14:paraId="1EF7053A" w14:textId="77777777" w:rsidR="007434D9" w:rsidRPr="00CC3ADA" w:rsidRDefault="007434D9" w:rsidP="007434D9">
      <w:r w:rsidRPr="00CC3ADA">
        <w:t>Основными объектами природной среды, которые могут быть подвержены существенным воздействиям при строительстве НГПЗ являются следующие компоненты:</w:t>
      </w:r>
    </w:p>
    <w:p w14:paraId="05904822" w14:textId="77777777" w:rsidR="007434D9" w:rsidRPr="00CC3ADA" w:rsidRDefault="007434D9" w:rsidP="007434D9">
      <w:pPr>
        <w:pStyle w:val="MARKER1"/>
      </w:pPr>
      <w:r w:rsidRPr="00CC3ADA">
        <w:t>атмосферный воздух (загрязнение газообразными и твердыми веществами, пылью.);</w:t>
      </w:r>
    </w:p>
    <w:p w14:paraId="0B2BED76" w14:textId="77777777" w:rsidR="007434D9" w:rsidRPr="00CC3ADA" w:rsidRDefault="007434D9" w:rsidP="007434D9">
      <w:pPr>
        <w:pStyle w:val="MARKER1"/>
      </w:pPr>
      <w:r w:rsidRPr="00CC3ADA">
        <w:t>водные ресурсы (загрязненность подземных вод);</w:t>
      </w:r>
    </w:p>
    <w:p w14:paraId="2F4188AE" w14:textId="77777777" w:rsidR="007434D9" w:rsidRPr="00CC3ADA" w:rsidRDefault="007434D9" w:rsidP="007434D9">
      <w:pPr>
        <w:pStyle w:val="MARKER1"/>
      </w:pPr>
      <w:r w:rsidRPr="00CC3ADA">
        <w:t>земельные ресурсы, почва (отвод земель, загрязнение);</w:t>
      </w:r>
    </w:p>
    <w:p w14:paraId="002559A0" w14:textId="77777777" w:rsidR="007434D9" w:rsidRPr="00CC3ADA" w:rsidRDefault="007434D9" w:rsidP="007434D9">
      <w:pPr>
        <w:pStyle w:val="MARKER1"/>
      </w:pPr>
      <w:proofErr w:type="spellStart"/>
      <w:r w:rsidRPr="00CC3ADA">
        <w:t>биразнообразие</w:t>
      </w:r>
      <w:proofErr w:type="spellEnd"/>
      <w:r w:rsidRPr="00CC3ADA">
        <w:t>/биологические ресурсы - растения, животные (нарушение среды обитания,  факторы беспокойства).</w:t>
      </w:r>
    </w:p>
    <w:p w14:paraId="0AEE127A" w14:textId="0C82FFF6" w:rsidR="007434D9" w:rsidRPr="001212A2" w:rsidRDefault="007434D9" w:rsidP="007434D9">
      <w:pPr>
        <w:rPr>
          <w:szCs w:val="20"/>
        </w:rPr>
      </w:pPr>
      <w:r w:rsidRPr="00CC3ADA">
        <w:t xml:space="preserve">Результаты оценки существенных воздействий </w:t>
      </w:r>
      <w:proofErr w:type="gramStart"/>
      <w:r w:rsidRPr="00CC3ADA">
        <w:t>( на</w:t>
      </w:r>
      <w:proofErr w:type="gramEnd"/>
      <w:r w:rsidRPr="00CC3ADA">
        <w:t xml:space="preserve"> компоненты природной среды помещены в </w:t>
      </w:r>
      <w:r w:rsidRPr="001212A2">
        <w:rPr>
          <w:szCs w:val="20"/>
        </w:rPr>
        <w:t>Таблицу 3.</w:t>
      </w:r>
    </w:p>
    <w:p w14:paraId="6A4783B2" w14:textId="4F69C212" w:rsidR="007434D9" w:rsidRPr="001212A2" w:rsidRDefault="007434D9" w:rsidP="007434D9">
      <w:pPr>
        <w:pStyle w:val="NAMEOFTABLES"/>
        <w:rPr>
          <w:sz w:val="20"/>
        </w:rPr>
      </w:pPr>
      <w:r w:rsidRPr="001212A2">
        <w:rPr>
          <w:sz w:val="20"/>
        </w:rPr>
        <w:t>Таблица 3</w:t>
      </w:r>
      <w:r w:rsidR="001212A2">
        <w:rPr>
          <w:sz w:val="20"/>
        </w:rPr>
        <w:t xml:space="preserve"> </w:t>
      </w:r>
      <w:r w:rsidRPr="001212A2">
        <w:rPr>
          <w:sz w:val="20"/>
        </w:rPr>
        <w:t>Результаты оценки существенных воздействий на компоненты природной среды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2"/>
        <w:gridCol w:w="4088"/>
      </w:tblGrid>
      <w:tr w:rsidR="007434D9" w:rsidRPr="007434D9" w14:paraId="44E572E8" w14:textId="77777777" w:rsidTr="007434D9">
        <w:trPr>
          <w:cantSplit/>
          <w:tblHeader/>
          <w:jc w:val="center"/>
        </w:trPr>
        <w:tc>
          <w:tcPr>
            <w:tcW w:w="2739" w:type="pct"/>
            <w:shd w:val="clear" w:color="auto" w:fill="BFBFBF" w:themeFill="background1" w:themeFillShade="BF"/>
            <w:vAlign w:val="center"/>
          </w:tcPr>
          <w:p w14:paraId="54943867" w14:textId="77777777" w:rsidR="007434D9" w:rsidRPr="007434D9" w:rsidRDefault="007434D9" w:rsidP="007434D9">
            <w:pPr>
              <w:pStyle w:val="TEXTOFTABLES"/>
              <w:rPr>
                <w:b/>
                <w:lang w:val="en-US"/>
              </w:rPr>
            </w:pPr>
            <w:proofErr w:type="spellStart"/>
            <w:r w:rsidRPr="007434D9">
              <w:rPr>
                <w:b/>
                <w:lang w:val="en-US"/>
              </w:rPr>
              <w:t>Тип</w:t>
            </w:r>
            <w:proofErr w:type="spellEnd"/>
            <w:r w:rsidRPr="007434D9">
              <w:rPr>
                <w:b/>
                <w:lang w:val="en-US"/>
              </w:rPr>
              <w:t xml:space="preserve"> </w:t>
            </w:r>
            <w:proofErr w:type="spellStart"/>
            <w:r w:rsidRPr="007434D9">
              <w:rPr>
                <w:b/>
                <w:lang w:val="en-US"/>
              </w:rPr>
              <w:t>воздействия</w:t>
            </w:r>
            <w:proofErr w:type="spellEnd"/>
          </w:p>
        </w:tc>
        <w:tc>
          <w:tcPr>
            <w:tcW w:w="2261" w:type="pct"/>
            <w:shd w:val="clear" w:color="auto" w:fill="BFBFBF" w:themeFill="background1" w:themeFillShade="BF"/>
            <w:vAlign w:val="center"/>
          </w:tcPr>
          <w:p w14:paraId="5544A11B" w14:textId="77777777" w:rsidR="007434D9" w:rsidRPr="007434D9" w:rsidRDefault="007434D9" w:rsidP="007434D9">
            <w:pPr>
              <w:pStyle w:val="TEXTOFTABLES"/>
              <w:rPr>
                <w:b/>
                <w:lang w:val="en-US"/>
              </w:rPr>
            </w:pPr>
            <w:proofErr w:type="spellStart"/>
            <w:r w:rsidRPr="007434D9">
              <w:rPr>
                <w:b/>
                <w:lang w:val="en-US"/>
              </w:rPr>
              <w:t>Категория</w:t>
            </w:r>
            <w:proofErr w:type="spellEnd"/>
            <w:r w:rsidRPr="007434D9">
              <w:rPr>
                <w:b/>
                <w:lang w:val="en-US"/>
              </w:rPr>
              <w:t xml:space="preserve"> </w:t>
            </w:r>
            <w:proofErr w:type="spellStart"/>
            <w:r w:rsidRPr="007434D9">
              <w:rPr>
                <w:b/>
                <w:lang w:val="en-US"/>
              </w:rPr>
              <w:t>значимости</w:t>
            </w:r>
            <w:proofErr w:type="spellEnd"/>
            <w:r w:rsidRPr="007434D9">
              <w:rPr>
                <w:b/>
                <w:lang w:val="en-US"/>
              </w:rPr>
              <w:t xml:space="preserve"> </w:t>
            </w:r>
            <w:r w:rsidRPr="007434D9">
              <w:rPr>
                <w:b/>
                <w:lang w:val="en-US"/>
              </w:rPr>
              <w:br/>
            </w:r>
            <w:proofErr w:type="spellStart"/>
            <w:r w:rsidRPr="007434D9">
              <w:rPr>
                <w:b/>
                <w:lang w:val="en-US"/>
              </w:rPr>
              <w:t>воздействия</w:t>
            </w:r>
            <w:proofErr w:type="spellEnd"/>
          </w:p>
        </w:tc>
      </w:tr>
      <w:tr w:rsidR="007434D9" w:rsidRPr="007434D9" w14:paraId="194D517D" w14:textId="77777777" w:rsidTr="007434D9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31760FEA" w14:textId="77777777" w:rsidR="007434D9" w:rsidRPr="007434D9" w:rsidRDefault="007434D9" w:rsidP="007434D9">
            <w:pPr>
              <w:pStyle w:val="TEXTOFTABLES"/>
              <w:rPr>
                <w:b/>
                <w:i/>
                <w:lang w:val="en-US"/>
              </w:rPr>
            </w:pPr>
            <w:proofErr w:type="spellStart"/>
            <w:r w:rsidRPr="007434D9">
              <w:rPr>
                <w:b/>
                <w:bCs/>
                <w:lang w:val="en-US"/>
              </w:rPr>
              <w:t>Атмосферный</w:t>
            </w:r>
            <w:proofErr w:type="spellEnd"/>
            <w:r w:rsidRPr="007434D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434D9">
              <w:rPr>
                <w:b/>
                <w:bCs/>
                <w:lang w:val="en-US"/>
              </w:rPr>
              <w:t>воздух</w:t>
            </w:r>
            <w:proofErr w:type="spellEnd"/>
          </w:p>
        </w:tc>
      </w:tr>
      <w:tr w:rsidR="007434D9" w:rsidRPr="00BA04C3" w14:paraId="2BACE762" w14:textId="77777777" w:rsidTr="007434D9">
        <w:trPr>
          <w:cantSplit/>
          <w:jc w:val="center"/>
        </w:trPr>
        <w:tc>
          <w:tcPr>
            <w:tcW w:w="2739" w:type="pct"/>
            <w:vAlign w:val="center"/>
          </w:tcPr>
          <w:p w14:paraId="463BD4D8" w14:textId="77777777" w:rsidR="007434D9" w:rsidRPr="00BA04C3" w:rsidRDefault="007434D9" w:rsidP="007434D9">
            <w:pPr>
              <w:pStyle w:val="TEXTOFTABLES"/>
              <w:rPr>
                <w:bCs/>
                <w:lang w:val="en-US"/>
              </w:rPr>
            </w:pPr>
            <w:proofErr w:type="spellStart"/>
            <w:r w:rsidRPr="00BA04C3">
              <w:rPr>
                <w:bCs/>
                <w:lang w:val="en-US"/>
              </w:rPr>
              <w:t>Загрязнение</w:t>
            </w:r>
            <w:proofErr w:type="spellEnd"/>
            <w:r w:rsidRPr="00BA04C3">
              <w:rPr>
                <w:bCs/>
                <w:lang w:val="en-US"/>
              </w:rPr>
              <w:t xml:space="preserve"> </w:t>
            </w:r>
            <w:proofErr w:type="spellStart"/>
            <w:r w:rsidRPr="00BA04C3">
              <w:rPr>
                <w:bCs/>
                <w:lang w:val="en-US"/>
              </w:rPr>
              <w:t>атмосферного</w:t>
            </w:r>
            <w:proofErr w:type="spellEnd"/>
            <w:r w:rsidRPr="00BA04C3">
              <w:rPr>
                <w:bCs/>
                <w:lang w:val="en-US"/>
              </w:rPr>
              <w:t xml:space="preserve"> </w:t>
            </w:r>
            <w:proofErr w:type="spellStart"/>
            <w:r w:rsidRPr="00BA04C3">
              <w:rPr>
                <w:bCs/>
                <w:lang w:val="en-US"/>
              </w:rPr>
              <w:t>воздуха</w:t>
            </w:r>
            <w:proofErr w:type="spellEnd"/>
          </w:p>
        </w:tc>
        <w:tc>
          <w:tcPr>
            <w:tcW w:w="2261" w:type="pct"/>
            <w:shd w:val="clear" w:color="auto" w:fill="E2EFD9" w:themeFill="accent6" w:themeFillTint="33"/>
            <w:vAlign w:val="center"/>
          </w:tcPr>
          <w:p w14:paraId="0061314C" w14:textId="77777777" w:rsidR="007434D9" w:rsidRPr="00BA04C3" w:rsidRDefault="007434D9" w:rsidP="007434D9">
            <w:pPr>
              <w:pStyle w:val="TEXTOFTABLES"/>
              <w:rPr>
                <w:i/>
                <w:iCs/>
                <w:lang w:val="en-US"/>
              </w:rPr>
            </w:pPr>
            <w:proofErr w:type="spellStart"/>
            <w:r w:rsidRPr="00BA04C3">
              <w:rPr>
                <w:i/>
                <w:lang w:val="en-US"/>
              </w:rPr>
              <w:t>Низкой</w:t>
            </w:r>
            <w:proofErr w:type="spellEnd"/>
            <w:r w:rsidRPr="00BA04C3">
              <w:rPr>
                <w:i/>
                <w:lang w:val="en-US"/>
              </w:rPr>
              <w:t xml:space="preserve"> </w:t>
            </w:r>
            <w:proofErr w:type="spellStart"/>
            <w:r w:rsidRPr="00BA04C3">
              <w:rPr>
                <w:i/>
                <w:lang w:val="en-US"/>
              </w:rPr>
              <w:t>значимости</w:t>
            </w:r>
            <w:proofErr w:type="spellEnd"/>
            <w:r w:rsidRPr="00BA04C3">
              <w:rPr>
                <w:i/>
                <w:lang w:val="en-US"/>
              </w:rPr>
              <w:t xml:space="preserve"> </w:t>
            </w:r>
          </w:p>
        </w:tc>
      </w:tr>
      <w:tr w:rsidR="007434D9" w:rsidRPr="007434D9" w14:paraId="537C21B9" w14:textId="77777777" w:rsidTr="007434D9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23356BFA" w14:textId="77777777" w:rsidR="007434D9" w:rsidRPr="007434D9" w:rsidRDefault="007434D9" w:rsidP="007434D9">
            <w:pPr>
              <w:pStyle w:val="TEXTOFTABLES"/>
              <w:rPr>
                <w:b/>
                <w:i/>
                <w:lang w:val="en-US"/>
              </w:rPr>
            </w:pPr>
            <w:proofErr w:type="spellStart"/>
            <w:r w:rsidRPr="007434D9">
              <w:rPr>
                <w:b/>
                <w:bCs/>
                <w:lang w:val="en-US"/>
              </w:rPr>
              <w:t>Подземные</w:t>
            </w:r>
            <w:proofErr w:type="spellEnd"/>
            <w:r w:rsidRPr="007434D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434D9">
              <w:rPr>
                <w:b/>
                <w:bCs/>
                <w:lang w:val="en-US"/>
              </w:rPr>
              <w:t>воды</w:t>
            </w:r>
            <w:proofErr w:type="spellEnd"/>
          </w:p>
        </w:tc>
      </w:tr>
      <w:tr w:rsidR="007434D9" w:rsidRPr="00BA04C3" w14:paraId="4BAEEC30" w14:textId="77777777" w:rsidTr="007434D9">
        <w:trPr>
          <w:cantSplit/>
          <w:jc w:val="center"/>
        </w:trPr>
        <w:tc>
          <w:tcPr>
            <w:tcW w:w="2739" w:type="pct"/>
            <w:vAlign w:val="center"/>
          </w:tcPr>
          <w:p w14:paraId="5C26901F" w14:textId="77777777" w:rsidR="007434D9" w:rsidRPr="00BA04C3" w:rsidRDefault="007434D9" w:rsidP="007434D9">
            <w:pPr>
              <w:pStyle w:val="TEXTOFTABLES"/>
            </w:pPr>
            <w:r w:rsidRPr="00BA04C3">
              <w:t>Нарушение гидродинамического режима</w:t>
            </w:r>
          </w:p>
        </w:tc>
        <w:tc>
          <w:tcPr>
            <w:tcW w:w="2261" w:type="pct"/>
            <w:shd w:val="clear" w:color="auto" w:fill="E2EFD9" w:themeFill="accent6" w:themeFillTint="33"/>
            <w:vAlign w:val="center"/>
          </w:tcPr>
          <w:p w14:paraId="4E73CDE7" w14:textId="77777777" w:rsidR="007434D9" w:rsidRPr="00BA04C3" w:rsidRDefault="007434D9" w:rsidP="007434D9">
            <w:pPr>
              <w:pStyle w:val="TEXTOFTABLES"/>
              <w:rPr>
                <w:i/>
                <w:lang w:val="en-US"/>
              </w:rPr>
            </w:pPr>
            <w:proofErr w:type="spellStart"/>
            <w:r w:rsidRPr="00BA04C3">
              <w:rPr>
                <w:i/>
                <w:lang w:val="en-US"/>
              </w:rPr>
              <w:t>Низкой</w:t>
            </w:r>
            <w:proofErr w:type="spellEnd"/>
            <w:r w:rsidRPr="00BA04C3">
              <w:rPr>
                <w:i/>
                <w:lang w:val="en-US"/>
              </w:rPr>
              <w:t xml:space="preserve"> </w:t>
            </w:r>
            <w:proofErr w:type="spellStart"/>
            <w:r w:rsidRPr="00BA04C3">
              <w:rPr>
                <w:i/>
                <w:lang w:val="en-US"/>
              </w:rPr>
              <w:t>значимости</w:t>
            </w:r>
            <w:proofErr w:type="spellEnd"/>
          </w:p>
        </w:tc>
      </w:tr>
      <w:tr w:rsidR="007434D9" w:rsidRPr="00BA04C3" w14:paraId="3B666305" w14:textId="77777777" w:rsidTr="007434D9">
        <w:trPr>
          <w:cantSplit/>
          <w:jc w:val="center"/>
        </w:trPr>
        <w:tc>
          <w:tcPr>
            <w:tcW w:w="2739" w:type="pct"/>
            <w:vAlign w:val="center"/>
          </w:tcPr>
          <w:p w14:paraId="10A7BC0A" w14:textId="77777777" w:rsidR="007434D9" w:rsidRPr="00BA04C3" w:rsidRDefault="007434D9" w:rsidP="007434D9">
            <w:pPr>
              <w:pStyle w:val="TEXTOFTABLES"/>
            </w:pPr>
            <w:r w:rsidRPr="00BA04C3">
              <w:t>Загрязнение подземных вод</w:t>
            </w:r>
          </w:p>
        </w:tc>
        <w:tc>
          <w:tcPr>
            <w:tcW w:w="2261" w:type="pct"/>
            <w:shd w:val="clear" w:color="auto" w:fill="E2EFD9" w:themeFill="accent6" w:themeFillTint="33"/>
            <w:vAlign w:val="center"/>
          </w:tcPr>
          <w:p w14:paraId="0DE593DE" w14:textId="77777777" w:rsidR="007434D9" w:rsidRPr="00BA04C3" w:rsidRDefault="007434D9" w:rsidP="007434D9">
            <w:pPr>
              <w:pStyle w:val="TEXTOFTABLES"/>
              <w:rPr>
                <w:i/>
                <w:lang w:val="en-US"/>
              </w:rPr>
            </w:pPr>
            <w:proofErr w:type="spellStart"/>
            <w:r w:rsidRPr="00BA04C3">
              <w:rPr>
                <w:i/>
                <w:lang w:val="en-US"/>
              </w:rPr>
              <w:t>Низкой</w:t>
            </w:r>
            <w:proofErr w:type="spellEnd"/>
            <w:r w:rsidRPr="00BA04C3">
              <w:rPr>
                <w:i/>
                <w:lang w:val="en-US"/>
              </w:rPr>
              <w:t xml:space="preserve"> </w:t>
            </w:r>
            <w:proofErr w:type="spellStart"/>
            <w:r w:rsidRPr="00BA04C3">
              <w:rPr>
                <w:i/>
                <w:lang w:val="en-US"/>
              </w:rPr>
              <w:t>значимости</w:t>
            </w:r>
            <w:proofErr w:type="spellEnd"/>
          </w:p>
        </w:tc>
      </w:tr>
      <w:tr w:rsidR="007434D9" w:rsidRPr="007434D9" w14:paraId="0C9D5F51" w14:textId="77777777" w:rsidTr="007434D9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61F19992" w14:textId="77777777" w:rsidR="007434D9" w:rsidRPr="007434D9" w:rsidRDefault="007434D9" w:rsidP="007434D9">
            <w:pPr>
              <w:pStyle w:val="TEXTOFTABLES"/>
              <w:rPr>
                <w:b/>
                <w:bCs/>
                <w:i/>
                <w:lang w:val="en-US"/>
              </w:rPr>
            </w:pPr>
            <w:proofErr w:type="spellStart"/>
            <w:r w:rsidRPr="007434D9">
              <w:rPr>
                <w:b/>
                <w:lang w:val="en-US"/>
              </w:rPr>
              <w:t>Геологическая</w:t>
            </w:r>
            <w:proofErr w:type="spellEnd"/>
            <w:r w:rsidRPr="007434D9">
              <w:rPr>
                <w:b/>
                <w:lang w:val="en-US"/>
              </w:rPr>
              <w:t xml:space="preserve"> </w:t>
            </w:r>
            <w:proofErr w:type="spellStart"/>
            <w:r w:rsidRPr="007434D9">
              <w:rPr>
                <w:b/>
                <w:lang w:val="en-US"/>
              </w:rPr>
              <w:t>среда</w:t>
            </w:r>
            <w:proofErr w:type="spellEnd"/>
            <w:r w:rsidRPr="007434D9">
              <w:rPr>
                <w:b/>
                <w:lang w:val="en-US"/>
              </w:rPr>
              <w:t xml:space="preserve"> (</w:t>
            </w:r>
            <w:proofErr w:type="spellStart"/>
            <w:r w:rsidRPr="007434D9">
              <w:rPr>
                <w:b/>
                <w:lang w:val="en-US"/>
              </w:rPr>
              <w:t>недра</w:t>
            </w:r>
            <w:proofErr w:type="spellEnd"/>
            <w:r w:rsidRPr="007434D9">
              <w:rPr>
                <w:b/>
                <w:lang w:val="en-US"/>
              </w:rPr>
              <w:t>)</w:t>
            </w:r>
          </w:p>
        </w:tc>
      </w:tr>
      <w:tr w:rsidR="007434D9" w:rsidRPr="00BA04C3" w14:paraId="05831CC5" w14:textId="77777777" w:rsidTr="007434D9">
        <w:trPr>
          <w:cantSplit/>
          <w:jc w:val="center"/>
        </w:trPr>
        <w:tc>
          <w:tcPr>
            <w:tcW w:w="2739" w:type="pct"/>
            <w:vAlign w:val="center"/>
          </w:tcPr>
          <w:p w14:paraId="0C5E61C6" w14:textId="77777777" w:rsidR="007434D9" w:rsidRPr="00BA04C3" w:rsidRDefault="007434D9" w:rsidP="007434D9">
            <w:pPr>
              <w:pStyle w:val="TEXTOFTABLES"/>
              <w:rPr>
                <w:lang w:val="en-US"/>
              </w:rPr>
            </w:pPr>
            <w:proofErr w:type="spellStart"/>
            <w:r w:rsidRPr="00BA04C3">
              <w:rPr>
                <w:lang w:val="en-US"/>
              </w:rPr>
              <w:t>Механические</w:t>
            </w:r>
            <w:proofErr w:type="spellEnd"/>
            <w:r w:rsidRPr="00BA04C3">
              <w:rPr>
                <w:lang w:val="en-US"/>
              </w:rPr>
              <w:t xml:space="preserve"> </w:t>
            </w:r>
            <w:proofErr w:type="spellStart"/>
            <w:r w:rsidRPr="00BA04C3">
              <w:rPr>
                <w:lang w:val="en-US"/>
              </w:rPr>
              <w:t>нарушения</w:t>
            </w:r>
            <w:proofErr w:type="spellEnd"/>
          </w:p>
        </w:tc>
        <w:tc>
          <w:tcPr>
            <w:tcW w:w="2261" w:type="pct"/>
            <w:shd w:val="clear" w:color="auto" w:fill="E2EFD9" w:themeFill="accent6" w:themeFillTint="33"/>
            <w:vAlign w:val="center"/>
          </w:tcPr>
          <w:p w14:paraId="1BD99703" w14:textId="77777777" w:rsidR="007434D9" w:rsidRPr="00BA04C3" w:rsidRDefault="007434D9" w:rsidP="007434D9">
            <w:pPr>
              <w:pStyle w:val="TEXTOFTABLES"/>
              <w:rPr>
                <w:bCs/>
                <w:i/>
                <w:lang w:val="en-US"/>
              </w:rPr>
            </w:pPr>
            <w:proofErr w:type="spellStart"/>
            <w:r w:rsidRPr="00BA04C3">
              <w:rPr>
                <w:bCs/>
                <w:i/>
                <w:lang w:val="en-US"/>
              </w:rPr>
              <w:t>Низкой</w:t>
            </w:r>
            <w:proofErr w:type="spellEnd"/>
            <w:r w:rsidRPr="00BA04C3">
              <w:rPr>
                <w:bCs/>
                <w:i/>
                <w:lang w:val="en-US"/>
              </w:rPr>
              <w:t xml:space="preserve"> </w:t>
            </w:r>
            <w:proofErr w:type="spellStart"/>
            <w:r w:rsidRPr="00BA04C3">
              <w:rPr>
                <w:bCs/>
                <w:i/>
                <w:lang w:val="en-US"/>
              </w:rPr>
              <w:t>значимости</w:t>
            </w:r>
            <w:proofErr w:type="spellEnd"/>
            <w:r w:rsidRPr="00BA04C3">
              <w:rPr>
                <w:bCs/>
                <w:i/>
                <w:lang w:val="en-US"/>
              </w:rPr>
              <w:t xml:space="preserve"> </w:t>
            </w:r>
          </w:p>
        </w:tc>
      </w:tr>
      <w:tr w:rsidR="007434D9" w:rsidRPr="00BA04C3" w14:paraId="0EAE450A" w14:textId="77777777" w:rsidTr="007434D9">
        <w:trPr>
          <w:cantSplit/>
          <w:jc w:val="center"/>
        </w:trPr>
        <w:tc>
          <w:tcPr>
            <w:tcW w:w="2739" w:type="pct"/>
            <w:vAlign w:val="center"/>
          </w:tcPr>
          <w:p w14:paraId="1B76CB46" w14:textId="77777777" w:rsidR="007434D9" w:rsidRDefault="007434D9" w:rsidP="007434D9">
            <w:pPr>
              <w:pStyle w:val="TEXTOFTABLES"/>
            </w:pPr>
            <w:proofErr w:type="spellStart"/>
            <w:r w:rsidRPr="00BA04C3">
              <w:rPr>
                <w:lang w:val="en-US"/>
              </w:rPr>
              <w:t>Развитие</w:t>
            </w:r>
            <w:proofErr w:type="spellEnd"/>
          </w:p>
          <w:p w14:paraId="11F35A68" w14:textId="37610B2E" w:rsidR="007434D9" w:rsidRPr="00BA04C3" w:rsidRDefault="007434D9" w:rsidP="007434D9">
            <w:pPr>
              <w:pStyle w:val="TEXTOFTABLES"/>
              <w:rPr>
                <w:lang w:val="en-US"/>
              </w:rPr>
            </w:pPr>
            <w:r w:rsidRPr="00BA04C3">
              <w:rPr>
                <w:lang w:val="en-US"/>
              </w:rPr>
              <w:t xml:space="preserve"> </w:t>
            </w:r>
            <w:proofErr w:type="spellStart"/>
            <w:r w:rsidRPr="00BA04C3">
              <w:rPr>
                <w:lang w:val="en-US"/>
              </w:rPr>
              <w:t>экзогенных</w:t>
            </w:r>
            <w:proofErr w:type="spellEnd"/>
            <w:r w:rsidRPr="00BA04C3">
              <w:rPr>
                <w:lang w:val="en-US"/>
              </w:rPr>
              <w:t xml:space="preserve"> </w:t>
            </w:r>
            <w:proofErr w:type="spellStart"/>
            <w:r w:rsidRPr="00BA04C3">
              <w:rPr>
                <w:lang w:val="en-US"/>
              </w:rPr>
              <w:t>процессов</w:t>
            </w:r>
            <w:proofErr w:type="spellEnd"/>
          </w:p>
        </w:tc>
        <w:tc>
          <w:tcPr>
            <w:tcW w:w="2261" w:type="pct"/>
            <w:shd w:val="clear" w:color="auto" w:fill="E2EFD9" w:themeFill="accent6" w:themeFillTint="33"/>
            <w:vAlign w:val="center"/>
          </w:tcPr>
          <w:p w14:paraId="3FDFFB08" w14:textId="77777777" w:rsidR="007434D9" w:rsidRPr="00BA04C3" w:rsidRDefault="007434D9" w:rsidP="007434D9">
            <w:pPr>
              <w:pStyle w:val="TEXTOFTABLES"/>
              <w:rPr>
                <w:bCs/>
                <w:i/>
                <w:lang w:val="en-US"/>
              </w:rPr>
            </w:pPr>
            <w:proofErr w:type="spellStart"/>
            <w:r w:rsidRPr="00BA04C3">
              <w:rPr>
                <w:bCs/>
                <w:i/>
                <w:lang w:val="en-US"/>
              </w:rPr>
              <w:t>Низкой</w:t>
            </w:r>
            <w:proofErr w:type="spellEnd"/>
            <w:r w:rsidRPr="00BA04C3">
              <w:rPr>
                <w:bCs/>
                <w:i/>
                <w:lang w:val="en-US"/>
              </w:rPr>
              <w:t xml:space="preserve"> </w:t>
            </w:r>
            <w:proofErr w:type="spellStart"/>
            <w:r w:rsidRPr="00BA04C3">
              <w:rPr>
                <w:bCs/>
                <w:i/>
                <w:lang w:val="en-US"/>
              </w:rPr>
              <w:t>значимости</w:t>
            </w:r>
            <w:proofErr w:type="spellEnd"/>
            <w:r w:rsidRPr="00BA04C3">
              <w:rPr>
                <w:bCs/>
                <w:i/>
                <w:lang w:val="en-US"/>
              </w:rPr>
              <w:t xml:space="preserve"> </w:t>
            </w:r>
          </w:p>
        </w:tc>
      </w:tr>
      <w:tr w:rsidR="007434D9" w:rsidRPr="007434D9" w14:paraId="3759C348" w14:textId="77777777" w:rsidTr="007434D9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4E9B5006" w14:textId="77777777" w:rsidR="007434D9" w:rsidRPr="007434D9" w:rsidRDefault="007434D9" w:rsidP="007434D9">
            <w:pPr>
              <w:pStyle w:val="TEXTOFTABLES"/>
              <w:rPr>
                <w:b/>
                <w:i/>
                <w:lang w:val="en-US"/>
              </w:rPr>
            </w:pPr>
            <w:proofErr w:type="spellStart"/>
            <w:r w:rsidRPr="007434D9">
              <w:rPr>
                <w:b/>
                <w:bCs/>
                <w:lang w:val="en-US"/>
              </w:rPr>
              <w:t>Почвы</w:t>
            </w:r>
            <w:proofErr w:type="spellEnd"/>
            <w:r w:rsidRPr="007434D9">
              <w:rPr>
                <w:b/>
                <w:bCs/>
                <w:lang w:val="en-US"/>
              </w:rPr>
              <w:t xml:space="preserve">. </w:t>
            </w:r>
            <w:proofErr w:type="spellStart"/>
            <w:r w:rsidRPr="007434D9">
              <w:rPr>
                <w:b/>
                <w:bCs/>
                <w:lang w:val="en-US"/>
              </w:rPr>
              <w:t>Земельные</w:t>
            </w:r>
            <w:proofErr w:type="spellEnd"/>
            <w:r w:rsidRPr="007434D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434D9">
              <w:rPr>
                <w:b/>
                <w:bCs/>
                <w:lang w:val="en-US"/>
              </w:rPr>
              <w:t>ресурсы</w:t>
            </w:r>
            <w:proofErr w:type="spellEnd"/>
          </w:p>
        </w:tc>
      </w:tr>
      <w:tr w:rsidR="007434D9" w:rsidRPr="00BA04C3" w14:paraId="14E3F13B" w14:textId="77777777" w:rsidTr="007434D9">
        <w:trPr>
          <w:cantSplit/>
          <w:jc w:val="center"/>
        </w:trPr>
        <w:tc>
          <w:tcPr>
            <w:tcW w:w="2739" w:type="pct"/>
            <w:vAlign w:val="center"/>
          </w:tcPr>
          <w:p w14:paraId="09A5777A" w14:textId="77777777" w:rsidR="007434D9" w:rsidRPr="00BA04C3" w:rsidRDefault="007434D9" w:rsidP="007434D9">
            <w:pPr>
              <w:pStyle w:val="TEXTOFTABLES"/>
            </w:pPr>
            <w:proofErr w:type="spellStart"/>
            <w:r w:rsidRPr="00BA04C3">
              <w:rPr>
                <w:lang w:val="en-US"/>
              </w:rPr>
              <w:t>Механические</w:t>
            </w:r>
            <w:proofErr w:type="spellEnd"/>
            <w:r w:rsidRPr="00BA04C3">
              <w:rPr>
                <w:lang w:val="en-US"/>
              </w:rPr>
              <w:t xml:space="preserve"> </w:t>
            </w:r>
            <w:proofErr w:type="spellStart"/>
            <w:r w:rsidRPr="00BA04C3">
              <w:rPr>
                <w:lang w:val="en-US"/>
              </w:rPr>
              <w:t>нарушения</w:t>
            </w:r>
            <w:proofErr w:type="spellEnd"/>
          </w:p>
        </w:tc>
        <w:tc>
          <w:tcPr>
            <w:tcW w:w="2261" w:type="pct"/>
            <w:shd w:val="clear" w:color="auto" w:fill="FFFFCC"/>
            <w:vAlign w:val="center"/>
          </w:tcPr>
          <w:p w14:paraId="2BE54063" w14:textId="77777777" w:rsidR="007434D9" w:rsidRPr="00BA04C3" w:rsidRDefault="007434D9" w:rsidP="007434D9">
            <w:pPr>
              <w:pStyle w:val="TEXTOFTABLES"/>
              <w:rPr>
                <w:i/>
                <w:lang w:val="en-US"/>
              </w:rPr>
            </w:pPr>
            <w:r w:rsidRPr="00BA04C3">
              <w:rPr>
                <w:i/>
              </w:rPr>
              <w:t>Средней</w:t>
            </w:r>
            <w:r w:rsidRPr="00BA04C3">
              <w:rPr>
                <w:i/>
                <w:lang w:val="en-US"/>
              </w:rPr>
              <w:t xml:space="preserve"> </w:t>
            </w:r>
            <w:proofErr w:type="spellStart"/>
            <w:r w:rsidRPr="00BA04C3">
              <w:rPr>
                <w:i/>
                <w:lang w:val="en-US"/>
              </w:rPr>
              <w:t>значимости</w:t>
            </w:r>
            <w:proofErr w:type="spellEnd"/>
          </w:p>
        </w:tc>
      </w:tr>
      <w:tr w:rsidR="007434D9" w:rsidRPr="00BA04C3" w14:paraId="1296F3E4" w14:textId="77777777" w:rsidTr="007434D9">
        <w:trPr>
          <w:cantSplit/>
          <w:jc w:val="center"/>
        </w:trPr>
        <w:tc>
          <w:tcPr>
            <w:tcW w:w="2739" w:type="pct"/>
            <w:vAlign w:val="center"/>
          </w:tcPr>
          <w:p w14:paraId="24C2C78A" w14:textId="20F6B9E1" w:rsidR="007434D9" w:rsidRPr="00BA04C3" w:rsidRDefault="007434D9" w:rsidP="007434D9">
            <w:pPr>
              <w:pStyle w:val="TEXTOFTABLES"/>
            </w:pPr>
            <w:r w:rsidRPr="00BA04C3">
              <w:t>Эрозионные процессы. Химическое загрязнение.</w:t>
            </w:r>
          </w:p>
        </w:tc>
        <w:tc>
          <w:tcPr>
            <w:tcW w:w="2261" w:type="pct"/>
            <w:shd w:val="clear" w:color="auto" w:fill="E2EFD9" w:themeFill="accent6" w:themeFillTint="33"/>
            <w:vAlign w:val="center"/>
          </w:tcPr>
          <w:p w14:paraId="5F6DCE79" w14:textId="77777777" w:rsidR="007434D9" w:rsidRPr="00BA04C3" w:rsidRDefault="007434D9" w:rsidP="007434D9">
            <w:pPr>
              <w:pStyle w:val="TEXTOFTABLES"/>
              <w:rPr>
                <w:i/>
                <w:lang w:val="en-US"/>
              </w:rPr>
            </w:pPr>
            <w:proofErr w:type="spellStart"/>
            <w:r w:rsidRPr="00BA04C3">
              <w:rPr>
                <w:i/>
                <w:lang w:val="en-US"/>
              </w:rPr>
              <w:t>Низкой</w:t>
            </w:r>
            <w:proofErr w:type="spellEnd"/>
            <w:r w:rsidRPr="00BA04C3">
              <w:rPr>
                <w:i/>
                <w:lang w:val="en-US"/>
              </w:rPr>
              <w:t xml:space="preserve"> </w:t>
            </w:r>
            <w:proofErr w:type="spellStart"/>
            <w:r w:rsidRPr="00BA04C3">
              <w:rPr>
                <w:i/>
                <w:lang w:val="en-US"/>
              </w:rPr>
              <w:t>значимости</w:t>
            </w:r>
            <w:proofErr w:type="spellEnd"/>
          </w:p>
        </w:tc>
      </w:tr>
      <w:tr w:rsidR="007434D9" w:rsidRPr="00BA04C3" w14:paraId="5ECD40D7" w14:textId="77777777" w:rsidTr="007434D9">
        <w:trPr>
          <w:cantSplit/>
          <w:jc w:val="center"/>
        </w:trPr>
        <w:tc>
          <w:tcPr>
            <w:tcW w:w="2739" w:type="pct"/>
            <w:vAlign w:val="center"/>
          </w:tcPr>
          <w:p w14:paraId="441735F0" w14:textId="77777777" w:rsidR="007434D9" w:rsidRPr="00BA04C3" w:rsidRDefault="007434D9" w:rsidP="007434D9">
            <w:pPr>
              <w:pStyle w:val="TEXTOFTABLES"/>
            </w:pPr>
            <w:r w:rsidRPr="00BA04C3">
              <w:t>Отвод земель. Дорожная дигрессия.</w:t>
            </w:r>
          </w:p>
        </w:tc>
        <w:tc>
          <w:tcPr>
            <w:tcW w:w="2261" w:type="pct"/>
            <w:shd w:val="clear" w:color="auto" w:fill="E2EFD9" w:themeFill="accent6" w:themeFillTint="33"/>
            <w:vAlign w:val="center"/>
          </w:tcPr>
          <w:p w14:paraId="497D164C" w14:textId="77777777" w:rsidR="007434D9" w:rsidRPr="00BA04C3" w:rsidRDefault="007434D9" w:rsidP="007434D9">
            <w:pPr>
              <w:pStyle w:val="TEXTOFTABLES"/>
              <w:rPr>
                <w:i/>
                <w:lang w:val="en-US"/>
              </w:rPr>
            </w:pPr>
            <w:proofErr w:type="spellStart"/>
            <w:r w:rsidRPr="00BA04C3">
              <w:rPr>
                <w:i/>
                <w:lang w:val="en-US"/>
              </w:rPr>
              <w:t>Низкой</w:t>
            </w:r>
            <w:proofErr w:type="spellEnd"/>
            <w:r w:rsidRPr="00BA04C3">
              <w:rPr>
                <w:i/>
                <w:lang w:val="en-US"/>
              </w:rPr>
              <w:t xml:space="preserve"> </w:t>
            </w:r>
            <w:proofErr w:type="spellStart"/>
            <w:r w:rsidRPr="00BA04C3">
              <w:rPr>
                <w:i/>
                <w:lang w:val="en-US"/>
              </w:rPr>
              <w:t>значимости</w:t>
            </w:r>
            <w:proofErr w:type="spellEnd"/>
          </w:p>
        </w:tc>
      </w:tr>
      <w:tr w:rsidR="007434D9" w:rsidRPr="007434D9" w14:paraId="6776E94B" w14:textId="77777777" w:rsidTr="007434D9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033D7324" w14:textId="77777777" w:rsidR="007434D9" w:rsidRPr="007434D9" w:rsidRDefault="007434D9" w:rsidP="007434D9">
            <w:pPr>
              <w:pStyle w:val="TEXTOFTABLES"/>
              <w:rPr>
                <w:b/>
                <w:i/>
                <w:iCs/>
                <w:lang w:val="en-US"/>
              </w:rPr>
            </w:pPr>
            <w:r w:rsidRPr="007434D9">
              <w:rPr>
                <w:b/>
                <w:bCs/>
                <w:lang w:val="en-US"/>
              </w:rPr>
              <w:t>БИОРАЗНООБРАЗИЕ</w:t>
            </w:r>
          </w:p>
        </w:tc>
      </w:tr>
      <w:tr w:rsidR="007434D9" w:rsidRPr="007434D9" w14:paraId="65E9C627" w14:textId="77777777" w:rsidTr="007434D9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57E0CB72" w14:textId="77777777" w:rsidR="007434D9" w:rsidRPr="007434D9" w:rsidRDefault="007434D9" w:rsidP="007434D9">
            <w:pPr>
              <w:pStyle w:val="TEXTOFTABLES"/>
              <w:rPr>
                <w:b/>
                <w:i/>
                <w:iCs/>
                <w:lang w:val="en-US"/>
              </w:rPr>
            </w:pPr>
            <w:proofErr w:type="spellStart"/>
            <w:r w:rsidRPr="007434D9">
              <w:rPr>
                <w:b/>
                <w:bCs/>
                <w:i/>
                <w:iCs/>
                <w:lang w:val="en-US"/>
              </w:rPr>
              <w:t>Растительность</w:t>
            </w:r>
            <w:proofErr w:type="spellEnd"/>
          </w:p>
        </w:tc>
      </w:tr>
      <w:tr w:rsidR="007434D9" w:rsidRPr="00BA04C3" w14:paraId="2B8B5B8E" w14:textId="77777777" w:rsidTr="007434D9">
        <w:trPr>
          <w:cantSplit/>
          <w:jc w:val="center"/>
        </w:trPr>
        <w:tc>
          <w:tcPr>
            <w:tcW w:w="2739" w:type="pct"/>
            <w:vAlign w:val="center"/>
          </w:tcPr>
          <w:p w14:paraId="5463BC07" w14:textId="77777777" w:rsidR="007434D9" w:rsidRPr="00BA04C3" w:rsidRDefault="007434D9" w:rsidP="007434D9">
            <w:pPr>
              <w:pStyle w:val="TEXTOFTABLES"/>
              <w:rPr>
                <w:lang w:val="en-US"/>
              </w:rPr>
            </w:pPr>
            <w:proofErr w:type="spellStart"/>
            <w:r w:rsidRPr="00BA04C3">
              <w:rPr>
                <w:lang w:val="en-US"/>
              </w:rPr>
              <w:t>Механические</w:t>
            </w:r>
            <w:proofErr w:type="spellEnd"/>
            <w:r w:rsidRPr="00BA04C3">
              <w:rPr>
                <w:lang w:val="en-US"/>
              </w:rPr>
              <w:t xml:space="preserve"> </w:t>
            </w:r>
            <w:proofErr w:type="spellStart"/>
            <w:r w:rsidRPr="00BA04C3">
              <w:rPr>
                <w:lang w:val="en-US"/>
              </w:rPr>
              <w:t>нарушения</w:t>
            </w:r>
            <w:proofErr w:type="spellEnd"/>
            <w:r w:rsidRPr="00BA04C3">
              <w:rPr>
                <w:lang w:val="en-US"/>
              </w:rPr>
              <w:t xml:space="preserve">. </w:t>
            </w:r>
          </w:p>
        </w:tc>
        <w:tc>
          <w:tcPr>
            <w:tcW w:w="2261" w:type="pct"/>
            <w:shd w:val="clear" w:color="auto" w:fill="FFFFCC"/>
            <w:vAlign w:val="center"/>
          </w:tcPr>
          <w:p w14:paraId="11314E09" w14:textId="77777777" w:rsidR="007434D9" w:rsidRPr="00BA04C3" w:rsidRDefault="007434D9" w:rsidP="007434D9">
            <w:pPr>
              <w:pStyle w:val="TEXTOFTABLES"/>
              <w:rPr>
                <w:i/>
                <w:iCs/>
                <w:lang w:val="en-US"/>
              </w:rPr>
            </w:pPr>
            <w:r w:rsidRPr="00BA04C3">
              <w:rPr>
                <w:i/>
              </w:rPr>
              <w:t>Средней</w:t>
            </w:r>
            <w:r w:rsidRPr="00BA04C3">
              <w:rPr>
                <w:i/>
                <w:lang w:val="en-US"/>
              </w:rPr>
              <w:t xml:space="preserve"> </w:t>
            </w:r>
            <w:proofErr w:type="spellStart"/>
            <w:r w:rsidRPr="00BA04C3">
              <w:rPr>
                <w:i/>
                <w:lang w:val="en-US"/>
              </w:rPr>
              <w:t>значимости</w:t>
            </w:r>
            <w:proofErr w:type="spellEnd"/>
          </w:p>
        </w:tc>
      </w:tr>
      <w:tr w:rsidR="007434D9" w:rsidRPr="00BA04C3" w14:paraId="2FDA4DDE" w14:textId="77777777" w:rsidTr="007434D9">
        <w:trPr>
          <w:cantSplit/>
          <w:jc w:val="center"/>
        </w:trPr>
        <w:tc>
          <w:tcPr>
            <w:tcW w:w="2739" w:type="pct"/>
            <w:vAlign w:val="center"/>
          </w:tcPr>
          <w:p w14:paraId="1C44177A" w14:textId="77777777" w:rsidR="007434D9" w:rsidRPr="00BA04C3" w:rsidRDefault="007434D9" w:rsidP="007434D9">
            <w:pPr>
              <w:pStyle w:val="TEXTOFTABLES"/>
            </w:pPr>
            <w:r w:rsidRPr="00BA04C3">
              <w:t>Движение строительной техники и транспорта</w:t>
            </w:r>
          </w:p>
        </w:tc>
        <w:tc>
          <w:tcPr>
            <w:tcW w:w="2261" w:type="pct"/>
            <w:shd w:val="clear" w:color="auto" w:fill="E2EFD9" w:themeFill="accent6" w:themeFillTint="33"/>
            <w:vAlign w:val="center"/>
          </w:tcPr>
          <w:p w14:paraId="7B456255" w14:textId="77777777" w:rsidR="007434D9" w:rsidRPr="00BA04C3" w:rsidRDefault="007434D9" w:rsidP="007434D9">
            <w:pPr>
              <w:pStyle w:val="TEXTOFTABLES"/>
              <w:rPr>
                <w:i/>
                <w:iCs/>
                <w:lang w:val="en-US"/>
              </w:rPr>
            </w:pPr>
            <w:proofErr w:type="spellStart"/>
            <w:r w:rsidRPr="00BA04C3">
              <w:rPr>
                <w:i/>
                <w:iCs/>
                <w:lang w:val="en-US"/>
              </w:rPr>
              <w:t>Низкой</w:t>
            </w:r>
            <w:proofErr w:type="spellEnd"/>
            <w:r w:rsidRPr="00BA04C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BA04C3">
              <w:rPr>
                <w:i/>
                <w:iCs/>
                <w:lang w:val="en-US"/>
              </w:rPr>
              <w:t>значимости</w:t>
            </w:r>
            <w:proofErr w:type="spellEnd"/>
          </w:p>
        </w:tc>
      </w:tr>
      <w:tr w:rsidR="007434D9" w:rsidRPr="00BA04C3" w14:paraId="061DCE13" w14:textId="77777777" w:rsidTr="007434D9">
        <w:trPr>
          <w:cantSplit/>
          <w:jc w:val="center"/>
        </w:trPr>
        <w:tc>
          <w:tcPr>
            <w:tcW w:w="2739" w:type="pct"/>
            <w:vAlign w:val="center"/>
          </w:tcPr>
          <w:p w14:paraId="64EA0235" w14:textId="77777777" w:rsidR="007434D9" w:rsidRPr="00BA04C3" w:rsidRDefault="007434D9" w:rsidP="007434D9">
            <w:pPr>
              <w:pStyle w:val="TEXTOFTABLES"/>
              <w:rPr>
                <w:lang w:val="en-US"/>
              </w:rPr>
            </w:pPr>
            <w:proofErr w:type="spellStart"/>
            <w:r w:rsidRPr="00BA04C3">
              <w:rPr>
                <w:lang w:val="en-US"/>
              </w:rPr>
              <w:t>Химическое</w:t>
            </w:r>
            <w:proofErr w:type="spellEnd"/>
            <w:r w:rsidRPr="00BA04C3">
              <w:rPr>
                <w:lang w:val="en-US"/>
              </w:rPr>
              <w:t xml:space="preserve"> </w:t>
            </w:r>
            <w:proofErr w:type="spellStart"/>
            <w:r w:rsidRPr="00BA04C3">
              <w:rPr>
                <w:lang w:val="en-US"/>
              </w:rPr>
              <w:t>загрязнение</w:t>
            </w:r>
            <w:proofErr w:type="spellEnd"/>
          </w:p>
        </w:tc>
        <w:tc>
          <w:tcPr>
            <w:tcW w:w="2261" w:type="pct"/>
            <w:shd w:val="clear" w:color="auto" w:fill="E2EFD9" w:themeFill="accent6" w:themeFillTint="33"/>
            <w:vAlign w:val="center"/>
          </w:tcPr>
          <w:p w14:paraId="00638CD1" w14:textId="77777777" w:rsidR="007434D9" w:rsidRPr="00BA04C3" w:rsidRDefault="007434D9" w:rsidP="007434D9">
            <w:pPr>
              <w:pStyle w:val="TEXTOFTABLES"/>
              <w:rPr>
                <w:i/>
                <w:iCs/>
                <w:lang w:val="en-US"/>
              </w:rPr>
            </w:pPr>
            <w:proofErr w:type="spellStart"/>
            <w:r w:rsidRPr="00BA04C3">
              <w:rPr>
                <w:i/>
                <w:iCs/>
                <w:lang w:val="en-US"/>
              </w:rPr>
              <w:t>Низкой</w:t>
            </w:r>
            <w:proofErr w:type="spellEnd"/>
            <w:r w:rsidRPr="00BA04C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BA04C3">
              <w:rPr>
                <w:i/>
                <w:iCs/>
                <w:lang w:val="en-US"/>
              </w:rPr>
              <w:t>значимости</w:t>
            </w:r>
            <w:proofErr w:type="spellEnd"/>
          </w:p>
        </w:tc>
      </w:tr>
      <w:tr w:rsidR="007434D9" w:rsidRPr="007434D9" w14:paraId="3E95E854" w14:textId="77777777" w:rsidTr="007434D9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40775F75" w14:textId="77777777" w:rsidR="007434D9" w:rsidRPr="007434D9" w:rsidRDefault="007434D9" w:rsidP="007434D9">
            <w:pPr>
              <w:pStyle w:val="TEXTOFTABLES"/>
              <w:rPr>
                <w:b/>
                <w:i/>
                <w:iCs/>
                <w:lang w:val="en-US"/>
              </w:rPr>
            </w:pPr>
            <w:proofErr w:type="spellStart"/>
            <w:r w:rsidRPr="007434D9">
              <w:rPr>
                <w:b/>
                <w:bCs/>
                <w:i/>
                <w:iCs/>
                <w:lang w:val="en-US"/>
              </w:rPr>
              <w:t>Животный</w:t>
            </w:r>
            <w:proofErr w:type="spellEnd"/>
            <w:r w:rsidRPr="007434D9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434D9">
              <w:rPr>
                <w:b/>
                <w:bCs/>
                <w:i/>
                <w:iCs/>
                <w:lang w:val="en-US"/>
              </w:rPr>
              <w:t>мир</w:t>
            </w:r>
            <w:proofErr w:type="spellEnd"/>
          </w:p>
        </w:tc>
      </w:tr>
      <w:tr w:rsidR="007434D9" w:rsidRPr="00BA04C3" w14:paraId="4D5C7DB8" w14:textId="77777777" w:rsidTr="007434D9">
        <w:trPr>
          <w:cantSplit/>
          <w:jc w:val="center"/>
        </w:trPr>
        <w:tc>
          <w:tcPr>
            <w:tcW w:w="2739" w:type="pct"/>
            <w:vAlign w:val="center"/>
          </w:tcPr>
          <w:p w14:paraId="17FEA387" w14:textId="77777777" w:rsidR="007434D9" w:rsidRPr="00BA04C3" w:rsidRDefault="007434D9" w:rsidP="007434D9">
            <w:pPr>
              <w:pStyle w:val="TEXTOFTABLES"/>
            </w:pPr>
            <w:r w:rsidRPr="00BA04C3">
              <w:t>Потеря и нарушения мест обитания</w:t>
            </w:r>
          </w:p>
        </w:tc>
        <w:tc>
          <w:tcPr>
            <w:tcW w:w="2261" w:type="pct"/>
            <w:shd w:val="clear" w:color="auto" w:fill="FFFFCC"/>
            <w:vAlign w:val="center"/>
          </w:tcPr>
          <w:p w14:paraId="1ED430AF" w14:textId="77777777" w:rsidR="007434D9" w:rsidRPr="00BA04C3" w:rsidRDefault="007434D9" w:rsidP="007434D9">
            <w:pPr>
              <w:pStyle w:val="TEXTOFTABLES"/>
              <w:rPr>
                <w:i/>
                <w:iCs/>
                <w:lang w:val="en-US"/>
              </w:rPr>
            </w:pPr>
            <w:proofErr w:type="spellStart"/>
            <w:r w:rsidRPr="00BA04C3">
              <w:rPr>
                <w:i/>
                <w:iCs/>
                <w:lang w:val="en-US"/>
              </w:rPr>
              <w:t>Средней</w:t>
            </w:r>
            <w:proofErr w:type="spellEnd"/>
            <w:r w:rsidRPr="00BA04C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BA04C3">
              <w:rPr>
                <w:i/>
                <w:iCs/>
                <w:lang w:val="en-US"/>
              </w:rPr>
              <w:t>значимости</w:t>
            </w:r>
            <w:proofErr w:type="spellEnd"/>
          </w:p>
        </w:tc>
      </w:tr>
      <w:tr w:rsidR="007434D9" w:rsidRPr="00BA04C3" w14:paraId="6D5CCD55" w14:textId="77777777" w:rsidTr="007434D9">
        <w:trPr>
          <w:cantSplit/>
          <w:jc w:val="center"/>
        </w:trPr>
        <w:tc>
          <w:tcPr>
            <w:tcW w:w="2739" w:type="pct"/>
            <w:vAlign w:val="center"/>
          </w:tcPr>
          <w:p w14:paraId="704FD501" w14:textId="77777777" w:rsidR="007434D9" w:rsidRPr="00BA04C3" w:rsidRDefault="007434D9" w:rsidP="007434D9">
            <w:pPr>
              <w:pStyle w:val="TEXTOFTABLES"/>
              <w:rPr>
                <w:bCs/>
                <w:lang w:val="en-US"/>
              </w:rPr>
            </w:pPr>
            <w:proofErr w:type="spellStart"/>
            <w:r w:rsidRPr="00BA04C3">
              <w:rPr>
                <w:bCs/>
                <w:lang w:val="en-US"/>
              </w:rPr>
              <w:t>Физические</w:t>
            </w:r>
            <w:proofErr w:type="spellEnd"/>
            <w:r w:rsidRPr="00BA04C3">
              <w:rPr>
                <w:bCs/>
                <w:lang w:val="en-US"/>
              </w:rPr>
              <w:t xml:space="preserve"> </w:t>
            </w:r>
            <w:proofErr w:type="spellStart"/>
            <w:r w:rsidRPr="00BA04C3">
              <w:rPr>
                <w:bCs/>
                <w:lang w:val="en-US"/>
              </w:rPr>
              <w:t>факторы</w:t>
            </w:r>
            <w:proofErr w:type="spellEnd"/>
          </w:p>
        </w:tc>
        <w:tc>
          <w:tcPr>
            <w:tcW w:w="2261" w:type="pct"/>
            <w:shd w:val="clear" w:color="auto" w:fill="E2EFD9" w:themeFill="accent6" w:themeFillTint="33"/>
            <w:vAlign w:val="center"/>
          </w:tcPr>
          <w:p w14:paraId="41AB8D69" w14:textId="77777777" w:rsidR="007434D9" w:rsidRPr="00BA04C3" w:rsidRDefault="007434D9" w:rsidP="007434D9">
            <w:pPr>
              <w:pStyle w:val="TEXTOFTABLES"/>
              <w:rPr>
                <w:i/>
                <w:iCs/>
                <w:lang w:val="en-US"/>
              </w:rPr>
            </w:pPr>
            <w:r w:rsidRPr="00BA04C3">
              <w:rPr>
                <w:i/>
                <w:iCs/>
              </w:rPr>
              <w:t xml:space="preserve">Низкой </w:t>
            </w:r>
            <w:proofErr w:type="spellStart"/>
            <w:r w:rsidRPr="00BA04C3">
              <w:rPr>
                <w:i/>
                <w:iCs/>
                <w:lang w:val="en-US"/>
              </w:rPr>
              <w:t>значимости</w:t>
            </w:r>
            <w:proofErr w:type="spellEnd"/>
          </w:p>
        </w:tc>
      </w:tr>
    </w:tbl>
    <w:p w14:paraId="1C3E2E11" w14:textId="77777777" w:rsidR="007434D9" w:rsidRPr="007434D9" w:rsidRDefault="007434D9" w:rsidP="007434D9">
      <w:pPr>
        <w:rPr>
          <w:szCs w:val="20"/>
        </w:rPr>
      </w:pPr>
    </w:p>
    <w:p w14:paraId="187A0324" w14:textId="77777777" w:rsidR="007434D9" w:rsidRPr="007434D9" w:rsidRDefault="007434D9" w:rsidP="007434D9">
      <w:pPr>
        <w:rPr>
          <w:szCs w:val="20"/>
        </w:rPr>
      </w:pPr>
      <w:r w:rsidRPr="007434D9">
        <w:rPr>
          <w:szCs w:val="20"/>
        </w:rPr>
        <w:t xml:space="preserve">Результаты оценки воздействия, помещенные в таблицу показывают, что </w:t>
      </w:r>
      <w:proofErr w:type="gramStart"/>
      <w:r w:rsidRPr="007434D9">
        <w:rPr>
          <w:szCs w:val="20"/>
        </w:rPr>
        <w:t>при  строительстве</w:t>
      </w:r>
      <w:proofErr w:type="gramEnd"/>
      <w:r w:rsidRPr="007434D9">
        <w:rPr>
          <w:szCs w:val="20"/>
        </w:rPr>
        <w:t xml:space="preserve"> ожидаются воздействия средней и низкой значимости. </w:t>
      </w:r>
    </w:p>
    <w:p w14:paraId="2633662C" w14:textId="77777777" w:rsidR="007434D9" w:rsidRPr="00CC3ADA" w:rsidRDefault="007434D9" w:rsidP="007434D9">
      <w:pPr>
        <w:pStyle w:val="1"/>
      </w:pPr>
      <w:r w:rsidRPr="00CC3ADA">
        <w:lastRenderedPageBreak/>
        <w:t>МЕРЫ ПО ПРЕДОТВРАЩЕНИЮ, СОКРАЩЕНИЮ, СМЯГЧЕНИЮ СУЩЕСТВЕННЫХ ВОЗДЕЙСТВИЙ</w:t>
      </w:r>
    </w:p>
    <w:p w14:paraId="5CC5C92E" w14:textId="77777777" w:rsidR="007434D9" w:rsidRPr="00CC3ADA" w:rsidRDefault="007434D9" w:rsidP="007434D9">
      <w:r w:rsidRPr="00CC3ADA">
        <w:t>Все проектные документы будут разработаны с учетом требований РК по охране окружающей среды.</w:t>
      </w:r>
    </w:p>
    <w:p w14:paraId="74FF7C4A" w14:textId="670D2AD6" w:rsidR="007434D9" w:rsidRPr="00E72EDA" w:rsidRDefault="007434D9" w:rsidP="001212A2">
      <w:r w:rsidRPr="00CC3ADA">
        <w:t>Основные мероприятия, предусмотренные проектными решениями, обеспечивающие соблюдение природоохранных требований при строительстве НГПЗ могут быть отнесены к организационным, планировочным и техническим (специальным), но практически все они направлены на снижение или исключение возможного негативного воздействия</w:t>
      </w:r>
      <w:r w:rsidR="001212A2">
        <w:t xml:space="preserve"> на компоненты природной среды.</w:t>
      </w:r>
    </w:p>
    <w:p w14:paraId="08500A5D" w14:textId="3122DA6E" w:rsidR="007434D9" w:rsidRPr="00CC3ADA" w:rsidRDefault="007434D9" w:rsidP="007434D9">
      <w:r w:rsidRPr="00CC3ADA">
        <w:t>Ниже приводится перечень основных мероприятий, позволяющих минимизировать негативное воздействия от планируемых работ. Проектными решениями также предусмотрены меры по снижению воздействия физических факторов и от образования отх</w:t>
      </w:r>
      <w:r>
        <w:t>одов производства и потребления:</w:t>
      </w:r>
    </w:p>
    <w:p w14:paraId="7B4FB719" w14:textId="77777777" w:rsidR="007434D9" w:rsidRPr="00CC3ADA" w:rsidRDefault="007434D9" w:rsidP="007434D9">
      <w:pPr>
        <w:pStyle w:val="MARKER1"/>
      </w:pPr>
      <w:r w:rsidRPr="00CC3ADA">
        <w:t>Проведение всех работ в соответствии с законодательством РК в области охраны ОС;</w:t>
      </w:r>
    </w:p>
    <w:p w14:paraId="3C302202" w14:textId="77777777" w:rsidR="007434D9" w:rsidRPr="00CC3ADA" w:rsidRDefault="007434D9" w:rsidP="007434D9">
      <w:pPr>
        <w:pStyle w:val="MARKER1"/>
      </w:pPr>
      <w:r w:rsidRPr="00CC3ADA">
        <w:t>Обустройство строительной площадки, размещение зданий и сооружений с учетом рельефа, гидрологических, климатических условий и минимизации негативного воздействия на ОС (выбросов ЗВ, сточных вод, отходов, шума) и на ближайшую селитебную территорию;</w:t>
      </w:r>
    </w:p>
    <w:p w14:paraId="1D9589B6" w14:textId="77777777" w:rsidR="007434D9" w:rsidRPr="00CC3ADA" w:rsidRDefault="007434D9" w:rsidP="007434D9">
      <w:pPr>
        <w:pStyle w:val="MARKER1"/>
      </w:pPr>
      <w:r w:rsidRPr="00CC3ADA">
        <w:t>Применение при строительстве современной техники и оборудования;</w:t>
      </w:r>
    </w:p>
    <w:p w14:paraId="0CD0BC93" w14:textId="77777777" w:rsidR="007434D9" w:rsidRPr="00CC3ADA" w:rsidRDefault="007434D9" w:rsidP="007434D9">
      <w:pPr>
        <w:pStyle w:val="MARKER1"/>
      </w:pPr>
      <w:r w:rsidRPr="00CC3ADA">
        <w:t>Эффективная организация строительных работ и снижение продолжительности строительных работ позволит снизить воздействие на окружающую среду;</w:t>
      </w:r>
    </w:p>
    <w:p w14:paraId="3EDF0262" w14:textId="77777777" w:rsidR="007434D9" w:rsidRPr="00CC3ADA" w:rsidRDefault="007434D9" w:rsidP="007434D9">
      <w:pPr>
        <w:pStyle w:val="MARKER1"/>
      </w:pPr>
      <w:r w:rsidRPr="00CC3ADA">
        <w:t>Проведение работ в границах отводимого участка;</w:t>
      </w:r>
    </w:p>
    <w:p w14:paraId="0C6B3F2C" w14:textId="77777777" w:rsidR="007434D9" w:rsidRPr="00CC3ADA" w:rsidRDefault="007434D9" w:rsidP="007434D9">
      <w:pPr>
        <w:pStyle w:val="MARKER1"/>
      </w:pPr>
      <w:r w:rsidRPr="00CC3ADA">
        <w:t>Запрет движения транспорта вне дорог;</w:t>
      </w:r>
    </w:p>
    <w:p w14:paraId="09633F19" w14:textId="77777777" w:rsidR="007434D9" w:rsidRPr="00CC3ADA" w:rsidRDefault="007434D9" w:rsidP="007434D9">
      <w:pPr>
        <w:pStyle w:val="MARKER1"/>
      </w:pPr>
      <w:r w:rsidRPr="00CC3ADA">
        <w:t>Осуществление постоянного контроля, за проведением строительных работ в пределах границ отвода земельных участков;</w:t>
      </w:r>
    </w:p>
    <w:p w14:paraId="3F7859D4" w14:textId="77777777" w:rsidR="007434D9" w:rsidRPr="00CC3ADA" w:rsidRDefault="007434D9" w:rsidP="007434D9">
      <w:pPr>
        <w:pStyle w:val="MARKER1"/>
      </w:pPr>
      <w:r w:rsidRPr="00CC3ADA">
        <w:t>Поддержание в чистоте прилежащих к строительной площадке территорий;</w:t>
      </w:r>
    </w:p>
    <w:p w14:paraId="0B397AF4" w14:textId="77777777" w:rsidR="007434D9" w:rsidRPr="00CC3ADA" w:rsidRDefault="007434D9" w:rsidP="007434D9">
      <w:pPr>
        <w:pStyle w:val="MARKER1"/>
      </w:pPr>
      <w:r w:rsidRPr="00CC3ADA">
        <w:t>Исключение использования воды питьевого качества на производственные нужды;</w:t>
      </w:r>
    </w:p>
    <w:p w14:paraId="372EA57A" w14:textId="77777777" w:rsidR="007434D9" w:rsidRPr="00CC3ADA" w:rsidRDefault="007434D9" w:rsidP="007434D9">
      <w:pPr>
        <w:pStyle w:val="MARKER1"/>
      </w:pPr>
      <w:r w:rsidRPr="00CC3ADA">
        <w:t>Выбор оптимальных размеров рабочей зоны при строительстве с целью сохранения и рационального использования земельных ресурсов;</w:t>
      </w:r>
    </w:p>
    <w:p w14:paraId="138F1410" w14:textId="77777777" w:rsidR="007434D9" w:rsidRPr="00CC3ADA" w:rsidRDefault="007434D9" w:rsidP="007434D9">
      <w:pPr>
        <w:pStyle w:val="MARKER1"/>
      </w:pPr>
      <w:r w:rsidRPr="00CC3ADA">
        <w:t>Строительство удобных и целесообразных согласно техническим решениям подъездных автодорог. Слежение за состоянием подъездных и внутриплощадочных дорог;</w:t>
      </w:r>
    </w:p>
    <w:p w14:paraId="73015C03" w14:textId="77777777" w:rsidR="007434D9" w:rsidRPr="00CC3ADA" w:rsidRDefault="007434D9" w:rsidP="007434D9">
      <w:pPr>
        <w:pStyle w:val="MARKER1"/>
      </w:pPr>
      <w:r w:rsidRPr="00CC3ADA">
        <w:t>Использование исправной техники и оборудования с допустимыми показателями шума и содержания вредных веществ в отработанных газах;</w:t>
      </w:r>
    </w:p>
    <w:p w14:paraId="1633D3C2" w14:textId="77777777" w:rsidR="007434D9" w:rsidRPr="00CC3ADA" w:rsidRDefault="007434D9" w:rsidP="007434D9">
      <w:pPr>
        <w:pStyle w:val="MARKER1"/>
      </w:pPr>
      <w:r w:rsidRPr="00CC3ADA">
        <w:t xml:space="preserve">Обеспечение регулярного и надлежащего технического обслуживания техники и транспорта на </w:t>
      </w:r>
      <w:proofErr w:type="spellStart"/>
      <w:r w:rsidRPr="00CC3ADA">
        <w:t>спецплощадках</w:t>
      </w:r>
      <w:proofErr w:type="spellEnd"/>
      <w:r w:rsidRPr="00CC3ADA">
        <w:t xml:space="preserve">/боксах или в </w:t>
      </w:r>
      <w:proofErr w:type="spellStart"/>
      <w:r w:rsidRPr="00CC3ADA">
        <w:t>спецорганиазциях</w:t>
      </w:r>
      <w:proofErr w:type="spellEnd"/>
      <w:r w:rsidRPr="00CC3ADA">
        <w:t>;</w:t>
      </w:r>
    </w:p>
    <w:p w14:paraId="5D4F65E8" w14:textId="77777777" w:rsidR="007434D9" w:rsidRPr="00E72EDA" w:rsidRDefault="007434D9" w:rsidP="007434D9">
      <w:pPr>
        <w:pStyle w:val="MARKER1"/>
      </w:pPr>
      <w:r w:rsidRPr="00CC3ADA">
        <w:lastRenderedPageBreak/>
        <w:t xml:space="preserve">Периодическая проверка выхлопных газов, техническое обслуживание транспортных средств. </w:t>
      </w:r>
      <w:r w:rsidRPr="00E72EDA">
        <w:t>Отключ</w:t>
      </w:r>
      <w:r w:rsidRPr="00CC3ADA">
        <w:t xml:space="preserve">ение </w:t>
      </w:r>
      <w:r w:rsidRPr="00E72EDA">
        <w:t>двигател</w:t>
      </w:r>
      <w:r w:rsidRPr="00CC3ADA">
        <w:t>ей</w:t>
      </w:r>
      <w:r w:rsidRPr="00E72EDA">
        <w:t>, когда оборудование длительно</w:t>
      </w:r>
      <w:r w:rsidRPr="00CC3ADA">
        <w:t xml:space="preserve">е время </w:t>
      </w:r>
      <w:r w:rsidRPr="00E72EDA">
        <w:t xml:space="preserve"> не используется;</w:t>
      </w:r>
    </w:p>
    <w:p w14:paraId="4A056A78" w14:textId="77777777" w:rsidR="007434D9" w:rsidRPr="00CC3ADA" w:rsidRDefault="007434D9" w:rsidP="007434D9">
      <w:pPr>
        <w:pStyle w:val="MARKER1"/>
      </w:pPr>
      <w:r w:rsidRPr="00CC3ADA">
        <w:t>Устройство временных площадок для мытья колес автомобилей и строительной техники при выезде со строительной площадки;</w:t>
      </w:r>
    </w:p>
    <w:p w14:paraId="4CD25ABB" w14:textId="77777777" w:rsidR="007434D9" w:rsidRPr="00CC3ADA" w:rsidRDefault="007434D9" w:rsidP="007434D9">
      <w:pPr>
        <w:pStyle w:val="MARKER1"/>
      </w:pPr>
      <w:r w:rsidRPr="00CC3ADA">
        <w:t xml:space="preserve">Организация участков хранения ГСМ, материалов и оборудования, сбора отходов с учетом минимального негативного воздействия на ОС (включая специальные емкости, специально оборудованные площадки, ограждения и </w:t>
      </w:r>
      <w:proofErr w:type="spellStart"/>
      <w:r w:rsidRPr="00CC3ADA">
        <w:t>т.д</w:t>
      </w:r>
      <w:proofErr w:type="spellEnd"/>
      <w:r w:rsidRPr="00CC3ADA">
        <w:t>);</w:t>
      </w:r>
    </w:p>
    <w:p w14:paraId="3CEF894E" w14:textId="77777777" w:rsidR="007434D9" w:rsidRPr="00CC3ADA" w:rsidRDefault="007434D9" w:rsidP="007434D9">
      <w:pPr>
        <w:pStyle w:val="MARKER1"/>
      </w:pPr>
      <w:r w:rsidRPr="00CC3ADA">
        <w:t xml:space="preserve">Заправка техники и оборудования с использованием поддонов или в </w:t>
      </w:r>
      <w:proofErr w:type="spellStart"/>
      <w:r w:rsidRPr="00CC3ADA">
        <w:t>спецорганиазциях</w:t>
      </w:r>
      <w:proofErr w:type="spellEnd"/>
      <w:r w:rsidRPr="00CC3ADA">
        <w:t xml:space="preserve">; </w:t>
      </w:r>
    </w:p>
    <w:p w14:paraId="4C735937" w14:textId="77777777" w:rsidR="007434D9" w:rsidRPr="00CC3ADA" w:rsidRDefault="007434D9" w:rsidP="007434D9">
      <w:pPr>
        <w:pStyle w:val="MARKER1"/>
      </w:pPr>
      <w:r w:rsidRPr="00CC3ADA">
        <w:t>Использование качественных ГСМ. Постоянный контроль использования ГСМ на местах стоянки, ремонта и заправки транспортных средств;</w:t>
      </w:r>
    </w:p>
    <w:p w14:paraId="2A405D8E" w14:textId="4AB6E6BB" w:rsidR="007434D9" w:rsidRPr="00CC3ADA" w:rsidRDefault="007434D9" w:rsidP="009D7C6C">
      <w:pPr>
        <w:pStyle w:val="MARKER1"/>
      </w:pPr>
      <w:r w:rsidRPr="00CC3ADA">
        <w:t>Проведение пылеподавление при ведении земляных и погрузочно-разгрузочных работах;</w:t>
      </w:r>
    </w:p>
    <w:p w14:paraId="0251EAA8" w14:textId="77777777" w:rsidR="007434D9" w:rsidRPr="00CC3ADA" w:rsidRDefault="007434D9" w:rsidP="007434D9">
      <w:pPr>
        <w:pStyle w:val="MARKER1"/>
      </w:pPr>
      <w:r w:rsidRPr="00CC3ADA">
        <w:t>Укрытие сыпучих грузов, во избежание сдувания и потерь при транспортировке;</w:t>
      </w:r>
    </w:p>
    <w:p w14:paraId="1BA3D745" w14:textId="77777777" w:rsidR="007434D9" w:rsidRPr="00CC3ADA" w:rsidRDefault="007434D9" w:rsidP="007434D9">
      <w:pPr>
        <w:pStyle w:val="MARKER1"/>
      </w:pPr>
      <w:r w:rsidRPr="00CC3ADA">
        <w:t>Обустройство специальных мест для сбора и временного хранения сточных вод и отходов в соответствии с законодательством РК. Безопасные для ОС сбор, хранение и вывоз сточных вод и отходов с территории строительства;</w:t>
      </w:r>
    </w:p>
    <w:p w14:paraId="77863A4C" w14:textId="77777777" w:rsidR="007434D9" w:rsidRPr="00CC3ADA" w:rsidRDefault="007434D9" w:rsidP="007434D9">
      <w:pPr>
        <w:pStyle w:val="MARKER1"/>
      </w:pPr>
      <w:r w:rsidRPr="00CC3ADA">
        <w:t>Проведение учета образования, хранения, размещения и вывоза сточных вод и отходов;</w:t>
      </w:r>
    </w:p>
    <w:p w14:paraId="73776A58" w14:textId="77777777" w:rsidR="007434D9" w:rsidRPr="00CC3ADA" w:rsidRDefault="007434D9" w:rsidP="007434D9">
      <w:pPr>
        <w:pStyle w:val="MARKER1"/>
      </w:pPr>
      <w:r w:rsidRPr="00CC3ADA">
        <w:t>Оснащение рабочих мест и строительных площадок инвентарными контейнерами для бытовых и строительных отходов, использование достаточного количества специализированной тары для отходов (контейнеры, бункера).;</w:t>
      </w:r>
    </w:p>
    <w:p w14:paraId="4737B22C" w14:textId="77777777" w:rsidR="007434D9" w:rsidRPr="00CC3ADA" w:rsidRDefault="007434D9" w:rsidP="007434D9">
      <w:pPr>
        <w:pStyle w:val="MARKER1"/>
      </w:pPr>
      <w:r w:rsidRPr="00CC3ADA">
        <w:t>Организация своевременной передачи отходов на переработку и повторное использование сторонним организациям;</w:t>
      </w:r>
    </w:p>
    <w:p w14:paraId="3EBB13BB" w14:textId="77777777" w:rsidR="007434D9" w:rsidRPr="00CC3ADA" w:rsidRDefault="007434D9" w:rsidP="007434D9">
      <w:pPr>
        <w:pStyle w:val="MARKER1"/>
      </w:pPr>
      <w:r w:rsidRPr="00CC3ADA">
        <w:t xml:space="preserve">Для обратной засыпки траншей, выемок и др. использовать «родные» грунты или </w:t>
      </w:r>
      <w:proofErr w:type="gramStart"/>
      <w:r w:rsidRPr="00CC3ADA">
        <w:t>грунты</w:t>
      </w:r>
      <w:proofErr w:type="gramEnd"/>
      <w:r w:rsidRPr="00CC3ADA">
        <w:t xml:space="preserve"> соответствующие им по плотности и несущей способности; </w:t>
      </w:r>
    </w:p>
    <w:p w14:paraId="29F0CD4B" w14:textId="77777777" w:rsidR="007434D9" w:rsidRPr="00CC3ADA" w:rsidRDefault="007434D9" w:rsidP="007434D9">
      <w:pPr>
        <w:pStyle w:val="MARKER1"/>
      </w:pPr>
      <w:r w:rsidRPr="00CC3ADA">
        <w:t>Снятие плодородного слоя почвы перед проведением работ в соответствии с требованиями РК и т.д.;</w:t>
      </w:r>
    </w:p>
    <w:p w14:paraId="1600805A" w14:textId="77777777" w:rsidR="007434D9" w:rsidRPr="00CC3ADA" w:rsidRDefault="007434D9" w:rsidP="007434D9">
      <w:pPr>
        <w:pStyle w:val="MARKER1"/>
      </w:pPr>
      <w:r w:rsidRPr="00CC3ADA">
        <w:t>По завершению строительства выполнить обустройство территории и рекультивацию земель, нарушенных в ходе строительства, согласно требованиям законодательства РК</w:t>
      </w:r>
      <w:r>
        <w:t>.</w:t>
      </w:r>
    </w:p>
    <w:p w14:paraId="7E921F51" w14:textId="77777777" w:rsidR="007434D9" w:rsidRPr="00431758" w:rsidRDefault="007434D9" w:rsidP="007434D9">
      <w:pPr>
        <w:pStyle w:val="MARKER1"/>
      </w:pPr>
      <w:r w:rsidRPr="00431758">
        <w:t>Выбор площадки вне существующих особо охраняемых природных территорий (ООПТ), водоохранных зон и полос;</w:t>
      </w:r>
    </w:p>
    <w:p w14:paraId="46C85EC3" w14:textId="7CB34594" w:rsidR="007434D9" w:rsidRPr="00431758" w:rsidRDefault="007434D9" w:rsidP="007434D9">
      <w:pPr>
        <w:pStyle w:val="MARKER1"/>
      </w:pPr>
      <w:r w:rsidRPr="00431758">
        <w:t xml:space="preserve">Строительство будет осуществляться на землях промышленности в пределах земельного отвода. Естественные местообитания </w:t>
      </w:r>
      <w:r w:rsidR="00A95BBD">
        <w:t>будут</w:t>
      </w:r>
      <w:r w:rsidRPr="00431758">
        <w:t xml:space="preserve"> затронуты в минимальной степени.</w:t>
      </w:r>
    </w:p>
    <w:p w14:paraId="0FE82DE4" w14:textId="77777777" w:rsidR="007434D9" w:rsidRPr="00431758" w:rsidRDefault="007434D9" w:rsidP="007434D9">
      <w:pPr>
        <w:pStyle w:val="MARKER1"/>
      </w:pPr>
      <w:r w:rsidRPr="00431758">
        <w:t>Проведение подготовки строительной площадки с учетом требований по охране окружающей среды (сохранения биоразнообразия) в соответствии с законодательством РК;</w:t>
      </w:r>
    </w:p>
    <w:p w14:paraId="0DFF719F" w14:textId="77777777" w:rsidR="007434D9" w:rsidRPr="00431758" w:rsidRDefault="007434D9" w:rsidP="007434D9">
      <w:pPr>
        <w:pStyle w:val="MARKER1"/>
      </w:pPr>
      <w:r w:rsidRPr="00431758">
        <w:t>Не допускать привлечения, прикармливания или содержания животных на участках строительства;</w:t>
      </w:r>
    </w:p>
    <w:p w14:paraId="1BB69391" w14:textId="77777777" w:rsidR="007434D9" w:rsidRPr="00431758" w:rsidRDefault="007434D9" w:rsidP="007434D9">
      <w:pPr>
        <w:pStyle w:val="MARKER1"/>
      </w:pPr>
      <w:r w:rsidRPr="00431758">
        <w:t>Поддержание в чистоте прилежащих к строительной площадке территорий;</w:t>
      </w:r>
    </w:p>
    <w:p w14:paraId="4647DAFF" w14:textId="77777777" w:rsidR="007434D9" w:rsidRPr="00431758" w:rsidRDefault="007434D9" w:rsidP="007434D9">
      <w:pPr>
        <w:pStyle w:val="MARKER1"/>
      </w:pPr>
      <w:r w:rsidRPr="00431758">
        <w:t>Использовать глушители для систем выпуска двигателей.</w:t>
      </w:r>
    </w:p>
    <w:p w14:paraId="4DA940C0" w14:textId="77777777" w:rsidR="007434D9" w:rsidRPr="00431758" w:rsidRDefault="007434D9" w:rsidP="007434D9">
      <w:pPr>
        <w:pStyle w:val="MARKER1"/>
      </w:pPr>
      <w:r w:rsidRPr="00431758">
        <w:t>Сокращение продолжительности содержания в открытом виде траншей, для снижения вероятности попадания в них животных;</w:t>
      </w:r>
    </w:p>
    <w:p w14:paraId="7125F6F7" w14:textId="77777777" w:rsidR="007434D9" w:rsidRPr="00431758" w:rsidRDefault="007434D9" w:rsidP="007434D9">
      <w:pPr>
        <w:pStyle w:val="MARKER1"/>
      </w:pPr>
      <w:r w:rsidRPr="00431758">
        <w:t>Контроль скоростного режима движения автотранспорта проекта с целью предупреждения гибели животных и для снижения пыления;</w:t>
      </w:r>
    </w:p>
    <w:p w14:paraId="58804D2D" w14:textId="77777777" w:rsidR="007434D9" w:rsidRPr="00431758" w:rsidRDefault="007434D9" w:rsidP="007434D9">
      <w:pPr>
        <w:pStyle w:val="MARKER1"/>
      </w:pPr>
      <w:r w:rsidRPr="00431758">
        <w:t>Выполнение мероприятий по рекультивации нарушенных земель;</w:t>
      </w:r>
    </w:p>
    <w:p w14:paraId="32E43204" w14:textId="77777777" w:rsidR="00336ECC" w:rsidRDefault="007434D9" w:rsidP="007434D9">
      <w:pPr>
        <w:pStyle w:val="MARKER1"/>
      </w:pPr>
      <w:r w:rsidRPr="00431758">
        <w:lastRenderedPageBreak/>
        <w:t>Запрет на отлов и отстрел животных (за исключением случаев, необходимых для обеспечения безопасности персонала).</w:t>
      </w:r>
    </w:p>
    <w:p w14:paraId="0515108F" w14:textId="775F8C21" w:rsidR="007434D9" w:rsidRPr="00431758" w:rsidRDefault="007434D9" w:rsidP="001212A2">
      <w:pPr>
        <w:pStyle w:val="MARKER1"/>
        <w:numPr>
          <w:ilvl w:val="0"/>
          <w:numId w:val="0"/>
        </w:numPr>
      </w:pPr>
    </w:p>
    <w:p w14:paraId="007B0304" w14:textId="77777777" w:rsidR="007434D9" w:rsidRPr="00CC3ADA" w:rsidRDefault="007434D9" w:rsidP="007434D9">
      <w:pPr>
        <w:pStyle w:val="af3"/>
      </w:pPr>
      <w:r w:rsidRPr="00CC3ADA">
        <w:t>Выводы</w:t>
      </w:r>
    </w:p>
    <w:p w14:paraId="0A2F6CED" w14:textId="77777777" w:rsidR="007434D9" w:rsidRPr="00CC3ADA" w:rsidRDefault="007434D9" w:rsidP="007434D9">
      <w:r w:rsidRPr="00CC3ADA">
        <w:t xml:space="preserve">Выявленные воздействия на природную среду и социально-экономические аспекты при штатной деятельности ожидаются низкого и среднего уровня значимости. </w:t>
      </w:r>
    </w:p>
    <w:p w14:paraId="5872639D" w14:textId="2F12B5A6" w:rsidR="007434D9" w:rsidRPr="00CC3ADA" w:rsidRDefault="007434D9" w:rsidP="007434D9">
      <w:r w:rsidRPr="00CC3ADA">
        <w:t xml:space="preserve">Возможные изменения в окружающей среде при безаварийной работе не окажут необратимых и/или критических воздействий на состояние компонентов природной среды и социально экономические аспекты, включая здоровье населения. </w:t>
      </w:r>
    </w:p>
    <w:p w14:paraId="3764671F" w14:textId="77777777" w:rsidR="007434D9" w:rsidRPr="00CC3ADA" w:rsidRDefault="007434D9" w:rsidP="007434D9">
      <w:r w:rsidRPr="00CC3ADA">
        <w:t>Трансграничные воздействия  не ожи</w:t>
      </w:r>
      <w:r>
        <w:t>д</w:t>
      </w:r>
      <w:r w:rsidRPr="00CC3ADA">
        <w:t>аются.</w:t>
      </w:r>
    </w:p>
    <w:p w14:paraId="21D4F3C5" w14:textId="77777777" w:rsidR="007434D9" w:rsidRPr="00CC3ADA" w:rsidRDefault="007434D9" w:rsidP="007434D9">
      <w:r w:rsidRPr="00CC3ADA">
        <w:t xml:space="preserve">Предлагаемая система организационно-технических подходов по проведению планируемых работ, включая мероприятия по охране окружающей среды, делает маловероятными экологические нарушения окружающей среды в районе работ, приводящие к необратимым изменениям экосистем. </w:t>
      </w:r>
    </w:p>
    <w:p w14:paraId="21227C6A" w14:textId="77777777" w:rsidR="007434D9" w:rsidRDefault="007434D9" w:rsidP="007434D9">
      <w:r w:rsidRPr="00CC3ADA">
        <w:t>В социально – экономической сфере, благодаря системе смягчающих мероприятий, намечаемая деятельность не окажет негативного воздействия высокой з</w:t>
      </w:r>
      <w:r>
        <w:t>н</w:t>
      </w:r>
      <w:r w:rsidRPr="00CC3ADA">
        <w:t xml:space="preserve">ачимости. В социальной сфере ожидается некоторый положительный эффект (низкой  и средней значимости)  за счет создания новых рабочих мест, использования местных материалов и услуг, обучения и повышения квалификации местных кадров, улучшения состояния инфраструктуры дорожной сети, роста экономики региона. </w:t>
      </w:r>
      <w:bookmarkStart w:id="10" w:name="_GoBack"/>
      <w:bookmarkEnd w:id="10"/>
    </w:p>
    <w:sectPr w:rsidR="007434D9" w:rsidSect="007434D9">
      <w:headerReference w:type="default" r:id="rId10"/>
      <w:footerReference w:type="default" r:id="rId11"/>
      <w:pgSz w:w="11906" w:h="16838" w:code="9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FE387" w14:textId="77777777" w:rsidR="00A709CE" w:rsidRDefault="00A709CE">
      <w:pPr>
        <w:spacing w:after="0"/>
      </w:pPr>
      <w:r>
        <w:separator/>
      </w:r>
    </w:p>
  </w:endnote>
  <w:endnote w:type="continuationSeparator" w:id="0">
    <w:p w14:paraId="19498474" w14:textId="77777777" w:rsidR="00A709CE" w:rsidRDefault="00A709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A5530" w14:textId="1C8DAFE7" w:rsidR="00A709CE" w:rsidRPr="00CC3ADA" w:rsidRDefault="00A709CE" w:rsidP="00CC3A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D8EAD" w14:textId="77777777" w:rsidR="00A709CE" w:rsidRDefault="00A709CE">
      <w:pPr>
        <w:spacing w:after="0"/>
      </w:pPr>
      <w:r>
        <w:separator/>
      </w:r>
    </w:p>
  </w:footnote>
  <w:footnote w:type="continuationSeparator" w:id="0">
    <w:p w14:paraId="5BBA1A51" w14:textId="77777777" w:rsidR="00A709CE" w:rsidRDefault="00A709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120BD" w14:textId="77777777" w:rsidR="00A709CE" w:rsidRPr="00CC3ADA" w:rsidRDefault="00A709CE" w:rsidP="00CC3A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3B"/>
    <w:multiLevelType w:val="hybridMultilevel"/>
    <w:tmpl w:val="C58AD3A8"/>
    <w:lvl w:ilvl="0" w:tplc="D70C9D9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229C"/>
    <w:multiLevelType w:val="hybridMultilevel"/>
    <w:tmpl w:val="D37CCAB4"/>
    <w:lvl w:ilvl="0" w:tplc="D70C9D9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257AC"/>
    <w:multiLevelType w:val="hybridMultilevel"/>
    <w:tmpl w:val="31AE48A0"/>
    <w:lvl w:ilvl="0" w:tplc="D70C9D9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7756"/>
    <w:multiLevelType w:val="hybridMultilevel"/>
    <w:tmpl w:val="D410EE54"/>
    <w:lvl w:ilvl="0" w:tplc="D70C9D90">
      <w:start w:val="1"/>
      <w:numFmt w:val="bullet"/>
      <w:lvlText w:val="−"/>
      <w:lvlJc w:val="left"/>
      <w:pPr>
        <w:ind w:left="83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35193B75"/>
    <w:multiLevelType w:val="hybridMultilevel"/>
    <w:tmpl w:val="7B4A30C2"/>
    <w:lvl w:ilvl="0" w:tplc="D70C9D9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D4FCA"/>
    <w:multiLevelType w:val="hybridMultilevel"/>
    <w:tmpl w:val="9F7E3144"/>
    <w:lvl w:ilvl="0" w:tplc="D70C9D9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374A"/>
    <w:multiLevelType w:val="multilevel"/>
    <w:tmpl w:val="3E2EC248"/>
    <w:lvl w:ilvl="0">
      <w:start w:val="1"/>
      <w:numFmt w:val="decimal"/>
      <w:pStyle w:val="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 w15:restartNumberingAfterBreak="0">
    <w:nsid w:val="61245FE7"/>
    <w:multiLevelType w:val="hybridMultilevel"/>
    <w:tmpl w:val="EA7EA61A"/>
    <w:lvl w:ilvl="0" w:tplc="A0708D0A">
      <w:start w:val="1"/>
      <w:numFmt w:val="bullet"/>
      <w:pStyle w:val="MARKER1"/>
      <w:lvlText w:val="–"/>
      <w:lvlJc w:val="left"/>
      <w:pPr>
        <w:tabs>
          <w:tab w:val="num" w:pos="454"/>
        </w:tabs>
        <w:ind w:left="454" w:hanging="341"/>
      </w:pPr>
      <w:rPr>
        <w:rFonts w:ascii="Arial" w:eastAsia="Times New Roman" w:hAnsi="Arial" w:hint="default"/>
        <w:b w:val="0"/>
        <w:i w:val="0"/>
        <w:color w:val="auto"/>
        <w:sz w:val="20"/>
        <w:szCs w:val="20"/>
      </w:rPr>
    </w:lvl>
    <w:lvl w:ilvl="1" w:tplc="2C8C3E54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A1082FC0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497686B4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246C90D8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296C8740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1EFE4DFE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8E8AAA1C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95B240E8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68E153EC"/>
    <w:multiLevelType w:val="hybridMultilevel"/>
    <w:tmpl w:val="95706E52"/>
    <w:lvl w:ilvl="0" w:tplc="D70C9D9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24BF1"/>
    <w:multiLevelType w:val="hybridMultilevel"/>
    <w:tmpl w:val="5762BCDC"/>
    <w:lvl w:ilvl="0" w:tplc="D70C9D90">
      <w:start w:val="1"/>
      <w:numFmt w:val="bullet"/>
      <w:lvlText w:val="−"/>
      <w:lvlJc w:val="left"/>
      <w:pPr>
        <w:ind w:left="83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6C750C90"/>
    <w:multiLevelType w:val="hybridMultilevel"/>
    <w:tmpl w:val="1742A93A"/>
    <w:lvl w:ilvl="0" w:tplc="24289C6A">
      <w:start w:val="1"/>
      <w:numFmt w:val="decimal"/>
      <w:pStyle w:val="NUMBER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D37E2C"/>
    <w:multiLevelType w:val="hybridMultilevel"/>
    <w:tmpl w:val="51CA44A0"/>
    <w:lvl w:ilvl="0" w:tplc="C448A5A2">
      <w:start w:val="1"/>
      <w:numFmt w:val="bullet"/>
      <w:pStyle w:val="MARKER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2431A"/>
    <w:multiLevelType w:val="hybridMultilevel"/>
    <w:tmpl w:val="1DC2F96E"/>
    <w:lvl w:ilvl="0" w:tplc="D70C9D9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7"/>
  </w:num>
  <w:num w:numId="6">
    <w:abstractNumId w:val="11"/>
  </w:num>
  <w:num w:numId="7">
    <w:abstractNumId w:val="10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1"/>
  </w:num>
  <w:num w:numId="13">
    <w:abstractNumId w:val="0"/>
  </w:num>
  <w:num w:numId="14">
    <w:abstractNumId w:val="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A1"/>
    <w:rsid w:val="000B16CB"/>
    <w:rsid w:val="001123B4"/>
    <w:rsid w:val="001212A2"/>
    <w:rsid w:val="001314BF"/>
    <w:rsid w:val="00164DA1"/>
    <w:rsid w:val="001813BC"/>
    <w:rsid w:val="00223C54"/>
    <w:rsid w:val="0026181A"/>
    <w:rsid w:val="003121F1"/>
    <w:rsid w:val="00336ECC"/>
    <w:rsid w:val="0034721E"/>
    <w:rsid w:val="00386E16"/>
    <w:rsid w:val="00431758"/>
    <w:rsid w:val="00475837"/>
    <w:rsid w:val="004C2D12"/>
    <w:rsid w:val="004F75E8"/>
    <w:rsid w:val="0050211A"/>
    <w:rsid w:val="00502166"/>
    <w:rsid w:val="005739E9"/>
    <w:rsid w:val="006A7BB0"/>
    <w:rsid w:val="006B3266"/>
    <w:rsid w:val="00701AC0"/>
    <w:rsid w:val="007434D9"/>
    <w:rsid w:val="00774417"/>
    <w:rsid w:val="00814C34"/>
    <w:rsid w:val="00860887"/>
    <w:rsid w:val="00861322"/>
    <w:rsid w:val="008C3A35"/>
    <w:rsid w:val="008C7FDE"/>
    <w:rsid w:val="008E144E"/>
    <w:rsid w:val="009266B9"/>
    <w:rsid w:val="00977C25"/>
    <w:rsid w:val="00990C0A"/>
    <w:rsid w:val="009E4848"/>
    <w:rsid w:val="00A023F7"/>
    <w:rsid w:val="00A709CE"/>
    <w:rsid w:val="00A74813"/>
    <w:rsid w:val="00A9017C"/>
    <w:rsid w:val="00A95BBD"/>
    <w:rsid w:val="00AB6D35"/>
    <w:rsid w:val="00B97541"/>
    <w:rsid w:val="00C342D8"/>
    <w:rsid w:val="00CC3ADA"/>
    <w:rsid w:val="00CF535B"/>
    <w:rsid w:val="00D47608"/>
    <w:rsid w:val="00E278B1"/>
    <w:rsid w:val="00E72EDA"/>
    <w:rsid w:val="00E774D0"/>
    <w:rsid w:val="00F54362"/>
    <w:rsid w:val="00F61670"/>
    <w:rsid w:val="00FC3CC2"/>
    <w:rsid w:val="00FE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F9FB"/>
  <w15:docId w15:val="{51E7DA2D-945E-416F-AD3E-CF9E3A83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9E9"/>
    <w:pPr>
      <w:spacing w:after="120" w:line="240" w:lineRule="auto"/>
      <w:jc w:val="both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5739E9"/>
    <w:pPr>
      <w:widowControl w:val="0"/>
      <w:numPr>
        <w:numId w:val="11"/>
      </w:numPr>
      <w:tabs>
        <w:tab w:val="clear" w:pos="284"/>
        <w:tab w:val="left" w:pos="567"/>
      </w:tabs>
      <w:spacing w:before="240" w:after="240"/>
      <w:ind w:left="567" w:hanging="567"/>
      <w:outlineLvl w:val="0"/>
    </w:pPr>
    <w:rPr>
      <w:rFonts w:eastAsia="Times New Roman" w:cs="Arial"/>
      <w:b/>
      <w:bCs/>
      <w:caps/>
      <w:kern w:val="32"/>
      <w:sz w:val="22"/>
      <w:szCs w:val="32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4C2D12"/>
    <w:pPr>
      <w:widowControl w:val="0"/>
      <w:numPr>
        <w:ilvl w:val="1"/>
        <w:numId w:val="11"/>
      </w:numPr>
      <w:tabs>
        <w:tab w:val="clear" w:pos="510"/>
        <w:tab w:val="left" w:pos="851"/>
      </w:tabs>
      <w:spacing w:before="240" w:after="180"/>
      <w:ind w:left="851" w:hanging="851"/>
      <w:outlineLvl w:val="1"/>
    </w:pPr>
    <w:rPr>
      <w:rFonts w:eastAsia="Times New Roman" w:cs="Arial"/>
      <w:b/>
      <w:bCs/>
      <w:iCs/>
      <w:kern w:val="0"/>
      <w:szCs w:val="28"/>
      <w:lang w:eastAsia="ru-RU"/>
      <w14:ligatures w14:val="none"/>
    </w:rPr>
  </w:style>
  <w:style w:type="paragraph" w:styleId="3">
    <w:name w:val="heading 3"/>
    <w:basedOn w:val="a"/>
    <w:next w:val="a"/>
    <w:link w:val="30"/>
    <w:qFormat/>
    <w:rsid w:val="005739E9"/>
    <w:pPr>
      <w:widowControl w:val="0"/>
      <w:numPr>
        <w:ilvl w:val="2"/>
        <w:numId w:val="11"/>
      </w:numPr>
      <w:tabs>
        <w:tab w:val="left" w:pos="1134"/>
      </w:tabs>
      <w:spacing w:before="240"/>
      <w:outlineLvl w:val="2"/>
    </w:pPr>
    <w:rPr>
      <w:rFonts w:eastAsia="Times New Roman" w:cs="Arial"/>
      <w:b/>
      <w:bCs/>
      <w:kern w:val="0"/>
      <w:szCs w:val="26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5739E9"/>
    <w:pPr>
      <w:widowControl w:val="0"/>
      <w:numPr>
        <w:ilvl w:val="3"/>
        <w:numId w:val="11"/>
      </w:numPr>
      <w:spacing w:before="240" w:after="60"/>
      <w:outlineLvl w:val="3"/>
    </w:pPr>
    <w:rPr>
      <w:rFonts w:eastAsia="Times New Roman" w:cs="Times New Roman"/>
      <w:bCs/>
      <w:i/>
      <w:kern w:val="0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D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9E9"/>
    <w:rPr>
      <w:rFonts w:ascii="Arial" w:eastAsia="Times New Roman" w:hAnsi="Arial" w:cs="Arial"/>
      <w:b/>
      <w:bCs/>
      <w:caps/>
      <w:kern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4C2D12"/>
    <w:rPr>
      <w:rFonts w:ascii="Arial" w:eastAsia="Times New Roman" w:hAnsi="Arial" w:cs="Arial"/>
      <w:b/>
      <w:bCs/>
      <w:iCs/>
      <w:kern w:val="0"/>
      <w:sz w:val="20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164DA1"/>
    <w:rPr>
      <w:rFonts w:ascii="Arial" w:eastAsia="Times New Roman" w:hAnsi="Arial" w:cs="Arial"/>
      <w:b/>
      <w:bCs/>
      <w:kern w:val="0"/>
      <w:sz w:val="20"/>
      <w:szCs w:val="26"/>
      <w:lang w:eastAsia="ru-RU"/>
      <w14:ligatures w14:val="none"/>
    </w:rPr>
  </w:style>
  <w:style w:type="character" w:customStyle="1" w:styleId="40">
    <w:name w:val="Заголовок 4 Знак"/>
    <w:basedOn w:val="a0"/>
    <w:link w:val="4"/>
    <w:rsid w:val="00164DA1"/>
    <w:rPr>
      <w:rFonts w:ascii="Arial" w:eastAsia="Times New Roman" w:hAnsi="Arial" w:cs="Times New Roman"/>
      <w:bCs/>
      <w:i/>
      <w:kern w:val="0"/>
      <w:sz w:val="20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64D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4D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4D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4D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4D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4D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4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4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4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4D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4D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4D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4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4D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4D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C3AD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3ADA"/>
    <w:rPr>
      <w:color w:val="605E5C"/>
      <w:shd w:val="clear" w:color="auto" w:fill="E1DFDD"/>
    </w:rPr>
  </w:style>
  <w:style w:type="paragraph" w:customStyle="1" w:styleId="MARKER1">
    <w:name w:val="**MARKER_1"/>
    <w:basedOn w:val="a"/>
    <w:link w:val="MARKER10"/>
    <w:rsid w:val="005739E9"/>
    <w:pPr>
      <w:numPr>
        <w:numId w:val="5"/>
      </w:numPr>
    </w:pPr>
    <w:rPr>
      <w:rFonts w:eastAsia="Times New Roman" w:cs="Times New Roman"/>
      <w:kern w:val="0"/>
      <w:szCs w:val="20"/>
      <w:lang w:eastAsia="ru-RU"/>
      <w14:ligatures w14:val="none"/>
    </w:rPr>
  </w:style>
  <w:style w:type="character" w:customStyle="1" w:styleId="MARKER10">
    <w:name w:val="**MARKER_1 Знак Знак"/>
    <w:link w:val="MARKER1"/>
    <w:rsid w:val="00502166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d">
    <w:name w:val="footer"/>
    <w:basedOn w:val="a"/>
    <w:link w:val="ae"/>
    <w:uiPriority w:val="99"/>
    <w:unhideWhenUsed/>
    <w:rsid w:val="00814C34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814C34"/>
  </w:style>
  <w:style w:type="paragraph" w:styleId="af">
    <w:name w:val="Balloon Text"/>
    <w:basedOn w:val="a"/>
    <w:link w:val="af0"/>
    <w:uiPriority w:val="99"/>
    <w:semiHidden/>
    <w:unhideWhenUsed/>
    <w:rsid w:val="00475837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75837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475837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rsid w:val="00475837"/>
  </w:style>
  <w:style w:type="paragraph" w:customStyle="1" w:styleId="MARKER2">
    <w:name w:val="**MARKER_2"/>
    <w:basedOn w:val="a"/>
    <w:rsid w:val="005739E9"/>
    <w:pPr>
      <w:numPr>
        <w:numId w:val="6"/>
      </w:numPr>
    </w:pPr>
    <w:rPr>
      <w:rFonts w:eastAsia="Times New Roman" w:cs="Times New Roman"/>
      <w:noProof/>
      <w:kern w:val="0"/>
      <w:szCs w:val="20"/>
      <w:lang w:eastAsia="ru-RU"/>
      <w14:ligatures w14:val="none"/>
    </w:rPr>
  </w:style>
  <w:style w:type="paragraph" w:customStyle="1" w:styleId="NAMEOFFIGURES">
    <w:name w:val="**NAME OF FIGURES"/>
    <w:basedOn w:val="a"/>
    <w:rsid w:val="005739E9"/>
    <w:pPr>
      <w:spacing w:before="120"/>
      <w:ind w:left="1701" w:hanging="1701"/>
      <w:outlineLvl w:val="7"/>
    </w:pPr>
    <w:rPr>
      <w:rFonts w:eastAsia="Times New Roman" w:cs="Times New Roman"/>
      <w:b/>
      <w:kern w:val="0"/>
      <w:szCs w:val="20"/>
      <w:lang w:eastAsia="ru-RU"/>
      <w14:ligatures w14:val="none"/>
    </w:rPr>
  </w:style>
  <w:style w:type="paragraph" w:customStyle="1" w:styleId="NAMEOFTABLES">
    <w:name w:val="**NAME OF TABLES"/>
    <w:basedOn w:val="a"/>
    <w:rsid w:val="005739E9"/>
    <w:pPr>
      <w:widowControl w:val="0"/>
      <w:spacing w:before="120"/>
      <w:ind w:left="1701" w:hanging="1701"/>
      <w:outlineLvl w:val="8"/>
    </w:pPr>
    <w:rPr>
      <w:rFonts w:eastAsia="Times New Roman" w:cs="Times New Roman"/>
      <w:b/>
      <w:kern w:val="0"/>
      <w:sz w:val="18"/>
      <w:szCs w:val="20"/>
      <w:lang w:eastAsia="ru-RU"/>
      <w14:ligatures w14:val="none"/>
    </w:rPr>
  </w:style>
  <w:style w:type="paragraph" w:customStyle="1" w:styleId="NUMBER">
    <w:name w:val="**NUMBER"/>
    <w:basedOn w:val="a"/>
    <w:rsid w:val="005739E9"/>
    <w:pPr>
      <w:numPr>
        <w:numId w:val="7"/>
      </w:numPr>
    </w:pPr>
    <w:rPr>
      <w:rFonts w:eastAsia="Times New Roman" w:cs="Times New Roman"/>
      <w:kern w:val="0"/>
      <w:szCs w:val="20"/>
      <w:lang w:eastAsia="ru-RU"/>
      <w14:ligatures w14:val="none"/>
    </w:rPr>
  </w:style>
  <w:style w:type="paragraph" w:customStyle="1" w:styleId="SOURSES">
    <w:name w:val="**SOURSES"/>
    <w:basedOn w:val="a"/>
    <w:rsid w:val="005739E9"/>
    <w:pPr>
      <w:widowControl w:val="0"/>
      <w:spacing w:after="60"/>
      <w:ind w:left="1134" w:hanging="1134"/>
    </w:pPr>
    <w:rPr>
      <w:rFonts w:eastAsia="Times New Roman" w:cs="Times New Roman"/>
      <w:i/>
      <w:kern w:val="0"/>
      <w:sz w:val="14"/>
      <w:szCs w:val="20"/>
      <w:lang w:eastAsia="ru-RU"/>
      <w14:ligatures w14:val="none"/>
    </w:rPr>
  </w:style>
  <w:style w:type="paragraph" w:customStyle="1" w:styleId="TEXTOFTABLES">
    <w:name w:val="**TEXT OF TABLES"/>
    <w:basedOn w:val="a"/>
    <w:link w:val="TEXTOFTABLES0"/>
    <w:rsid w:val="005739E9"/>
    <w:pPr>
      <w:widowControl w:val="0"/>
      <w:spacing w:before="10" w:after="10"/>
      <w:jc w:val="center"/>
    </w:pPr>
    <w:rPr>
      <w:rFonts w:eastAsia="Times New Roman" w:cs="Times New Roman"/>
      <w:kern w:val="0"/>
      <w:sz w:val="16"/>
      <w:szCs w:val="20"/>
      <w:lang w:eastAsia="ru-RU"/>
      <w14:ligatures w14:val="none"/>
    </w:rPr>
  </w:style>
  <w:style w:type="character" w:customStyle="1" w:styleId="TEXTOFTABLES0">
    <w:name w:val="**TEXT OF TABLES Знак Знак"/>
    <w:basedOn w:val="a0"/>
    <w:link w:val="TEXTOFTABLES"/>
    <w:rsid w:val="005739E9"/>
    <w:rPr>
      <w:rFonts w:ascii="Arial" w:eastAsia="Times New Roman" w:hAnsi="Arial" w:cs="Times New Roman"/>
      <w:kern w:val="0"/>
      <w:sz w:val="16"/>
      <w:szCs w:val="20"/>
      <w:lang w:eastAsia="ru-RU"/>
      <w14:ligatures w14:val="none"/>
    </w:rPr>
  </w:style>
  <w:style w:type="paragraph" w:customStyle="1" w:styleId="af3">
    <w:name w:val="ЗАГОЛОВОК"/>
    <w:basedOn w:val="1"/>
    <w:rsid w:val="005739E9"/>
    <w:pPr>
      <w:numPr>
        <w:numId w:val="0"/>
      </w:numPr>
      <w:jc w:val="center"/>
    </w:pPr>
  </w:style>
  <w:style w:type="paragraph" w:styleId="af4">
    <w:name w:val="Revision"/>
    <w:hidden/>
    <w:uiPriority w:val="99"/>
    <w:semiHidden/>
    <w:rsid w:val="00FE4A60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dur@kazgpz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2746</Words>
  <Characters>15655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KAPE LLC</Company>
  <LinksUpToDate>false</LinksUpToDate>
  <CharactersWithSpaces>18365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Скольcкая Елена</dc:creator>
  <cp:keywords/>
  <dc:description/>
  <cp:lastModifiedBy>Хованская Анна Александровна</cp:lastModifiedBy>
  <cp:revision>9</cp:revision>
  <dcterms:created xsi:type="dcterms:W3CDTF">2025-08-28T09:51:00Z</dcterms:created>
  <dcterms:modified xsi:type="dcterms:W3CDTF">2025-08-28T11:05:00Z</dcterms:modified>
</cp:coreProperties>
</file>