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ns4="http://schemas.openxmlformats.org/drawingml/2006/main" xmlns:ns5="http://schemas.openxmlformats.org/drawingml/2006/picture" xmlns:r="http://schemas.openxmlformats.org/officeDocument/2006/relationships" xmlns:w="http://schemas.openxmlformats.org/wordprocessingml/2006/main" xmlns:w14="http://schemas.microsoft.com/office/word/2010/wordml" xmlns:wp="http://schemas.openxmlformats.org/drawingml/2006/wordprocessingDrawing" xmlns:wp14="http://schemas.microsoft.com/office/word/2010/wordprocessingDrawing">
  <w:body>
    <w:p w14:paraId="78BFF2DE" w14:textId="77777777" w:rsidR="00E30807" w:rsidRPr="00E30807" w:rsidRDefault="00E30807" w:rsidP="00E30807">
      <w:pPr>
        <w:pageBreakBefore/>
        <w:spacing w:after="0" w:line="240" w:lineRule="auto"/>
        <w:contextualSpacing/>
        <w:jc w:val="center"/>
        <w:outlineLvl w:val="0"/>
        <w:rPr>
          <w:rFonts w:ascii="Arial" w:eastAsia="Times New Roman" w:hAnsi="Arial" w:cs="Arial"/>
          <w:lang w:eastAsia="ru-RU"/>
        </w:rPr>
      </w:pPr>
      <w:bookmarkStart w:id="0" w:name="_Toc109639161"/>
      <w:bookmarkStart w:id="1" w:name="_Toc110257719"/>
      <w:bookmarkStart w:id="2" w:name="_Toc110321969"/>
      <w:bookmarkStart w:id="3" w:name="_Toc110323655"/>
      <w:bookmarkStart w:id="4" w:name="_Toc119949496"/>
      <w:bookmarkStart w:id="5" w:name="_Toc208491565"/>
      <w:bookmarkStart w:id="6" w:name="_Hlk85796837"/>
      <w:r w:rsidRPr="00E30807">
        <w:rPr>
          <w:rFonts w:ascii="Arial" w:eastAsia="Times New Roman" w:hAnsi="Arial" w:cs="Arial"/>
          <w:b/>
          <w:lang w:eastAsia="uz-Cyrl-UZ"/>
        </w:rPr>
        <w:t>ҚЫСҚАША ТЕХНИКАЛЫҚ ЕМЕС ТҮЙІНДЕМЕ</w:t>
      </w:r>
      <w:bookmarkEnd w:id="0"/>
      <w:bookmarkEnd w:id="1"/>
      <w:bookmarkEnd w:id="2"/>
      <w:bookmarkEnd w:id="3"/>
      <w:r w:rsidRPr="00E30807">
        <w:rPr>
          <w:rFonts w:ascii="Arial" w:eastAsia="Times New Roman" w:hAnsi="Arial" w:cs="Arial"/>
          <w:b/>
          <w:lang w:eastAsia="uz-Cyrl-UZ"/>
        </w:rPr>
        <w:t xml:space="preserve"> БОЙЫНША </w:t>
      </w:r>
      <w:bookmarkEnd w:id="4"/>
      <w:r w:rsidRPr="00E30807">
        <w:rPr>
          <w:rFonts w:ascii="Arial" w:eastAsia="Times New Roman" w:hAnsi="Arial" w:cs="Arial"/>
          <w:b/>
          <w:lang w:eastAsia="uz-Cyrl-UZ"/>
        </w:rPr>
        <w:t>"АТЫРАУ ОБЛЫСЫ, ЖЫЛЫОЙ АУДАНЫ, ЖАҢА ҚАРАТОН АУЫЛЫНДАҒЫ КӘРІЗ ЖЕЛІЛЕРІНІҢ КӘРІЗДІК СОРҒЫ СТАНЦИЯЛАРЫН ҚАЙТА ҚҰРУ" ЖОБАСЫНА ҚОРШАҒАН ОРТАҒА ЫҚТИМАЛ ӘСЕРЛЕР ТУРАЛЫ ЕСЕП БОЙЫНША. ТҮЗЕТУ"</w:t>
      </w:r>
      <w:bookmarkEnd w:id="5"/>
    </w:p>
    <w:p w14:paraId="76D535D1" w14:textId="77777777" w:rsidR="00E30807" w:rsidRPr="00E30807" w:rsidRDefault="00E30807" w:rsidP="00E30807">
      <w:pPr>
        <w:spacing w:after="0" w:line="240" w:lineRule="auto"/>
        <w:ind w:firstLine="708"/>
        <w:jc w:val="both"/>
        <w:rPr>
          <w:rFonts w:ascii="Arial" w:eastAsia="Calibri" w:hAnsi="Arial" w:cs="Arial"/>
          <w:b/>
          <w:bCs/>
          <w:highlight w:val="yellow"/>
          <w:u w:val="single"/>
        </w:rPr>
      </w:pPr>
    </w:p>
    <w:bookmarkEnd w:id="6"/>
    <w:p w14:paraId="6C7E86D6" w14:textId="77777777" w:rsidR="00E30807" w:rsidRPr="00E30807" w:rsidRDefault="00E30807" w:rsidP="00E30807">
      <w:pPr>
        <w:spacing w:after="0" w:line="240" w:lineRule="auto"/>
        <w:ind w:right="170" w:firstLine="737"/>
        <w:jc w:val="both"/>
        <w:rPr>
          <w:rFonts w:ascii="Arial" w:eastAsia="Times New Roman" w:hAnsi="Arial" w:cs="Arial"/>
          <w:lang w:eastAsia="ru-RU"/>
        </w:rPr>
      </w:pPr>
      <w:r w:rsidRPr="00E30807">
        <w:rPr>
          <w:rFonts w:ascii="Arial" w:eastAsia="Times New Roman" w:hAnsi="Arial" w:cs="Arial"/>
          <w:lang w:eastAsia="ru-RU"/>
        </w:rPr>
        <w:t>Кәріз желілерінің кәріздік сорғы станцияларын қайта құру бойынша жоспарланған экономикалық қызмет қоршаған ортаға әсерді бағалау объектісі болып табылады (ҚОӘБ), оның алдын-ала нәтижелері осы құжатта келтірілген. Қоршаған ортаға әсерді бағалау Қазақстан Республикасы Экологиялық кодексінің 3-тармағының талаптарына сәйкес жүргізіледі.</w:t>
      </w:r>
    </w:p>
    <w:p w14:paraId="4D07BFF2" w14:textId="77777777" w:rsidR="00E30807" w:rsidRPr="00E30807" w:rsidRDefault="00E30807" w:rsidP="00E30807">
      <w:pPr>
        <w:spacing w:after="0" w:line="240" w:lineRule="auto"/>
        <w:ind w:right="170" w:firstLine="737"/>
        <w:jc w:val="both"/>
        <w:rPr>
          <w:rFonts w:ascii="Arial" w:eastAsia="Times New Roman" w:hAnsi="Arial" w:cs="Arial"/>
          <w:lang w:eastAsia="ru-RU"/>
        </w:rPr>
      </w:pPr>
      <w:r w:rsidRPr="00E30807">
        <w:rPr>
          <w:rFonts w:ascii="Arial" w:eastAsia="Times New Roman" w:hAnsi="Arial" w:cs="Arial"/>
          <w:lang w:eastAsia="ru-RU"/>
        </w:rPr>
        <w:t>Ықтимал әсерлер туралы есеп 20.08.2025 жылғы № KZ55VWF00408605 Қоршаған ортаға әсерді бағалаудың ауқымын анықтау туралы қорытындыға сәйкес әзірленді. Қазақстан Республикасының 2021 жылғы 2 қаңтардағы №400-VI ҚРЗ Экологиялық кодексінің 72-бабының және Қазақстан Республикасы Экология, геология және табиғи ресурстар министрінің бұйрығымен бекітілген "Экологиялық бағалауды ұйымдастыру және жүргізу жөніндегі нұсқаулықтың" талаптарына сәйкес. ресурстар 30.07.2021 ж. №280.</w:t>
      </w:r>
    </w:p>
    <w:p w14:paraId="3D5B78A9" w14:textId="77777777" w:rsidR="00E30807" w:rsidRPr="00E30807" w:rsidRDefault="00E30807" w:rsidP="00E30807">
      <w:pPr>
        <w:spacing w:after="0" w:line="240" w:lineRule="auto"/>
        <w:ind w:right="170" w:firstLine="737"/>
        <w:jc w:val="both"/>
        <w:rPr>
          <w:rFonts w:ascii="Arial" w:eastAsia="Times New Roman" w:hAnsi="Arial" w:cs="Arial"/>
          <w:szCs w:val="24"/>
          <w:lang w:eastAsia="ru-RU"/>
        </w:rPr>
      </w:pPr>
    </w:p>
    <w:p w14:paraId="7930CBC0"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 xml:space="preserve">Кәсіпорын (Тапсырыс беруші) туралы жалпы мәліметтер: </w:t>
      </w:r>
    </w:p>
    <w:p w14:paraId="60057537" w14:textId="77777777" w:rsidR="00E30807" w:rsidRPr="00E30807" w:rsidRDefault="00E30807" w:rsidP="00E30807">
      <w:pPr>
        <w:spacing w:after="0" w:line="240" w:lineRule="auto"/>
        <w:jc w:val="both"/>
        <w:rPr>
          <w:rFonts w:ascii="Arial" w:eastAsia="Calibri" w:hAnsi="Arial" w:cs="Arial"/>
        </w:rPr>
      </w:pPr>
      <w:r w:rsidRPr="00E30807">
        <w:rPr>
          <w:rFonts w:ascii="Arial" w:eastAsia="Calibri" w:hAnsi="Arial" w:cs="Arial"/>
          <w:bCs/>
          <w:color w:val="000000"/>
        </w:rPr>
        <w:t>"Жылыой ауданының тұрғын үй-коммуналдық шаруашылық және тұрғын үй инспекциясы бөлімі" мемлекеттік мекемесі Атырау облысы, Жылыой ауданы, Құлсары қаласы, Жылқышы Ізтұрғанов, 7.</w:t>
      </w:r>
    </w:p>
    <w:p w14:paraId="4C6EB18C"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Әзірлеуші туралы жалпы мәліметтер:</w:t>
      </w:r>
    </w:p>
    <w:p w14:paraId="4D9E1748" w14:textId="77777777" w:rsidR="00E30807" w:rsidRPr="00E30807" w:rsidRDefault="00E30807" w:rsidP="00E30807">
      <w:pPr>
        <w:spacing w:after="0" w:line="240" w:lineRule="auto"/>
        <w:ind w:firstLine="709"/>
        <w:rPr>
          <w:rFonts w:ascii="Arial" w:eastAsia="Times New Roman" w:hAnsi="Arial" w:cs="Arial"/>
          <w:lang w:eastAsia="ru-RU"/>
        </w:rPr>
      </w:pPr>
      <w:r w:rsidRPr="00E30807">
        <w:rPr>
          <w:rFonts w:ascii="Arial" w:eastAsia="Times New Roman" w:hAnsi="Arial" w:cs="Arial"/>
          <w:lang w:eastAsia="ru-RU"/>
        </w:rPr>
        <w:t>"EPC Projects" ЖШС, Заңды мекен-жайы: Қазақстан Республикасы, 060009, Атырау қ., Құрманғазы к-сі, 73, №2 кеңсе</w:t>
      </w:r>
    </w:p>
    <w:p w14:paraId="44F013AD" w14:textId="77777777" w:rsidR="00E30807" w:rsidRPr="00E30807" w:rsidRDefault="00E30807" w:rsidP="00E30807">
      <w:pPr>
        <w:spacing w:after="0" w:line="240" w:lineRule="auto"/>
        <w:ind w:firstLine="709"/>
        <w:rPr>
          <w:rFonts w:ascii="Arial" w:eastAsia="Times New Roman" w:hAnsi="Arial" w:cs="Arial"/>
          <w:b/>
          <w:bCs/>
          <w:lang w:eastAsia="ru-RU"/>
        </w:rPr>
      </w:pPr>
      <w:r w:rsidRPr="00E30807">
        <w:rPr>
          <w:rFonts w:ascii="Arial" w:eastAsia="Times New Roman" w:hAnsi="Arial" w:cs="Arial"/>
          <w:b/>
          <w:bCs/>
          <w:lang w:eastAsia="ru-RU"/>
        </w:rPr>
        <w:t>Жобаланатын объектілердің орналасу ауданы туралы мәліметтер:</w:t>
      </w:r>
    </w:p>
    <w:p w14:paraId="492FAA9D" w14:textId="77777777" w:rsidR="00E30807" w:rsidRPr="00E30807" w:rsidRDefault="00E30807" w:rsidP="00E30807">
      <w:pPr>
        <w:spacing w:after="0" w:line="240" w:lineRule="auto"/>
        <w:ind w:firstLine="709"/>
        <w:jc w:val="both"/>
        <w:rPr>
          <w:rFonts w:ascii="Arial" w:eastAsia="Calibri" w:hAnsi="Arial" w:cs="Arial"/>
        </w:rPr>
      </w:pPr>
      <w:r w:rsidRPr="00E30807">
        <w:rPr>
          <w:rFonts w:ascii="Arial" w:eastAsia="Calibri" w:hAnsi="Arial" w:cs="Arial"/>
        </w:rPr>
        <w:t xml:space="preserve">Жобаланатын алаң Қазақстан Республикасының Атырау облысының құрамына кіреді. Құрылыс учаскесінің орналасқан жері: ауылда. Жаңа Қаратон, Жылыой ауданы. Құлсары қаласы – Қазақстан Республикасы Атырау облысы Жылыой ауданының әкімшілік орталығы. </w:t>
      </w:r>
    </w:p>
    <w:p w14:paraId="44B12FE9" w14:textId="77777777" w:rsidR="00E30807" w:rsidRPr="00E30807" w:rsidRDefault="00E30807" w:rsidP="00E30807">
      <w:pPr>
        <w:spacing w:after="0" w:line="240" w:lineRule="auto"/>
        <w:ind w:firstLine="709"/>
        <w:jc w:val="both"/>
        <w:rPr>
          <w:rFonts w:ascii="Arial" w:eastAsia="Calibri" w:hAnsi="Arial" w:cs="Arial"/>
        </w:rPr>
      </w:pPr>
      <w:r w:rsidRPr="00E30807">
        <w:rPr>
          <w:rFonts w:ascii="Arial" w:eastAsia="Calibri" w:hAnsi="Arial" w:cs="Arial"/>
        </w:rPr>
        <w:t xml:space="preserve">Облыс орталығы Атырау қаласы 220 шақырым қашықтықта орналасқан. Онымен автомобиль және теміржол арқылы байланыс. </w:t>
      </w:r>
    </w:p>
    <w:p w14:paraId="5C87E68B" w14:textId="77777777" w:rsidR="00E30807" w:rsidRPr="00E30807" w:rsidRDefault="00E30807" w:rsidP="00E30807">
      <w:pPr>
        <w:spacing w:after="0" w:line="240" w:lineRule="auto"/>
        <w:ind w:firstLine="709"/>
        <w:jc w:val="both"/>
        <w:rPr>
          <w:rFonts w:ascii="Arial" w:eastAsia="Calibri" w:hAnsi="Arial" w:cs="Arial"/>
        </w:rPr>
      </w:pPr>
      <w:r w:rsidRPr="00E30807">
        <w:rPr>
          <w:rFonts w:ascii="Arial" w:eastAsia="Calibri" w:hAnsi="Arial" w:cs="Arial"/>
        </w:rPr>
        <w:t xml:space="preserve">Учаскенің рельефі тыныш, жер бетінің абсолюттік биіктіктері -11,54-тен -12,13 м-ге дейін көрсетілген. Ауданның климаты күрт континенталды, жазы құрғақ, ыстық, қысы суық, қары аз, күрт құрғақ. Ауданға жылудың көптігі және ашық, құрғақ ауа райының басым болуы тән. Ауаның орташа айлық температурасы бойынша аумақтың ауданы қаңтарда - минус 8,9°С, шілдеде - плюс 27,5°С. Топырақтың қатуының нормативтік тереңдігі 1,08-ден 1,638 м-ге дейін. </w:t>
      </w:r>
    </w:p>
    <w:p w14:paraId="64A447B9" w14:textId="77777777" w:rsidR="00E30807" w:rsidRPr="00E30807" w:rsidRDefault="00E30807" w:rsidP="00E30807">
      <w:pPr>
        <w:spacing w:after="0" w:line="240" w:lineRule="auto"/>
        <w:ind w:firstLine="709"/>
        <w:jc w:val="both"/>
        <w:rPr>
          <w:rFonts w:ascii="Arial" w:eastAsia="Calibri" w:hAnsi="Arial" w:cs="Arial"/>
          <w:lang w:val="kk-KZ"/>
        </w:rPr>
      </w:pPr>
      <w:r w:rsidRPr="00E30807">
        <w:rPr>
          <w:rFonts w:ascii="Arial" w:eastAsia="Calibri" w:hAnsi="Arial" w:cs="Arial"/>
          <w:lang w:val="kk-KZ"/>
        </w:rPr>
        <w:t>КТҚ құрылысына арналған учаскенің жобаланған ауданы – 1,04 га құрайды.</w:t>
      </w:r>
    </w:p>
    <w:p w14:paraId="0D606D43" w14:textId="77777777" w:rsidR="00E30807" w:rsidRPr="00E30807" w:rsidRDefault="00E30807" w:rsidP="00E30807">
      <w:pPr>
        <w:spacing w:after="0" w:line="240" w:lineRule="auto"/>
        <w:ind w:firstLine="709"/>
        <w:jc w:val="both"/>
        <w:rPr>
          <w:rFonts w:ascii="Arial" w:eastAsia="Calibri" w:hAnsi="Arial" w:cs="Arial"/>
          <w:lang w:val="kk-KZ"/>
        </w:rPr>
      </w:pPr>
      <w:r w:rsidRPr="00E30807">
        <w:rPr>
          <w:rFonts w:ascii="Arial" w:eastAsia="Calibri" w:hAnsi="Arial" w:cs="Arial"/>
          <w:lang w:val="kk-KZ"/>
        </w:rPr>
        <w:t>Тоғандарды салуға арналған учаскенің жобаланған ауданы 35,75 га құрайды.</w:t>
      </w:r>
    </w:p>
    <w:p w14:paraId="474C49C7" w14:textId="77777777" w:rsidR="00E30807" w:rsidRPr="00E30807" w:rsidRDefault="00E30807" w:rsidP="00E30807">
      <w:pPr>
        <w:spacing w:after="0" w:line="240" w:lineRule="auto"/>
        <w:ind w:firstLine="709"/>
        <w:jc w:val="both"/>
        <w:rPr>
          <w:rFonts w:ascii="Arial" w:eastAsia="Calibri" w:hAnsi="Arial" w:cs="Arial"/>
          <w:lang w:val="kk-KZ"/>
        </w:rPr>
      </w:pPr>
      <w:r w:rsidRPr="00E30807">
        <w:rPr>
          <w:rFonts w:ascii="Arial" w:eastAsia="Calibri" w:hAnsi="Arial" w:cs="Arial"/>
          <w:lang w:val="kk-KZ"/>
        </w:rPr>
        <w:t>Кірме жолға арналған учаскенің жобаланған ауданы – 5,2417 га.</w:t>
      </w:r>
    </w:p>
    <w:p w14:paraId="54B73819" w14:textId="77777777" w:rsidR="00E30807" w:rsidRPr="00E30807" w:rsidRDefault="00E30807" w:rsidP="00E30807">
      <w:pPr>
        <w:spacing w:after="0" w:line="240" w:lineRule="auto"/>
        <w:ind w:firstLine="709"/>
        <w:jc w:val="both"/>
        <w:rPr>
          <w:rFonts w:ascii="Arial" w:eastAsia="Times New Roman" w:hAnsi="Arial" w:cs="Arial"/>
          <w:b/>
          <w:bCs/>
          <w:highlight w:val="yellow"/>
          <w:lang w:eastAsia="ru-RU"/>
        </w:rPr>
      </w:pPr>
      <w:r w:rsidRPr="00E30807">
        <w:rPr>
          <w:rFonts w:ascii="Arial" w:eastAsia="Times New Roman" w:hAnsi="Arial" w:cs="Arial"/>
          <w:sz w:val="24"/>
          <w:szCs w:val="24"/>
          <w:lang w:val="kk-KZ" w:eastAsia="ru-RU"/>
        </w:rPr>
        <w:t>Жылыой ауданы әкімдігінің 01.07.2025 жылғы №KZ25VBM02915020 қаулысына сәйкес "Жылыой аудандық тұрғын үй-коммуналдық шаруашылық және тұрғын үй инспекциясы бөлімі" мемлекеттік мекемесіне 2027 жылдың 1 шілдесіне дейін 89,9736 га жер учаскесін пайдалануға рұқсат етілсін. (геодезиялық және геологиялық) Жылыой ауданы, Жаңа Қаратон ауылындағы кәріз сорғы станциясы мен кәріз желісін қайта құру бойынша жобалық-іздестіру жұмыстары (геодезиялық және геологиялық). ауданның.</w:t>
      </w:r>
      <w:r w:rsidRPr="00E30807">
        <w:rPr>
          <w:rFonts w:ascii="Arial" w:eastAsia="Times New Roman" w:hAnsi="Arial" w:cs="Arial"/>
          <w:sz w:val="24"/>
          <w:szCs w:val="24"/>
          <w:lang w:eastAsia="ru-RU"/>
        </w:rPr>
        <w:t xml:space="preserve"> Елді мекеннің қолданыстағы елді мекеніне дейінгі арақашықтықЖаңа Қаратон 2 км-ден асады, ал Каспий теңізі ең жақын су айдынына дейін 72 км құрайды.</w:t>
      </w:r>
    </w:p>
    <w:p w14:paraId="13F00B00" w14:textId="77777777" w:rsidR="00E30807" w:rsidRPr="00E30807" w:rsidRDefault="00E30807" w:rsidP="00E30807">
      <w:pPr>
        <w:spacing w:after="0" w:line="240" w:lineRule="auto"/>
        <w:ind w:firstLine="709"/>
        <w:jc w:val="both"/>
        <w:rPr>
          <w:rFonts w:ascii="Arial" w:eastAsia="Times New Roman" w:hAnsi="Arial" w:cs="Arial"/>
          <w:b/>
          <w:bCs/>
          <w:lang w:eastAsia="ru-RU"/>
        </w:rPr>
      </w:pPr>
    </w:p>
    <w:p w14:paraId="7AE2B266"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Жоспарланған іс-шараларды жүзеге асырудың ықтимал ұтымды нұсқаларының қысқаша сипаттамасы және таңдалған нұсқаның негіздемесі:</w:t>
      </w:r>
    </w:p>
    <w:p w14:paraId="65E2E41F"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Тапсырыс берушінің мәліметтеріне сәйкес объектіні орналастырудың басқа орны қарастырылмаған. </w:t>
      </w:r>
    </w:p>
    <w:p w14:paraId="4C5656D9"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lastRenderedPageBreak/>
        <w:t xml:space="preserve">Жоспарланған іс-шараларды жүзеге асыру аумағы логистикалық ресурстар мен өндірістік қажеттіліктерді ескере отырып таңдалады. </w:t>
      </w:r>
    </w:p>
    <w:p w14:paraId="274E97A7"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Белгіленген іс-шараларды жүзеге асыру қолданыстағы экологиялық тепе-теңдікті бұзбайды, қоршаған ортаның барлық компоненттеріне әсер етуге жол беріледі. </w:t>
      </w:r>
    </w:p>
    <w:p w14:paraId="0D1CACD3"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Көзделіп отырған қызметті жүзеге асырудың ықтимал ұтымды нұсқасы деп жиынтығында мынадай шарттар сақталатын көзделіп отырған қызметті жүзеге асыру нұсқасы түсініледі, атап айтқанда: </w:t>
      </w:r>
    </w:p>
    <w:p w14:paraId="201ED540"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 Жоспарланған іс-әрекеттің осы нұсқасын қолдану мүмкін еместігіне әкеп соқтыратын мән-жайлардың болмауы. </w:t>
      </w:r>
    </w:p>
    <w:p w14:paraId="59E7AD5F"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 Жобаға сәйкес жүзеге асырылатын көзделген қызметтің барлық кезеңдері Қазақстан Республикасының заңнамасына, оның ішінде қоршаған ортаны қорғау саласындағы заңнамаға сәйкес келеді. </w:t>
      </w:r>
    </w:p>
    <w:p w14:paraId="27F30D66"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 Қабылданған жобалық шешімдер қойылған мақсаттарға толық сәйкес келеді және объектінің мәлімделген сипаттамаларына сәйкес келеді. </w:t>
      </w:r>
    </w:p>
    <w:p w14:paraId="3255CD82"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Экологиялық тұрғыдан алғанда, таңдалған учаскенің артықшылығы оның өнеркәсіптік дамыған аумақта орналасуы болып табылады: жер ауылшаруашылық емес; өсімдіктер мен жануарлар дүниесі іс жүзінде жоқ, өсімдіктер мен жануарлардың сирек кездесетін және қорғалатын түрлері енгізілген </w:t>
      </w:r>
      <w:proofErr w:type="gramStart"/>
      <w:r w:rsidRPr="00E30807">
        <w:rPr>
          <w:rFonts w:ascii="Arial" w:eastAsia="Microsoft Sans Serif" w:hAnsi="Arial" w:cs="Arial"/>
          <w:spacing w:val="-1"/>
        </w:rPr>
        <w:t>қызыл кітапқа</w:t>
      </w:r>
      <w:proofErr w:type="gramEnd"/>
      <w:r w:rsidRPr="00E30807">
        <w:rPr>
          <w:rFonts w:ascii="Arial" w:eastAsia="Microsoft Sans Serif" w:hAnsi="Arial" w:cs="Arial"/>
          <w:spacing w:val="-1"/>
        </w:rPr>
        <w:t xml:space="preserve"> жоқ. </w:t>
      </w:r>
    </w:p>
    <w:p w14:paraId="20B9CAB2"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Әзірленген материалдар қабылданған шешімдердің Қазақстан Республикасы заңнамасының, оның ішінде қоршаған ортаны қорғау саласындағы нормативтік талаптарға толық сәйкестігін растайды: Қазақстан Республикасының Экологиялық кодексі 2021 жылғы 2 қаңтардағы № 400-VI ҚРЗ; Қазақстан Республикасының Су кодексі 2003 жылғы 9 шілдедегі № 481-II ҚРЗ (01.07.2021 жылғы жағдай бойынша өзгертулер мен толықтырулармен); Қазақстан Республикасының Жер кодексі 2003 жылғы 20 маусымдағы № 442-II ҚРЗ (2003 жылғы жағдай бойынша өзгертулер мен толықтырулармен 06.07.2021 ж.); Қазақстан Республикасының 2017 жылғы 27 желтоқсандағы № 125-VI "Жер қойнауы және жер қойнауын пайдалану туралы" Кодексі (01.07.2021 ж. өзгертулер мен толықтырулармен); Қазақстан Республикасының 2020 жылғы 07 шілдедегі № 360-VI "Халық денсаулығы және денсаулық сақтау жүйесі туралы" Кодексі (24.06.2021 ж. өзгертулер мен толықтырулармен). </w:t>
      </w:r>
    </w:p>
    <w:p w14:paraId="12A1D9AC"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Объектіні орналастырудың оңтайлы нұсқасы және өндірістік процесті ұйымдастырудың технологиялық шешімдері қабылданды. </w:t>
      </w:r>
    </w:p>
    <w:p w14:paraId="66284824"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Кәсіпорында көзделген қызметтің мақсаттарына жетудің басқа баламалары мен нұсқалары және оны жүзеге асырудың нұсқалары жоқ. </w:t>
      </w:r>
    </w:p>
    <w:p w14:paraId="326470CF"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Осылайша, жоспарланған іс-шаралардың қабылданған нұсқасы ұтымды болып табылады, өйткені жоспарланған іс-шараларды жүзеге асыру үшін қажетті ресурстардың қол жетімділігі толығымен қамтамасыз етілген.</w:t>
      </w:r>
    </w:p>
    <w:p w14:paraId="524885F9" w14:textId="77777777" w:rsidR="00E30807" w:rsidRPr="00E30807" w:rsidRDefault="00E30807" w:rsidP="00E30807">
      <w:pPr>
        <w:spacing w:after="0" w:line="240" w:lineRule="auto"/>
        <w:jc w:val="center"/>
        <w:rPr>
          <w:rFonts w:ascii="Arial" w:eastAsia="Times New Roman" w:hAnsi="Arial" w:cs="Arial"/>
          <w:sz w:val="24"/>
          <w:szCs w:val="24"/>
          <w:highlight w:val="yellow"/>
          <w:lang w:eastAsia="ru-RU"/>
        </w:rPr>
      </w:pPr>
      <w:r w:rsidRPr="00E30807">
        <w:rPr>
          <w:rFonts w:ascii="Arial" w:eastAsia="Times New Roman" w:hAnsi="Arial" w:cs="Arial"/>
          <w:noProof/>
          <w:sz w:val="24"/>
          <w:szCs w:val="24"/>
          <w:lang w:eastAsia="ru-RU"/>
        </w:rPr>
        <w:lastRenderedPageBreak/>
        <w:drawing>
          <wp:inline distT="0" distB="0" distL="0" distR="0" wp14:anchorId="43509F88" wp14:editId="07050A9D">
            <wp:extent cx="6119495" cy="5009110"/>
            <wp:effectExtent l="0" t="0" r="0" b="1270"/>
            <wp:docPr id="30" name="Рисунок 30"/>
            <wp:cNvGraphicFramePr>
              <ns4:graphicFrameLocks noChangeAspect="1"/>
            </wp:cNvGraphicFramePr>
            <ns4:graphic>
              <ns4:graphicData uri="http://schemas.openxmlformats.org/drawingml/2006/picture">
                <ns5:pic>
                  <ns5:nvPicPr>
                    <ns5:cNvPr id="1" name=""/>
                    <ns5:cNvPicPr/>
                  </ns5:nvPicPr>
                  <ns5:blipFill>
                    <ns4:blip r:embed="rId5"/>
                    <ns4:stretch>
                      <ns4:fillRect/>
                    </ns4:stretch>
                  </ns5:blipFill>
                  <ns5:spPr>
                    <ns4:xfrm>
                      <ns4:off x="0" y="0"/>
                      <ns4:ext cx="6119495" cy="5009110"/>
                    </ns4:xfrm>
                    <ns4:prstGeom prst="rect">
                      <ns4:avLst/>
                    </ns4:prstGeom>
                  </ns5:spPr>
                </ns5:pic>
              </ns4:graphicData>
            </ns4:graphic>
          </wp:inline>
        </w:drawing>
      </w:r>
    </w:p>
    <w:p w14:paraId="434873F4" w14:textId="77777777" w:rsidR="00E30807" w:rsidRPr="00E30807" w:rsidRDefault="00E30807" w:rsidP="00E30807">
      <w:pPr>
        <w:spacing w:after="0" w:line="240" w:lineRule="auto"/>
        <w:jc w:val="center"/>
        <w:rPr>
          <w:rFonts w:ascii="Arial" w:eastAsia="Times New Roman" w:hAnsi="Arial" w:cs="Arial"/>
          <w:bCs/>
          <w:lang w:eastAsia="ru-RU"/>
        </w:rPr>
      </w:pPr>
      <w:r w:rsidRPr="00E30807">
        <w:rPr>
          <w:rFonts w:ascii="Arial" w:eastAsia="Times New Roman" w:hAnsi="Arial" w:cs="Arial"/>
          <w:lang w:eastAsia="ru-RU"/>
        </w:rPr>
        <w:t xml:space="preserve">Сурет 1 Объектінің орналасуының ситуациялық жоспары</w:t>
      </w:r>
    </w:p>
    <w:p w14:paraId="4D9530F4"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6F83EE42"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Кенттен шыққан ағынды сулар </w:t>
      </w:r>
      <w:r w:rsidRPr="00E30807">
        <w:rPr>
          <w:rFonts w:ascii="Arial" w:eastAsia="Times New Roman" w:hAnsi="Arial" w:cs="Arial"/>
          <w:iCs/>
          <w:color w:val="000000"/>
          <w:lang w:eastAsia="ru-RU"/>
        </w:rPr>
        <w:t xml:space="preserve">Атырау облысы Жылыой ауданы "Жаңа Қаратонқ" </w:t>
      </w:r>
      <w:r w:rsidRPr="00E30807">
        <w:rPr>
          <w:rFonts w:ascii="Arial" w:eastAsia="Times New Roman" w:hAnsi="Arial" w:cs="Arial"/>
          <w:lang w:eastAsia="ru-RU"/>
        </w:rPr>
        <w:t xml:space="preserve">жобаланған екі К1Н коллекторы бойынша бастапқы ағынды сулар No1 КСС-ке жеткізіледі, содан кейін торлар ғимаратына жеткізіледі. </w:t>
      </w:r>
      <w:r w:rsidRPr="00E30807">
        <w:rPr>
          <w:rFonts w:ascii="Arial" w:eastAsia="Times New Roman" w:hAnsi="Arial" w:cs="Arial"/>
          <w:b/>
          <w:lang w:eastAsia="ru-RU"/>
        </w:rPr>
        <w:t>механикалық тазалауды</w:t>
      </w:r>
      <w:r w:rsidRPr="00E30807">
        <w:rPr>
          <w:rFonts w:ascii="Arial" w:eastAsia="Times New Roman" w:hAnsi="Arial" w:cs="Arial"/>
          <w:lang w:eastAsia="ru-RU"/>
        </w:rPr>
        <w:t xml:space="preserve">. Торлар ғимаратында ағынды суларға ұшырайды </w:t>
      </w:r>
      <w:r w:rsidRPr="00E30807">
        <w:rPr>
          <w:rFonts w:ascii="Arial" w:eastAsia="Times New Roman" w:hAnsi="Arial" w:cs="Arial"/>
          <w:b/>
          <w:lang w:eastAsia="ru-RU"/>
        </w:rPr>
        <w:t>механикалық тазалау</w:t>
      </w:r>
      <w:r w:rsidRPr="00E30807">
        <w:rPr>
          <w:rFonts w:ascii="Arial" w:eastAsia="Times New Roman" w:hAnsi="Arial" w:cs="Arial"/>
          <w:lang w:eastAsia="ru-RU"/>
        </w:rPr>
        <w:t xml:space="preserve"> ірі қоспалар мен құмнан механикалық тазартудың аралас торлары арқылы сүзу арқылы. </w:t>
      </w:r>
    </w:p>
    <w:p w14:paraId="33585037"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Механикалық тазартылған ағынды сулар аралас қондырғылардан кейін К1.1 құбыры арқылы ауырлық күшімен биореактордың тарату науасына жіберіледі. </w:t>
      </w:r>
      <w:r w:rsidRPr="00E30807">
        <w:rPr>
          <w:rFonts w:ascii="Arial" w:eastAsia="Times New Roman" w:hAnsi="Arial" w:cs="Arial"/>
          <w:b/>
          <w:lang w:eastAsia="ru-RU"/>
        </w:rPr>
        <w:t>биологиялық тазартуды</w:t>
      </w:r>
      <w:r w:rsidRPr="00E30807">
        <w:rPr>
          <w:rFonts w:ascii="Arial" w:eastAsia="Times New Roman" w:hAnsi="Arial" w:cs="Arial"/>
          <w:lang w:eastAsia="ru-RU"/>
        </w:rPr>
        <w:t>. БОД жетіспеушілігін толтыру үшін</w:t>
      </w:r>
      <w:r w:rsidRPr="00E30807">
        <w:rPr>
          <w:rFonts w:ascii="Arial" w:eastAsia="Times New Roman" w:hAnsi="Arial" w:cs="Arial"/>
          <w:vertAlign w:val="subscript"/>
          <w:lang w:eastAsia="ru-RU"/>
        </w:rPr>
        <w:t>толық</w:t>
      </w:r>
      <w:r w:rsidRPr="00E30807">
        <w:rPr>
          <w:rFonts w:ascii="Arial" w:eastAsia="Times New Roman" w:hAnsi="Arial" w:cs="Arial"/>
          <w:lang w:eastAsia="ru-RU"/>
        </w:rPr>
        <w:t xml:space="preserve"> ағынды суларда этиленгликоль ерітіндісін (ең жоғары сорт, ГОСТ 19710-2019) реагент шаруашылығы кешенінен мөлшерлеу қарастырылған </w:t>
      </w:r>
      <w:r w:rsidRPr="00E30807">
        <w:rPr>
          <w:rFonts w:ascii="Arial" w:eastAsia="Times New Roman" w:hAnsi="Arial" w:cs="Arial"/>
          <w:lang w:val="en-US" w:eastAsia="ru-RU"/>
        </w:rPr>
        <w:t>DC</w:t>
      </w:r>
      <w:r w:rsidRPr="00E30807">
        <w:rPr>
          <w:rFonts w:ascii="Arial" w:eastAsia="Times New Roman" w:hAnsi="Arial" w:cs="Arial"/>
          <w:lang w:eastAsia="ru-RU"/>
        </w:rPr>
        <w:t xml:space="preserve">-4. </w:t>
      </w:r>
    </w:p>
    <w:p w14:paraId="5E0A19BB"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Жобалық шешіммен үш секциялы биореактор қарастырылған. Арналған биореактор </w:t>
      </w:r>
      <w:r w:rsidRPr="00E30807">
        <w:rPr>
          <w:rFonts w:ascii="Arial" w:eastAsia="Times New Roman" w:hAnsi="Arial" w:cs="Arial"/>
          <w:b/>
          <w:lang w:eastAsia="ru-RU"/>
        </w:rPr>
        <w:t>биологиялық тазарту</w:t>
      </w:r>
      <w:r w:rsidRPr="00E30807">
        <w:rPr>
          <w:rFonts w:ascii="Arial" w:eastAsia="Times New Roman" w:hAnsi="Arial" w:cs="Arial"/>
          <w:lang w:eastAsia="ru-RU"/>
        </w:rPr>
        <w:t xml:space="preserve"> тұрмыстық ағынды сулар аймақтардан тұрады: тарату науасы, аэротенк (3 секция), қайталама тұндырғыш (3 секция). Биореактордың тарату науасы арқылы механикалық тазартылған сулар 3 секцияға бөлінеді. Биореактордың технологиялық желісі (секциясы) екі аймақтан тұрады: анаэробты (денитрификация аймағы) және аэробты аймақ. Тұнба қоспасы біріншіден екінші дәлізге өтеді және науа арқылы қайталама тұндырғышқа жіберіледі. А0.1 құбыры арқылы шөгінділерді сусыздандыру ғимаратында орналасқан үрлеу қондырғыларынан ауа жіберіледі. Лай қоспасының аэрациясы аэробты аймақта дискілі аэраторлар арқылы жүзеге асырылады. Анаэробты аймақта араластырғыштар орнатылған. Беореакторда нитратты лайдың қайта өңделуін қамтамасыз ету үшін сорғылар орнатылған,</w:t>
      </w:r>
      <w:r w:rsidRPr="00E30807">
        <w:rPr>
          <w:rFonts w:ascii="Arial" w:eastAsia="Times New Roman" w:hAnsi="Arial" w:cs="Arial"/>
          <w:b/>
          <w:color w:val="000000"/>
          <w:lang w:eastAsia="ru-RU"/>
        </w:rPr>
        <w:t xml:space="preserve"> </w:t>
      </w:r>
      <w:r w:rsidRPr="00E30807">
        <w:rPr>
          <w:rFonts w:ascii="Arial" w:eastAsia="Times New Roman" w:hAnsi="Arial" w:cs="Arial"/>
          <w:color w:val="000000"/>
          <w:lang w:eastAsia="ru-RU"/>
        </w:rPr>
        <w:t xml:space="preserve">тұнба қоспасының бір бөлігін құбыр арқылы айдау </w:t>
      </w:r>
      <w:r w:rsidRPr="00E30807">
        <w:rPr>
          <w:rFonts w:ascii="Arial" w:eastAsia="Times New Roman" w:hAnsi="Arial" w:cs="Arial"/>
          <w:lang w:eastAsia="ru-RU"/>
        </w:rPr>
        <w:t xml:space="preserve">К5.3Н </w:t>
      </w:r>
      <w:r w:rsidRPr="00E30807">
        <w:rPr>
          <w:rFonts w:ascii="Arial" w:eastAsia="Times New Roman" w:hAnsi="Arial" w:cs="Arial"/>
          <w:color w:val="000000"/>
          <w:lang w:eastAsia="ru-RU"/>
        </w:rPr>
        <w:t xml:space="preserve">аэротенк дәлізінің соңынан басына дейін. </w:t>
      </w:r>
      <w:r w:rsidRPr="00E30807">
        <w:rPr>
          <w:rFonts w:ascii="Arial" w:eastAsia="Times New Roman" w:hAnsi="Arial" w:cs="Arial"/>
          <w:lang w:eastAsia="ru-RU"/>
        </w:rPr>
        <w:t xml:space="preserve">Аймақтардан өткеннен кейін </w:t>
      </w:r>
      <w:r w:rsidRPr="00E30807">
        <w:rPr>
          <w:rFonts w:ascii="Arial" w:eastAsia="Times New Roman" w:hAnsi="Arial" w:cs="Arial"/>
          <w:b/>
          <w:lang w:eastAsia="ru-RU"/>
        </w:rPr>
        <w:t>биологиялық тазарту</w:t>
      </w:r>
      <w:r w:rsidRPr="00E30807">
        <w:rPr>
          <w:rFonts w:ascii="Arial" w:eastAsia="Times New Roman" w:hAnsi="Arial" w:cs="Arial"/>
          <w:lang w:eastAsia="ru-RU"/>
        </w:rPr>
        <w:t xml:space="preserve"> ағынды сулар толып жатқан, тісті арықтар арқылы қайталама көлденең тұндырғышқа түседі. Тұндырғыштағы тұндырылған тұнба қырғышпен жиналады және жиналады </w:t>
        <w:lastRenderedPageBreak/>
        <w:t>тұндырғыштың шөгінді бөлігінің. Сорғылармен тұнбаның айналым бөлігі</w:t>
      </w:r>
      <w:r w:rsidRPr="00E30807">
        <w:rPr>
          <w:rFonts w:ascii="Arial" w:eastAsia="Times New Roman" w:hAnsi="Arial" w:cs="Arial"/>
          <w:color w:val="000000"/>
          <w:lang w:eastAsia="ru-RU"/>
        </w:rPr>
        <w:t xml:space="preserve"> </w:t>
      </w:r>
      <w:r w:rsidRPr="00E30807">
        <w:rPr>
          <w:rFonts w:ascii="Arial" w:eastAsia="Times New Roman" w:hAnsi="Arial" w:cs="Arial"/>
          <w:lang w:eastAsia="ru-RU"/>
        </w:rPr>
        <w:t>К5 құбыры бойынша.1Н аэротенктің басына шығарылады, тұнбаның артық бөлігі осы сорғылармен К5 желісі арқылы шығарылады.Артық тұнбаның апаттық буферлік резервуарында одан әрі өңдеу үшін 2Н.</w:t>
      </w:r>
    </w:p>
    <w:p w14:paraId="448A0D46"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Екіншілік тұндырғыштан тазартылған ағынды сулар ауырлық күшімен жинау науасына түседі, онда ол Р3 құбырынан түсетін натрий гипохлоритінің ерітіндісімен араластырылады. </w:t>
      </w:r>
      <w:r w:rsidRPr="00E30807">
        <w:rPr>
          <w:rFonts w:ascii="Arial" w:eastAsia="Times New Roman" w:hAnsi="Arial" w:cs="Arial"/>
          <w:b/>
          <w:lang w:eastAsia="ru-RU"/>
        </w:rPr>
        <w:t>залалсыздандыру</w:t>
      </w:r>
      <w:r w:rsidRPr="00E30807">
        <w:rPr>
          <w:rFonts w:ascii="Arial" w:eastAsia="Times New Roman" w:hAnsi="Arial" w:cs="Arial"/>
          <w:lang w:eastAsia="ru-RU"/>
        </w:rPr>
        <w:t>.</w:t>
      </w:r>
    </w:p>
    <w:p w14:paraId="7F2C174F"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ҚР ҚН 9.5.6 тармағына сәйкес. ағынды суларды хлорсыздандыру үшін шығарар алдында натрий сульфитінің ерітіндісін енгізу қарастырылған. Бірге </w:t>
      </w:r>
      <w:r w:rsidRPr="00E30807">
        <w:rPr>
          <w:rFonts w:ascii="Arial" w:eastAsia="Times New Roman" w:hAnsi="Arial" w:cs="Arial"/>
          <w:b/>
          <w:lang w:eastAsia="ru-RU"/>
        </w:rPr>
        <w:t>залалсыздандыру кезеңдері</w:t>
      </w:r>
      <w:r w:rsidRPr="00E30807">
        <w:rPr>
          <w:rFonts w:ascii="Arial" w:eastAsia="Times New Roman" w:hAnsi="Arial" w:cs="Arial"/>
          <w:lang w:eastAsia="ru-RU"/>
        </w:rPr>
        <w:t xml:space="preserve"> тазартылған сулар ауырлық күші желісінің К1.6 құбыры арқылы No2 канализациялық сорғы станциясына жіберіледі, ол мыналарды бағыттайды </w:t>
      </w:r>
      <w:r w:rsidRPr="00E30807">
        <w:rPr>
          <w:rFonts w:ascii="Arial" w:eastAsia="Times New Roman" w:hAnsi="Arial" w:cs="Arial"/>
          <w:b/>
          <w:lang w:eastAsia="ru-RU"/>
        </w:rPr>
        <w:t>ағызуға арналған тазартылған сулар</w:t>
      </w:r>
      <w:r w:rsidRPr="00E30807">
        <w:rPr>
          <w:rFonts w:ascii="Arial" w:eastAsia="Times New Roman" w:hAnsi="Arial" w:cs="Arial"/>
          <w:lang w:eastAsia="ru-RU"/>
        </w:rPr>
        <w:t>.</w:t>
      </w:r>
    </w:p>
    <w:p w14:paraId="59872C95"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Биореактордан залалсыздандырылған ағынды сулар К1.6 құбыры арқылы биологиялық тазартылған сулардың No2 канализациялық сорғы станциясына жіберіледі және булану өрістеріне (К1.7Н) және өндірістік судың кері айналымына жіберу үшін 2-ум құбырлары арқылы айдалады. (B3) шөгінділерді сусыздандыру ғимаратының, торлы ғимараттың, сондай-ақ тазартылған су қоймасына. Тазартылған сулардың резервуары өндірістік судың қорын сақтауға және оны құнарсыз өсімдіктер мен дақылдарды суаруға пайдалануға арналған.</w:t>
      </w:r>
    </w:p>
    <w:p w14:paraId="31C625C6"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Артық шламды апаттық буферлік резервуардан шламды сусыздандыру ғимаратына артық шламды айдау үшін сорғылар қарастырылған. Бұл резервуар бөлімшенің штаттан тыс жағдайлары кезінде лайдың артық бөлігінің авариялық жиналуына арналған </w:t>
      </w:r>
      <w:r w:rsidRPr="00E30807">
        <w:rPr>
          <w:rFonts w:ascii="Arial" w:eastAsia="Times New Roman" w:hAnsi="Arial" w:cs="Arial"/>
          <w:b/>
          <w:lang w:eastAsia="ru-RU"/>
        </w:rPr>
        <w:t>шөгіндінің механикалық сусыздануы</w:t>
      </w:r>
      <w:r w:rsidRPr="00E30807">
        <w:rPr>
          <w:rFonts w:ascii="Arial" w:eastAsia="Times New Roman" w:hAnsi="Arial" w:cs="Arial"/>
          <w:lang w:eastAsia="ru-RU"/>
        </w:rPr>
        <w:t xml:space="preserve">. Резервуардың көлемі тұнба шөгінділерін технологиялық процестен шығарудың тәуліктік қажеттілігіне есептелген. Осы резервуардан тұнба шнекті сусыздандыру қондырғылары үшін механикалық сусыздандыру бөлмесіне түседі. Сусыздандырылған белсенді тұнба пластикалық ыдыстарға түсіріліп, жүк машиналарымен қатты тұрмыстық қалдықтар полигондарына жеткізіледі.  Шөгінділерді сусыздандыру процесін күшейту үшін флокулянттың жұмыс ерітіндісін реагент шаруашылығы кешенінен сусыздандыру қондырғыларына жеткізу қарастырылған </w:t>
      </w:r>
      <w:r w:rsidRPr="00E30807">
        <w:rPr>
          <w:rFonts w:ascii="Arial" w:eastAsia="Times New Roman" w:hAnsi="Arial" w:cs="Arial"/>
          <w:lang w:val="en-US" w:eastAsia="ru-RU"/>
        </w:rPr>
        <w:t>DC</w:t>
      </w:r>
      <w:r w:rsidRPr="00E30807">
        <w:rPr>
          <w:rFonts w:ascii="Arial" w:eastAsia="Times New Roman" w:hAnsi="Arial" w:cs="Arial"/>
          <w:lang w:eastAsia="ru-RU"/>
        </w:rPr>
        <w:t>-1.</w:t>
      </w:r>
    </w:p>
    <w:p w14:paraId="19A3E803" w14:textId="77777777" w:rsidR="00E30807" w:rsidRPr="00E30807" w:rsidRDefault="00E30807" w:rsidP="00E30807">
      <w:pPr>
        <w:spacing w:after="0" w:line="240" w:lineRule="auto"/>
        <w:ind w:firstLine="709"/>
        <w:jc w:val="both"/>
        <w:rPr>
          <w:rFonts w:ascii="Arial" w:eastAsia="Calibri" w:hAnsi="Arial" w:cs="Arial"/>
        </w:rPr>
      </w:pPr>
    </w:p>
    <w:p w14:paraId="40086EB7"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Құрылыс жұмыстарының мерзімі шамамен 27 айды немесе 822 күнді құрайды (2025 жылы 92 күн, 2026 жылы 365 күн, 2027 жылы 365 күн). Объектіде жұмыс істейтін персоналдың саны – 103 адам.</w:t>
      </w:r>
    </w:p>
    <w:p w14:paraId="1E8C4217"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Жобаланған нысандарды пайдалану 2027 жылға жоспарланған. </w:t>
      </w:r>
    </w:p>
    <w:p w14:paraId="05D03D82" w14:textId="77777777" w:rsidR="00E30807" w:rsidRPr="00E30807" w:rsidRDefault="00E30807" w:rsidP="00E30807">
      <w:pPr>
        <w:autoSpaceDE w:val="0"/>
        <w:autoSpaceDN w:val="0"/>
        <w:adjustRightInd w:val="0"/>
        <w:spacing w:after="0" w:line="240" w:lineRule="auto"/>
        <w:ind w:firstLine="567"/>
        <w:jc w:val="both"/>
        <w:rPr>
          <w:rFonts w:ascii="Arial" w:eastAsia="Times New Roman" w:hAnsi="Arial" w:cs="Arial"/>
          <w:color w:val="000000"/>
          <w:lang w:eastAsia="sr-Latn-RS"/>
        </w:rPr>
      </w:pPr>
      <w:r w:rsidRPr="00E30807">
        <w:rPr>
          <w:rFonts w:ascii="Arial" w:eastAsia="Times New Roman" w:hAnsi="Arial" w:cs="Arial"/>
          <w:color w:val="000000"/>
          <w:lang w:eastAsia="sr-Latn-RS"/>
        </w:rPr>
        <w:t xml:space="preserve">Жобаланған жұмыстарды орындау барысында объектінің атмосфералық ауаға әсерін химиялық және физикалық деп бөлуге болады. </w:t>
      </w:r>
    </w:p>
    <w:p w14:paraId="20D44CD7" w14:textId="77777777" w:rsidR="00E30807" w:rsidRPr="00E30807" w:rsidRDefault="00E30807" w:rsidP="00E30807">
      <w:pPr>
        <w:spacing w:after="0" w:line="240" w:lineRule="auto"/>
        <w:ind w:firstLine="567"/>
        <w:jc w:val="both"/>
        <w:rPr>
          <w:rFonts w:ascii="Arial" w:eastAsia="Times New Roman" w:hAnsi="Arial" w:cs="Arial"/>
          <w:lang w:eastAsia="ru-RU"/>
        </w:rPr>
      </w:pPr>
      <w:bookmarkStart w:id="7" w:name="_Hlk128659886"/>
    </w:p>
    <w:bookmarkEnd w:id="7"/>
    <w:p w14:paraId="0B9498D1" w14:textId="77777777" w:rsidR="00E30807" w:rsidRPr="00E30807" w:rsidRDefault="00E30807" w:rsidP="00E30807">
      <w:pPr>
        <w:spacing w:after="0" w:line="240" w:lineRule="auto"/>
        <w:ind w:firstLine="567"/>
        <w:jc w:val="both"/>
        <w:rPr>
          <w:rFonts w:ascii="Arial" w:eastAsia="Times New Roman" w:hAnsi="Arial" w:cs="Arial"/>
          <w:b/>
          <w:bCs/>
          <w:u w:val="single"/>
          <w:lang w:eastAsia="ru-RU"/>
        </w:rPr>
      </w:pPr>
      <w:r w:rsidRPr="00E30807">
        <w:rPr>
          <w:rFonts w:ascii="Arial" w:eastAsia="Times New Roman" w:hAnsi="Arial" w:cs="Arial"/>
          <w:b/>
          <w:bCs/>
          <w:u w:val="single"/>
          <w:lang w:eastAsia="ru-RU"/>
        </w:rPr>
        <w:t>Құрылыс объектісіндегі құрылыс-монтаждау жұмыстарының мерзімі</w:t>
      </w:r>
    </w:p>
    <w:p w14:paraId="5EB7530E" w14:textId="77777777" w:rsidR="00E30807" w:rsidRPr="00E30807" w:rsidRDefault="00E30807" w:rsidP="00E30807">
      <w:pPr>
        <w:spacing w:after="0" w:line="240" w:lineRule="auto"/>
        <w:jc w:val="both"/>
        <w:textAlignment w:val="baseline"/>
        <w:rPr>
          <w:rFonts w:ascii="Arial" w:eastAsia="Calibri" w:hAnsi="Arial" w:cs="Arial"/>
          <w:kern w:val="2"/>
          <w14:ligatures w14:val="standardContextual"/>
        </w:rPr>
      </w:pPr>
    </w:p>
    <w:p w14:paraId="39FA24B7" w14:textId="77777777" w:rsidR="00E30807" w:rsidRPr="00E30807" w:rsidRDefault="00E30807" w:rsidP="00E30807">
      <w:pPr>
        <w:widowControl w:val="0"/>
        <w:autoSpaceDE w:val="0"/>
        <w:autoSpaceDN w:val="0"/>
        <w:adjustRightInd w:val="0"/>
        <w:spacing w:after="0" w:line="240" w:lineRule="auto"/>
        <w:ind w:firstLine="709"/>
        <w:jc w:val="both"/>
        <w:rPr>
          <w:rFonts w:ascii="Arial" w:eastAsia="Times New Roman" w:hAnsi="Arial" w:cs="Arial"/>
          <w:bCs/>
          <w:lang w:val="kk-KZ" w:eastAsia="ru-RU"/>
        </w:rPr>
      </w:pPr>
      <w:r w:rsidRPr="00E30807">
        <w:rPr>
          <w:rFonts w:ascii="Arial" w:eastAsia="Times New Roman" w:hAnsi="Arial" w:cs="Arial"/>
          <w:bCs/>
          <w:lang w:val="kk-KZ" w:eastAsia="ru-RU"/>
        </w:rPr>
        <w:t xml:space="preserve">2025-2027 жылдарға арналған нысандарды салу кезінде барлығы. атмосфераға зиянды заттардың 25 түрі шығарылады, оның ішінде 1 қауіптілік класы – 3 зат, 2 қауіптілік класы - 5 зат, 3 қауіптілік класы – 9 зат, ингредиенттер 4 қауіптілік класы - 5 зат. </w:t>
      </w:r>
    </w:p>
    <w:p w14:paraId="4C5F5825" w14:textId="77777777" w:rsidR="00E30807" w:rsidRPr="00E30807" w:rsidRDefault="00E30807" w:rsidP="00E30807">
      <w:pPr>
        <w:widowControl w:val="0"/>
        <w:autoSpaceDE w:val="0"/>
        <w:autoSpaceDN w:val="0"/>
        <w:adjustRightInd w:val="0"/>
        <w:spacing w:after="0" w:line="240" w:lineRule="auto"/>
        <w:ind w:firstLine="709"/>
        <w:jc w:val="both"/>
        <w:rPr>
          <w:rFonts w:ascii="Arial" w:eastAsia="Times New Roman" w:hAnsi="Arial" w:cs="Arial"/>
          <w:bCs/>
          <w:lang w:val="kk-KZ" w:eastAsia="ru-RU"/>
        </w:rPr>
      </w:pPr>
      <w:r w:rsidRPr="00E30807">
        <w:rPr>
          <w:rFonts w:ascii="Arial" w:eastAsia="Times New Roman" w:hAnsi="Arial" w:cs="Arial"/>
          <w:bCs/>
          <w:lang w:val="kk-KZ" w:eastAsia="ru-RU"/>
        </w:rPr>
        <w:t>Құрылыс алаңындағы есептік деректер бойынша атмосфералық ауаға стационарлық ластану көздері шығарылады:</w:t>
      </w:r>
    </w:p>
    <w:p w14:paraId="00C57137" w14:textId="77777777" w:rsidR="00E30807" w:rsidRPr="00E30807" w:rsidRDefault="00E30807" w:rsidP="00E30807">
      <w:pPr>
        <w:spacing w:after="0" w:line="240" w:lineRule="auto"/>
        <w:ind w:firstLine="709"/>
        <w:jc w:val="both"/>
        <w:rPr>
          <w:rFonts w:ascii="Arial" w:eastAsia="Times New Roman" w:hAnsi="Arial" w:cs="Arial"/>
          <w:bCs/>
          <w:lang w:val="kk-KZ" w:eastAsia="ru-RU"/>
        </w:rPr>
      </w:pPr>
      <w:r w:rsidRPr="00E30807">
        <w:rPr>
          <w:rFonts w:ascii="Arial" w:eastAsia="Times New Roman" w:hAnsi="Arial" w:cs="Arial"/>
          <w:b/>
          <w:lang w:val="kk-KZ" w:eastAsia="ru-RU"/>
        </w:rPr>
        <w:t>2025 жыл</w:t>
      </w:r>
      <w:r w:rsidRPr="00E30807">
        <w:rPr>
          <w:rFonts w:ascii="Arial" w:eastAsia="Times New Roman" w:hAnsi="Arial" w:cs="Arial"/>
          <w:bCs/>
          <w:lang w:val="kk-KZ" w:eastAsia="ru-RU"/>
        </w:rPr>
        <w:t xml:space="preserve">: ластаушы заттардың ең жоғарғы-бір реттік шығарындылары 2,698704665 </w:t>
      </w:r>
      <w:r w:rsidRPr="00E30807">
        <w:rPr>
          <w:rFonts w:ascii="Arial" w:eastAsia="Times New Roman" w:hAnsi="Arial" w:cs="Arial"/>
          <w:bCs/>
          <w:lang w:eastAsia="ru-RU"/>
        </w:rPr>
        <w:t xml:space="preserve"> </w:t>
      </w:r>
      <w:r w:rsidRPr="00E30807">
        <w:rPr>
          <w:rFonts w:ascii="Arial" w:eastAsia="Times New Roman" w:hAnsi="Arial" w:cs="Arial"/>
          <w:bCs/>
          <w:lang w:val="kk-KZ" w:eastAsia="ru-RU"/>
        </w:rPr>
        <w:t>г/с, жалпы – 9,805508609 т/жыл.</w:t>
      </w:r>
    </w:p>
    <w:p w14:paraId="3195026E" w14:textId="77777777" w:rsidR="00E30807" w:rsidRPr="00E30807" w:rsidRDefault="00E30807" w:rsidP="00E30807">
      <w:pPr>
        <w:spacing w:after="0" w:line="240" w:lineRule="auto"/>
        <w:ind w:firstLine="709"/>
        <w:jc w:val="both"/>
        <w:rPr>
          <w:rFonts w:ascii="Arial" w:eastAsia="Times New Roman" w:hAnsi="Arial" w:cs="Arial"/>
          <w:bCs/>
          <w:lang w:val="kk-KZ" w:eastAsia="ru-RU"/>
        </w:rPr>
      </w:pPr>
      <w:r w:rsidRPr="00E30807">
        <w:rPr>
          <w:rFonts w:ascii="Arial" w:eastAsia="Times New Roman" w:hAnsi="Arial" w:cs="Arial"/>
          <w:b/>
          <w:lang w:val="kk-KZ" w:eastAsia="ru-RU"/>
        </w:rPr>
        <w:t>2026 жыл</w:t>
      </w:r>
      <w:r w:rsidRPr="00E30807">
        <w:rPr>
          <w:rFonts w:ascii="Arial" w:eastAsia="Times New Roman" w:hAnsi="Arial" w:cs="Arial"/>
          <w:bCs/>
          <w:lang w:val="kk-KZ" w:eastAsia="ru-RU"/>
        </w:rPr>
        <w:t>: ластаушы заттардың максималды-бір реттік шығарындылары 2,711934661 г/с, жалпы – 13,75171151 т/жыл.</w:t>
      </w:r>
    </w:p>
    <w:p w14:paraId="3C8AF953" w14:textId="77777777" w:rsidR="00E30807" w:rsidRPr="00E30807" w:rsidRDefault="00E30807" w:rsidP="00E30807">
      <w:pPr>
        <w:spacing w:after="0" w:line="240" w:lineRule="auto"/>
        <w:ind w:firstLine="709"/>
        <w:jc w:val="both"/>
        <w:rPr>
          <w:rFonts w:ascii="Arial" w:eastAsia="Times New Roman" w:hAnsi="Arial" w:cs="Arial"/>
          <w:color w:val="FF0000"/>
          <w:lang w:eastAsia="ru-RU"/>
        </w:rPr>
      </w:pPr>
      <w:r w:rsidRPr="00E30807">
        <w:rPr>
          <w:rFonts w:ascii="Arial" w:eastAsia="Times New Roman" w:hAnsi="Arial" w:cs="Arial"/>
          <w:b/>
          <w:lang w:val="kk-KZ" w:eastAsia="ru-RU"/>
        </w:rPr>
        <w:t>2027 жыл:</w:t>
      </w:r>
      <w:r w:rsidRPr="00E30807">
        <w:rPr>
          <w:rFonts w:ascii="Arial" w:eastAsia="Times New Roman" w:hAnsi="Arial" w:cs="Arial"/>
          <w:bCs/>
          <w:lang w:val="kk-KZ" w:eastAsia="ru-RU"/>
        </w:rPr>
        <w:t> ластаушы заттардың максималды-бір реттік шығарындылары 2,649868266 г/с, жалпы – 13,25604874т/жыл.</w:t>
      </w:r>
    </w:p>
    <w:p w14:paraId="3A8BAF72" w14:textId="77777777" w:rsidR="00E30807" w:rsidRPr="00E30807" w:rsidRDefault="00E30807" w:rsidP="00E30807">
      <w:pPr>
        <w:spacing w:after="0" w:line="240" w:lineRule="auto"/>
        <w:jc w:val="both"/>
        <w:textAlignment w:val="baseline"/>
        <w:rPr>
          <w:rFonts w:ascii="Arial" w:eastAsia="Calibri" w:hAnsi="Arial" w:cs="Arial"/>
          <w:kern w:val="2"/>
          <w14:ligatures w14:val="standardContextual"/>
        </w:rPr>
      </w:pPr>
    </w:p>
    <w:p w14:paraId="1BD672BF" w14:textId="77777777" w:rsidR="00E30807" w:rsidRPr="00E30807" w:rsidRDefault="00E30807" w:rsidP="00E30807">
      <w:pPr>
        <w:spacing w:after="0" w:line="240" w:lineRule="auto"/>
        <w:ind w:firstLine="709"/>
        <w:jc w:val="both"/>
        <w:rPr>
          <w:rFonts w:ascii="Arial" w:eastAsia="Times New Roman" w:hAnsi="Arial" w:cs="Arial"/>
          <w:b/>
          <w:bCs/>
          <w:u w:val="single"/>
          <w:lang w:eastAsia="ru-RU"/>
        </w:rPr>
      </w:pPr>
      <w:r w:rsidRPr="00E30807">
        <w:rPr>
          <w:rFonts w:ascii="Arial" w:eastAsia="Times New Roman" w:hAnsi="Arial" w:cs="Arial"/>
          <w:b/>
          <w:bCs/>
          <w:u w:val="single"/>
          <w:lang w:eastAsia="ru-RU"/>
        </w:rPr>
        <w:t>Пайдалану кезеңі:</w:t>
      </w:r>
    </w:p>
    <w:p w14:paraId="0CFCC40F"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Атмосфераға ластаушы заттардың шығарындылары түгенделген және ықтимал әсерлер туралы есепте ескерілген 1 стационарлық көзден жүзеге асырылады.</w:t>
      </w:r>
    </w:p>
    <w:p w14:paraId="57FA2F8A"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Пайдалану кезеңінде атмосфераға барлығы 8 түрлі зиянды заттар шығарылады, оның ішінде 1 қауіптілік класы – 1 зат, 2 қауіптілік класы – 2 зат, 3 қауіптілік класы – 3 зат, ингредиенттер 4 қауіптілік класы – 2 зат.</w:t>
      </w:r>
    </w:p>
    <w:p w14:paraId="33FEB4E6" w14:textId="77777777" w:rsidR="00E30807" w:rsidRPr="00E30807" w:rsidRDefault="00E30807" w:rsidP="00E30807">
      <w:pPr>
        <w:spacing w:after="0" w:line="240" w:lineRule="auto"/>
        <w:jc w:val="both"/>
        <w:rPr>
          <w:rFonts w:ascii="Arial" w:eastAsia="Times New Roman" w:hAnsi="Arial" w:cs="Arial"/>
          <w:b/>
          <w:bCs/>
          <w:lang w:eastAsia="ru-RU"/>
        </w:rPr>
      </w:pPr>
      <w:r w:rsidRPr="00E30807">
        <w:rPr>
          <w:rFonts w:ascii="Arial" w:eastAsia="Times New Roman" w:hAnsi="Arial" w:cs="Arial"/>
          <w:lang w:eastAsia="ru-RU"/>
        </w:rPr>
        <w:lastRenderedPageBreak/>
        <w:t xml:space="preserve">Атмосфералық ауаға бөлінетін көздерден ластаушы заттар шығарындыларының жалпы көлемі мыналарды құрайды: </w:t>
      </w:r>
      <w:r w:rsidRPr="00E30807">
        <w:rPr>
          <w:rFonts w:ascii="Arial" w:eastAsia="Times New Roman" w:hAnsi="Arial" w:cs="Arial"/>
          <w:b/>
          <w:bCs/>
          <w:lang w:eastAsia="ru-RU"/>
        </w:rPr>
        <w:t>0,062025036 г/сек</w:t>
      </w:r>
      <w:r w:rsidRPr="00E30807">
        <w:rPr>
          <w:rFonts w:ascii="Arial" w:eastAsia="Times New Roman" w:hAnsi="Arial" w:cs="Arial"/>
          <w:lang w:eastAsia="ru-RU"/>
        </w:rPr>
        <w:t xml:space="preserve"> немесе</w:t>
      </w:r>
      <w:r w:rsidRPr="00E30807">
        <w:rPr>
          <w:rFonts w:ascii="Arial" w:eastAsia="Times New Roman" w:hAnsi="Arial" w:cs="Arial"/>
          <w:b/>
          <w:bCs/>
          <w:lang w:eastAsia="ru-RU"/>
        </w:rPr>
        <w:t xml:space="preserve"> 0,017612638 т/жыл.</w:t>
      </w:r>
    </w:p>
    <w:p w14:paraId="4D6EA762"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Құрылыс және пайдалану кезеңінде ластаушы заттар шығарындыларының дисперсиясының орындалған математикалық модельдеуіне сәйкес кәсіпорынның санитарлық-қорғау аймағының шекарасындағы ластаушы заттардың концентрациясы 1 ШРК аспайды.</w:t>
      </w:r>
    </w:p>
    <w:p w14:paraId="29182D8D"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Жалпы алғанда, жобаланатын объектілердің құрылыс және пайдалану кезеңінде атмосфералық ауаға әсері рұқсат етілген деп бағаланады.</w:t>
      </w:r>
    </w:p>
    <w:p w14:paraId="1F98309F"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2C8E18A8"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Кәсіпорынның санитариялық-қорғаныш аймағының (СҚА) өлшемдерінің негіздемесі</w:t>
      </w:r>
    </w:p>
    <w:p w14:paraId="6254B727" w14:textId="77777777" w:rsidR="00E30807" w:rsidRPr="00E30807" w:rsidRDefault="00E30807" w:rsidP="00E30807">
      <w:pPr>
        <w:spacing w:after="0" w:line="240" w:lineRule="auto"/>
        <w:ind w:firstLine="709"/>
        <w:jc w:val="both"/>
        <w:rPr>
          <w:rFonts w:ascii="Arial" w:eastAsia="Times New Roman" w:hAnsi="Arial" w:cs="Arial"/>
          <w:b/>
          <w:bCs/>
          <w:i/>
          <w:iCs/>
          <w:lang w:eastAsia="ru-RU"/>
        </w:rPr>
      </w:pPr>
      <w:r w:rsidRPr="00E30807">
        <w:rPr>
          <w:rFonts w:ascii="Arial" w:eastAsia="Times New Roman" w:hAnsi="Arial" w:cs="Arial"/>
          <w:lang w:eastAsia="ru-RU"/>
        </w:rPr>
        <w:t xml:space="preserve">Қазақстан Республикасы Денсаулық сақтау министрінің міндетін атқарушының 2022 жылғы 11 қаңтардағы № бұйрығымен бекітілген "Қоршаған ортаға және адам денсаулығына әсер ету объектілері болып табылатын объектілердің санитарлық-қорғаныш аймақтарына қойылатын санитарлық-эпидемиологиялық талаптар" Санитарлық ережелерінің талаптарына сәйкес. № ҚР ДСМ-2, 2 тарау 9 тармақ  - </w:t>
      </w:r>
      <w:r w:rsidRPr="00E30807">
        <w:rPr>
          <w:rFonts w:ascii="Arial" w:eastAsia="Times New Roman" w:hAnsi="Arial" w:cs="Arial"/>
          <w:b/>
          <w:bCs/>
          <w:i/>
          <w:iCs/>
          <w:lang w:eastAsia="ru-RU"/>
        </w:rPr>
        <w:t>Құрамына кірмеген объектілер үшін СҚА есептік өлшемдері </w:t>
      </w:r>
      <w:hyperlink r:id="rId6" w:anchor="z138" w:history="1">
        <w:r w:rsidRPr="00E30807">
          <w:rPr>
            <w:rFonts w:ascii="Arial" w:eastAsia="Times New Roman" w:hAnsi="Arial" w:cs="Arial"/>
            <w:b/>
            <w:bCs/>
            <w:i/>
            <w:iCs/>
            <w:lang w:eastAsia="ru-RU"/>
          </w:rPr>
          <w:t>1 қосымша</w:t>
        </w:r>
      </w:hyperlink>
      <w:r w:rsidRPr="00E30807">
        <w:rPr>
          <w:rFonts w:ascii="Arial" w:eastAsia="Times New Roman" w:hAnsi="Arial" w:cs="Arial"/>
          <w:b/>
          <w:bCs/>
          <w:i/>
          <w:iCs/>
          <w:lang w:eastAsia="ru-RU"/>
        </w:rPr>
        <w:t> осы Санитарлық ережелерге сәйкес атмосфералық ауаның ластануының таралуын және атмосфералық ауаға физикалық әсер ету деңгейлерін (шу, діріл, ЭҚК) және халықтың өмірі мен денсаулығына қауіп-қатерді бағалауды есептей отырып, жобалық құжаттама негізінде есептеу әдісімен белгіленеді. (қауіптіліктің I және II класты объектілері үшін).</w:t>
      </w:r>
    </w:p>
    <w:p w14:paraId="67033001" w14:textId="77777777" w:rsidR="00E30807" w:rsidRPr="00E30807" w:rsidRDefault="00E30807" w:rsidP="00E30807">
      <w:pPr>
        <w:autoSpaceDE w:val="0"/>
        <w:autoSpaceDN w:val="0"/>
        <w:adjustRightInd w:val="0"/>
        <w:spacing w:after="0" w:line="240" w:lineRule="auto"/>
        <w:ind w:firstLine="709"/>
        <w:jc w:val="both"/>
        <w:rPr>
          <w:rFonts w:ascii="Arial" w:eastAsia="Calibri" w:hAnsi="Arial" w:cs="Arial"/>
          <w:b/>
          <w:bCs/>
          <w:i/>
          <w:iCs/>
          <w:color w:val="000000"/>
        </w:rPr>
      </w:pPr>
      <w:r w:rsidRPr="00E30807">
        <w:rPr>
          <w:rFonts w:ascii="Arial" w:eastAsia="Calibri" w:hAnsi="Arial" w:cs="Arial"/>
          <w:b/>
          <w:bCs/>
          <w:i/>
          <w:iCs/>
          <w:color w:val="000000"/>
        </w:rPr>
        <w:t>Дисперсияны есептеу нәтижелері бойынша СҚА-ның максималды мөлшері No 0001 ластану көзінен солтүстік бағытта 75 м қашықтықта белгіленеді, бұл Санитарлық ережелердің 2-тарауының 6-тармағының 5-тармақшасына сәйкес объектінің қауіптіліктің 5 класына жататындығын көрсетеді. .</w:t>
      </w:r>
    </w:p>
    <w:p w14:paraId="0055723B"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690BE912"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Атмосфералық ауаға кері әсерді азайту жөніндегі іс-шаралар:</w:t>
      </w:r>
    </w:p>
    <w:p w14:paraId="08F934C1" w14:textId="77777777" w:rsidR="00E30807" w:rsidRPr="00E30807" w:rsidRDefault="00E30807" w:rsidP="00E30807">
      <w:pPr>
        <w:spacing w:after="0" w:line="240" w:lineRule="auto"/>
        <w:ind w:firstLine="567"/>
        <w:jc w:val="both"/>
        <w:rPr>
          <w:rFonts w:ascii="Arial" w:eastAsia="Times New Roman" w:hAnsi="Arial" w:cs="Arial"/>
          <w:b/>
          <w:bCs/>
          <w:u w:val="single"/>
          <w:lang w:eastAsia="ru-RU"/>
        </w:rPr>
      </w:pPr>
      <w:r w:rsidRPr="00E30807">
        <w:rPr>
          <w:rFonts w:ascii="Arial" w:eastAsia="Times New Roman" w:hAnsi="Arial" w:cs="Arial"/>
          <w:b/>
          <w:bCs/>
          <w:u w:val="single"/>
          <w:lang w:eastAsia="ru-RU"/>
        </w:rPr>
        <w:t>ҚМЖ кезеңі</w:t>
      </w:r>
    </w:p>
    <w:p w14:paraId="5B69907A"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Құрылыс кезеңінде атмосфералық ауаны қорғау жөніндегі іс-шаралар мыналарға бағытталған </w:t>
      </w:r>
      <w:proofErr w:type="gramStart"/>
      <w:r w:rsidRPr="00E30807">
        <w:rPr>
          <w:rFonts w:ascii="Arial" w:eastAsia="Times New Roman" w:hAnsi="Arial" w:cs="Arial"/>
          <w:lang w:eastAsia="ru-RU"/>
        </w:rPr>
        <w:t>ластанудың алдын алу</w:t>
      </w:r>
      <w:proofErr w:type="gramEnd"/>
      <w:r w:rsidRPr="00E30807">
        <w:rPr>
          <w:rFonts w:ascii="Arial" w:eastAsia="Times New Roman" w:hAnsi="Arial" w:cs="Arial"/>
          <w:lang w:eastAsia="ru-RU"/>
        </w:rPr>
        <w:t xml:space="preserve"> іргелес жұмыс аймағындағы жұмыс машиналары мен механизмдерінің шығарындылары арқылы ауа бассейнінің.</w:t>
      </w:r>
    </w:p>
    <w:p w14:paraId="7BD87348"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Атмосфералық ауаға жағымсыз әсерді төмендетуге немесе жоюға бағытталған іс-шаралар ретінде </w:t>
      </w:r>
      <w:proofErr w:type="gramStart"/>
      <w:r w:rsidRPr="00E30807">
        <w:rPr>
          <w:rFonts w:ascii="Arial" w:eastAsia="Times New Roman" w:hAnsi="Arial" w:cs="Arial"/>
          <w:lang w:eastAsia="ru-RU"/>
        </w:rPr>
        <w:t>жобамен</w:t>
      </w:r>
      <w:proofErr w:type="gramEnd"/>
      <w:r w:rsidRPr="00E30807">
        <w:rPr>
          <w:rFonts w:ascii="Arial" w:eastAsia="Times New Roman" w:hAnsi="Arial" w:cs="Arial"/>
          <w:lang w:eastAsia="ru-RU"/>
        </w:rPr>
        <w:t xml:space="preserve"> көзделеді:</w:t>
      </w:r>
    </w:p>
    <w:p w14:paraId="39CB7EA1"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t>Әуе бассейнін күзету</w:t>
      </w:r>
    </w:p>
    <w:p w14:paraId="4EC5A880" w14:textId="77777777" w:rsidR="00E30807" w:rsidRPr="00E30807" w:rsidRDefault="00E30807" w:rsidP="00E30807">
      <w:pPr>
        <w:numPr>
          <w:ilvl w:val="0"/>
          <w:numId w:val="2"/>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Шаң құрылыс кезінде негізгі мәселе болуы мүмкін, ол дайындық және құрылыс жұмыстары, соның ішінде топырақта, қиыршық тастарды және АСҚ тасымалдау кезінде қандай да бір жұмыстар жүргізілетін учаскені дайындау нәтижесінде пайда болады.</w:t>
      </w:r>
    </w:p>
    <w:p w14:paraId="0FDE1151"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Құрылыс жұмыстары кезінде қоршаған ортаның шаңмен ластануын азайту үшін мыналарды орындау қажет:</w:t>
      </w:r>
    </w:p>
    <w:p w14:paraId="554B0998"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 учаскелерді шаңнан тазарту </w:t>
      </w:r>
      <w:proofErr w:type="gramStart"/>
      <w:r w:rsidRPr="00E30807">
        <w:rPr>
          <w:rFonts w:ascii="Arial" w:eastAsia="Times New Roman" w:hAnsi="Arial" w:cs="Arial"/>
          <w:lang w:eastAsia="ru-RU"/>
        </w:rPr>
        <w:t>бар жолдардың</w:t>
      </w:r>
      <w:proofErr w:type="gramEnd"/>
      <w:r w:rsidRPr="00E30807">
        <w:rPr>
          <w:rFonts w:ascii="Arial" w:eastAsia="Times New Roman" w:hAnsi="Arial" w:cs="Arial"/>
          <w:lang w:eastAsia="ru-RU"/>
        </w:rPr>
        <w:t xml:space="preserve"> шаңның қарқынды түзілуімен, топырақ жолдарындағы судың мерзімді ылғалдануымен;</w:t>
      </w:r>
    </w:p>
    <w:p w14:paraId="3ABBFCC3"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 шаңданатын материалдарды көлік құралдарында тасымалдауға, </w:t>
      </w:r>
      <w:proofErr w:type="gramStart"/>
      <w:r w:rsidRPr="00E30807">
        <w:rPr>
          <w:rFonts w:ascii="Arial" w:eastAsia="Times New Roman" w:hAnsi="Arial" w:cs="Arial"/>
          <w:lang w:eastAsia="ru-RU"/>
        </w:rPr>
        <w:t>брезентпен жабдықталған</w:t>
      </w:r>
      <w:proofErr w:type="gramEnd"/>
      <w:r w:rsidRPr="00E30807">
        <w:rPr>
          <w:rFonts w:ascii="Arial" w:eastAsia="Times New Roman" w:hAnsi="Arial" w:cs="Arial"/>
          <w:lang w:eastAsia="ru-RU"/>
        </w:rPr>
        <w:t xml:space="preserve"> немесе тасымалданатын материалдың шаңды бөлшектерінің атмосфераға енуіне жол бермеу үшін басқа баспаналармен.</w:t>
      </w:r>
    </w:p>
    <w:p w14:paraId="58DC97EF" w14:textId="77777777" w:rsidR="00E30807" w:rsidRPr="00E30807" w:rsidRDefault="00E30807" w:rsidP="00E30807">
      <w:pPr>
        <w:numPr>
          <w:ilvl w:val="0"/>
          <w:numId w:val="2"/>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Құрылыс машиналары мен көлік құралдарын тек пайдаланылған газдардың оңтайлы шығарындылары үшін реттелген қозғалтқыштары бар пайдалануға рұқсат етіңіз.</w:t>
      </w:r>
    </w:p>
    <w:p w14:paraId="21BD9686" w14:textId="77777777" w:rsidR="00E30807" w:rsidRPr="00E30807" w:rsidRDefault="00E30807" w:rsidP="00E30807">
      <w:pPr>
        <w:numPr>
          <w:ilvl w:val="0"/>
          <w:numId w:val="2"/>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Атмосфералық ауаның ластануымен байланысты болмайтын электрлендірілген қондырғылардың арқасында жұмыстардың көп бөлігі жүзеге асырылады.</w:t>
      </w:r>
    </w:p>
    <w:p w14:paraId="01445F56"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t>Су ресурстарын қорғау және ұтымды пайдалану</w:t>
      </w:r>
    </w:p>
    <w:p w14:paraId="370A12C0" w14:textId="77777777" w:rsidR="00E30807" w:rsidRPr="00E30807" w:rsidRDefault="00E30807" w:rsidP="00E30807">
      <w:pPr>
        <w:numPr>
          <w:ilvl w:val="0"/>
          <w:numId w:val="3"/>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Сарқынды суларды жинауды, сақтауды және әкетуді ұйымдастыру. Келісім-шарт негізінде ағынды суларды шығару үшін мамандандырылған ұйымдарды тарту.</w:t>
      </w:r>
    </w:p>
    <w:p w14:paraId="187E258C" w14:textId="77777777" w:rsidR="00E30807" w:rsidRPr="00E30807" w:rsidRDefault="00E30807" w:rsidP="00E30807">
      <w:pPr>
        <w:numPr>
          <w:ilvl w:val="0"/>
          <w:numId w:val="3"/>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Ағынды суларды тұрақты сақтау және кәдеге жарату орындарына төгілу мен ағып кетуді болдырмайтын арнайы тығыз жабылатын контейнерлерде тасымалдау.</w:t>
      </w:r>
    </w:p>
    <w:p w14:paraId="3A7329FA"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lastRenderedPageBreak/>
        <w:t>Жер ресурстарын қорғау</w:t>
      </w:r>
    </w:p>
    <w:p w14:paraId="6F1E258C" w14:textId="77777777" w:rsidR="00E30807" w:rsidRPr="00E30807" w:rsidRDefault="00E30807" w:rsidP="00E30807">
      <w:pPr>
        <w:numPr>
          <w:ilvl w:val="0"/>
          <w:numId w:val="4"/>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Жанар-жағармай материалдарының топыраққа түсуін болдырмау мақсатында техникаға май құю және жөндеу арнайы бөлінген орында жүргізілетін болады.</w:t>
      </w:r>
    </w:p>
    <w:p w14:paraId="729361DE" w14:textId="77777777" w:rsidR="00E30807" w:rsidRPr="00E30807" w:rsidRDefault="00E30807" w:rsidP="00E30807">
      <w:pPr>
        <w:numPr>
          <w:ilvl w:val="0"/>
          <w:numId w:val="4"/>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Жасыл желектерді негізсіз кесуге жол бермеу.</w:t>
      </w:r>
    </w:p>
    <w:p w14:paraId="1B1E8526"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t>Өндіріс және тұтыну қалдықтарымен жұмыс істеу</w:t>
      </w:r>
    </w:p>
    <w:p w14:paraId="7CE6D440" w14:textId="77777777" w:rsidR="00E30807" w:rsidRPr="00E30807" w:rsidRDefault="00E30807" w:rsidP="00E30807">
      <w:pPr>
        <w:numPr>
          <w:ilvl w:val="0"/>
          <w:numId w:val="5"/>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Аумақтың құрылыс қалдықтарымен және тұрмыстық қоқыстармен бітелуіне жол бермеңіз, құрылыс алаңын өндірістік және тұтыну қалдықтарын жинауға арналған контейнерлермен жабдықтаңыз.</w:t>
      </w:r>
    </w:p>
    <w:p w14:paraId="3E698619" w14:textId="77777777" w:rsidR="00E30807" w:rsidRPr="00E30807" w:rsidRDefault="00E30807" w:rsidP="00E30807">
      <w:pPr>
        <w:numPr>
          <w:ilvl w:val="0"/>
          <w:numId w:val="5"/>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Шартқа сәйкес өндіріс қалдықтарын уақытылы шығару.</w:t>
      </w:r>
    </w:p>
    <w:p w14:paraId="714A47D1"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t>Экологиялық ағарту және насихаттау</w:t>
      </w:r>
    </w:p>
    <w:p w14:paraId="49B21BDB" w14:textId="77777777" w:rsidR="00E30807" w:rsidRPr="00E30807" w:rsidRDefault="00E30807" w:rsidP="00E30807">
      <w:pPr>
        <w:numPr>
          <w:ilvl w:val="0"/>
          <w:numId w:val="6"/>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Жұмыс жүргізілетін учаскелерде қоршаған ортаны қорғау тақырыбына плакаттар ілу.</w:t>
      </w:r>
    </w:p>
    <w:p w14:paraId="50E36F02" w14:textId="77777777" w:rsidR="00E30807" w:rsidRPr="00E30807" w:rsidRDefault="00E30807" w:rsidP="00E30807">
      <w:pPr>
        <w:numPr>
          <w:ilvl w:val="0"/>
          <w:numId w:val="6"/>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Жұмыскерлерді табиғи ресурстарды ұтымды пайдалану әдістеріне және қалдықтар мен сарқынды суларды басқару әдістеріне оқыту.</w:t>
      </w:r>
    </w:p>
    <w:p w14:paraId="40268062"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20181595" w14:textId="77777777" w:rsidR="00E30807" w:rsidRPr="00E30807" w:rsidRDefault="00E30807" w:rsidP="00E30807">
      <w:pPr>
        <w:spacing w:after="0" w:line="240" w:lineRule="auto"/>
        <w:ind w:firstLine="567"/>
        <w:jc w:val="both"/>
        <w:rPr>
          <w:rFonts w:ascii="Arial" w:eastAsia="Times New Roman" w:hAnsi="Arial" w:cs="Arial"/>
          <w:b/>
          <w:u w:val="single"/>
          <w:lang w:eastAsia="ru-RU"/>
        </w:rPr>
      </w:pPr>
      <w:r w:rsidRPr="00E30807">
        <w:rPr>
          <w:rFonts w:ascii="Arial" w:eastAsia="Times New Roman" w:hAnsi="Arial" w:cs="Arial"/>
          <w:b/>
          <w:bCs/>
          <w:u w:val="single"/>
          <w:lang w:eastAsia="ru-RU"/>
        </w:rPr>
        <w:t xml:space="preserve">Пайдалану кезеңі </w:t>
      </w:r>
    </w:p>
    <w:p w14:paraId="5700B0C5" w14:textId="77777777" w:rsidR="00E30807" w:rsidRPr="00E30807" w:rsidRDefault="00E30807" w:rsidP="00E30807">
      <w:pPr>
        <w:spacing w:after="0" w:line="240" w:lineRule="auto"/>
        <w:ind w:right="-1" w:firstLine="567"/>
        <w:jc w:val="both"/>
        <w:rPr>
          <w:rFonts w:ascii="Arial" w:eastAsia="Times New Roman" w:hAnsi="Arial" w:cs="Arial"/>
          <w:lang w:eastAsia="ru-RU"/>
        </w:rPr>
      </w:pPr>
      <w:r w:rsidRPr="00E30807">
        <w:rPr>
          <w:rFonts w:ascii="Arial" w:eastAsia="Times New Roman" w:hAnsi="Arial" w:cs="Arial"/>
          <w:lang w:eastAsia="ru-RU"/>
        </w:rPr>
        <w:t>Кәсіпорынның жұмыс істеп тұрған технологиялық жабдықтарының атмосфералық ауаның жағдайына әсерін азайту, ластаушы заттар шығарындыларын азайту, олардың жер бетіндегі концентрациясын төмендету және атмосфераға зиянды заттардың нормадан тыс және апаттық шығарындыларын болдырмау үшін жоба жоспарлау, технологиялық және арнайы іс-шаралар кешенін қарастырады. .</w:t>
      </w:r>
    </w:p>
    <w:p w14:paraId="508A65E2" w14:textId="77777777" w:rsidR="00E30807" w:rsidRPr="00E30807" w:rsidRDefault="00E30807" w:rsidP="00E30807">
      <w:pPr>
        <w:spacing w:after="0" w:line="240" w:lineRule="auto"/>
        <w:ind w:right="-1" w:firstLine="567"/>
        <w:jc w:val="both"/>
        <w:rPr>
          <w:rFonts w:ascii="Arial" w:eastAsia="Times New Roman" w:hAnsi="Arial" w:cs="Arial"/>
          <w:lang w:eastAsia="ru-RU"/>
        </w:rPr>
      </w:pPr>
      <w:r w:rsidRPr="00E30807">
        <w:rPr>
          <w:rFonts w:ascii="Arial" w:eastAsia="Times New Roman" w:hAnsi="Arial" w:cs="Arial"/>
          <w:lang w:eastAsia="ru-RU"/>
        </w:rPr>
        <w:t>Тығыздықтың төмендеуін болдырмау және өрт, жарылыс және улы заттардың апаттық шығарындыларының алдын алу мақсатында жобада мыналар қарастырылған:</w:t>
      </w:r>
    </w:p>
    <w:p w14:paraId="687373A7" w14:textId="77777777" w:rsidR="00E30807" w:rsidRPr="00E30807" w:rsidRDefault="00E30807" w:rsidP="00E30807">
      <w:pPr>
        <w:spacing w:after="0" w:line="240" w:lineRule="auto"/>
        <w:ind w:right="-1" w:firstLine="567"/>
        <w:jc w:val="both"/>
        <w:rPr>
          <w:rFonts w:ascii="Arial" w:eastAsia="Times New Roman" w:hAnsi="Arial" w:cs="Arial"/>
          <w:lang w:eastAsia="ru-RU"/>
        </w:rPr>
      </w:pPr>
      <w:r w:rsidRPr="00E30807">
        <w:rPr>
          <w:rFonts w:ascii="Arial" w:eastAsia="Times New Roman" w:hAnsi="Arial" w:cs="Arial"/>
          <w:lang w:eastAsia="ru-RU"/>
        </w:rPr>
        <w:t>- қауіпті заттар айналымдағы жабдықты, сондай-ақ қорғаныс жүйелерінің жабдықтарын энергиямен жабдықтаудың қажетті сенімділігін қамтамасыз ету;</w:t>
      </w:r>
    </w:p>
    <w:p w14:paraId="3028C4BB" w14:textId="77777777" w:rsidR="00E30807" w:rsidRPr="00E30807" w:rsidRDefault="00E30807" w:rsidP="00E30807">
      <w:pPr>
        <w:spacing w:after="0" w:line="240" w:lineRule="auto"/>
        <w:ind w:right="-1" w:firstLine="567"/>
        <w:jc w:val="both"/>
        <w:rPr>
          <w:rFonts w:ascii="Arial" w:eastAsia="Times New Roman" w:hAnsi="Arial" w:cs="Arial"/>
          <w:lang w:eastAsia="ru-RU"/>
        </w:rPr>
      </w:pPr>
      <w:r w:rsidRPr="00E30807">
        <w:rPr>
          <w:rFonts w:ascii="Arial" w:eastAsia="Times New Roman" w:hAnsi="Arial" w:cs="Arial"/>
          <w:lang w:eastAsia="ru-RU"/>
        </w:rPr>
        <w:t>- құлауы (бұзылуы) жабдықтың немесе құбырлардың авариялық герметикасыздандырылуына әкеп соғуы мүмкін конструкциялардың техникалық жай-күйін автоматты мониторингілеу;</w:t>
      </w:r>
    </w:p>
    <w:p w14:paraId="27100577" w14:textId="77777777" w:rsidR="00E30807" w:rsidRPr="00E30807" w:rsidRDefault="00E30807" w:rsidP="00E30807">
      <w:pPr>
        <w:spacing w:after="0" w:line="240" w:lineRule="auto"/>
        <w:ind w:right="-1" w:firstLine="567"/>
        <w:jc w:val="both"/>
        <w:rPr>
          <w:rFonts w:ascii="Arial" w:eastAsia="Calibri" w:hAnsi="Arial" w:cs="Arial"/>
        </w:rPr>
      </w:pPr>
      <w:r w:rsidRPr="00E30807">
        <w:rPr>
          <w:rFonts w:ascii="Arial" w:eastAsia="Calibri" w:hAnsi="Arial" w:cs="Arial"/>
        </w:rPr>
        <w:t>- қауіпті заттар айналатын ықтимал қауіпті учаскелерді терроризмге қарсы қорғау жөніндегі іс-шаралар.</w:t>
      </w:r>
    </w:p>
    <w:p w14:paraId="2CAE5D4E" w14:textId="77777777" w:rsidR="00E30807" w:rsidRPr="00E30807" w:rsidRDefault="00E30807" w:rsidP="00E30807">
      <w:pPr>
        <w:spacing w:after="0" w:line="240" w:lineRule="auto"/>
        <w:ind w:right="-1" w:firstLine="567"/>
        <w:jc w:val="both"/>
        <w:rPr>
          <w:rFonts w:ascii="Arial" w:eastAsia="Calibri" w:hAnsi="Arial" w:cs="Arial"/>
        </w:rPr>
      </w:pPr>
      <w:r w:rsidRPr="00E30807">
        <w:rPr>
          <w:rFonts w:ascii="Arial" w:eastAsia="Calibri" w:hAnsi="Arial" w:cs="Arial"/>
        </w:rPr>
        <w:t>Объектіні пайдалану басталғаннан бері өндірістік экологиялық бақылау (ӨЭК) шеңберінде шығарындыларды өлшеуден және басқа да міндетті бақылаулардан басқа, ӨЭК бағдарламасы флора мен фаунаның жай-күйін мерзімді бағалауды қамтамасыз етуді ұсынады. Мұндай бағалаудың нәтижелерін инженерлік-экологиялық зерттеулермен бекітілген көрсеткіштермен салыстыруға болады.</w:t>
      </w:r>
    </w:p>
    <w:p w14:paraId="383E4038" w14:textId="77777777" w:rsidR="00E30807" w:rsidRPr="00E30807" w:rsidRDefault="00E30807" w:rsidP="00E30807">
      <w:pPr>
        <w:spacing w:after="0" w:line="240" w:lineRule="auto"/>
        <w:ind w:right="-1" w:firstLine="567"/>
        <w:jc w:val="both"/>
        <w:rPr>
          <w:rFonts w:ascii="Arial" w:eastAsia="Calibri" w:hAnsi="Arial" w:cs="Arial"/>
        </w:rPr>
      </w:pPr>
      <w:r w:rsidRPr="00E30807">
        <w:rPr>
          <w:rFonts w:ascii="Arial" w:eastAsia="Calibri" w:hAnsi="Arial" w:cs="Arial"/>
        </w:rPr>
        <w:t>Флора мен фаунаның жай-күйінде елеулі жағымсыз өзгерістер болған жағдайда қолайлы жағдайларды қалпына келтіру шараларын қабылдау қажет.</w:t>
      </w:r>
    </w:p>
    <w:p w14:paraId="473277BD" w14:textId="77777777" w:rsidR="00E30807" w:rsidRPr="00E30807" w:rsidRDefault="00E30807" w:rsidP="00E30807">
      <w:pPr>
        <w:spacing w:after="0" w:line="240" w:lineRule="auto"/>
        <w:ind w:firstLine="709"/>
        <w:jc w:val="both"/>
        <w:rPr>
          <w:rFonts w:ascii="Arial" w:eastAsia="Times New Roman" w:hAnsi="Arial" w:cs="Arial"/>
          <w:b/>
          <w:bCs/>
          <w:lang w:eastAsia="ru-RU"/>
        </w:rPr>
      </w:pPr>
    </w:p>
    <w:p w14:paraId="76286DDD"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ҚМЖ кезеңіне су тұтыну және су бұру</w:t>
      </w:r>
    </w:p>
    <w:p w14:paraId="080BC02F"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Құрылыс кезеңінде су тұтынудың екі түрі болады: шаруашылық-ауыз су мақсатында және техникалық.</w:t>
      </w:r>
    </w:p>
    <w:p w14:paraId="45D87928"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Ауыз су қажеттілігі үшін алаңға бөтелкедегі су жеткізіледі, техникалық қажеттіліктер үшін өндірістік су пайдаланылады. Суды жеткізу мемлекеттік санитарлық-эпидемиологиялық нормалау жүйесінің құжаттарына сәйкес автокөлікпен жүзеге асырылады. Тасымалданатын су бөлек үй-жайда немесе қалқа астында қатты жабыны бар алаңда орнатылған ыдыстарда сақталады. </w:t>
      </w:r>
    </w:p>
    <w:p w14:paraId="1CACC235" w14:textId="77777777" w:rsidR="00E30807" w:rsidRPr="00E30807" w:rsidRDefault="00E30807" w:rsidP="00E30807">
      <w:pPr>
        <w:tabs>
          <w:tab w:val="left" w:pos="570"/>
        </w:tabs>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Жобаланатын жұмыстар жүргізілетін жерде сумен жабдықтау және су бұру бойынша барлық технологиялық шешімдер Қазақстан Республикасының нормаларына, ережелеріне, стандарттарына және тиісті нормативтік құжаттарына сәйкес қабылданады және әзірленеді.</w:t>
      </w:r>
    </w:p>
    <w:p w14:paraId="2AA33A74"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Сондай-ақ шаруашылық-ауыз су мақсатында пайдаланылатын судың сапасы Қазақстан Республикасы Денсаулық сақтау министрінің 2023 жылғы 20 ақпандағы № 26 бұйрығымен бекітілген "Су көздеріне, шаруашылық-ауыз су мақсатында су алу орындарына, шаруашылық-ауыз сумен жабдықтауға, мәдени-тұрмыстық су пайдалану орындарына және су объектілерінің қауіпсіздігіне қойылатын санитариялық-эпидемиологиялық талаптар" Санитариялық ережелерінің талаптарына сәйкес болуы тиіс. .</w:t>
      </w:r>
    </w:p>
    <w:p w14:paraId="53064DC1"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Бөтелкедегі су тамақ өнімдеріне жатады. Тасымалданатын ауыз суды жеткізу таңбаланған тығыз жабылатын ыдыстарда жүзеге асырылады, </w:t>
        <w:lastRenderedPageBreak/>
        <w:t>"жолаушылар мен жүктерді тасымалдауға арналған көлік құралдарына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11 қаңтардағы № ҚР ДСМ-5 бұйрығының талаптарына сәйкес келетін көлік құралдарымен жабдықталған изотермиялық резервуарларда (цистерналарда) судың қайталама ластануын болдырмайды. ".</w:t>
      </w:r>
    </w:p>
    <w:p w14:paraId="33E1C83F"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Құрылысты ұйымдастыру жобасына сәйкес құрылыс кезеңінің ұзақтығы:</w:t>
      </w:r>
    </w:p>
    <w:p w14:paraId="77CBD846" w14:textId="77777777" w:rsidR="00E30807" w:rsidRPr="00E30807" w:rsidRDefault="00E30807" w:rsidP="00E30807">
      <w:pPr>
        <w:numPr>
          <w:ilvl w:val="0"/>
          <w:numId w:val="10"/>
        </w:numPr>
        <w:spacing w:after="0" w:line="240" w:lineRule="auto"/>
        <w:ind w:left="1134" w:right="170"/>
        <w:contextualSpacing/>
        <w:jc w:val="both"/>
        <w:rPr>
          <w:rFonts w:ascii="Arial" w:eastAsia="Times New Roman" w:hAnsi="Arial" w:cs="Arial"/>
          <w:lang w:eastAsia="ru-RU"/>
        </w:rPr>
      </w:pPr>
      <w:r w:rsidRPr="00E30807">
        <w:rPr>
          <w:rFonts w:ascii="Arial" w:eastAsia="Times New Roman" w:hAnsi="Arial" w:cs="Arial"/>
          <w:lang w:eastAsia="ru-RU"/>
        </w:rPr>
        <w:t>2025 жыл – 92 күн.</w:t>
      </w:r>
    </w:p>
    <w:p w14:paraId="6234E8E4" w14:textId="77777777" w:rsidR="00E30807" w:rsidRPr="00E30807" w:rsidRDefault="00E30807" w:rsidP="00E30807">
      <w:pPr>
        <w:numPr>
          <w:ilvl w:val="0"/>
          <w:numId w:val="10"/>
        </w:numPr>
        <w:spacing w:after="0" w:line="240" w:lineRule="auto"/>
        <w:ind w:left="1134" w:right="170"/>
        <w:contextualSpacing/>
        <w:jc w:val="both"/>
        <w:rPr>
          <w:rFonts w:ascii="Arial" w:eastAsia="Times New Roman" w:hAnsi="Arial" w:cs="Arial"/>
          <w:lang w:eastAsia="ru-RU"/>
        </w:rPr>
      </w:pPr>
      <w:r w:rsidRPr="00E30807">
        <w:rPr>
          <w:rFonts w:ascii="Arial" w:eastAsia="Times New Roman" w:hAnsi="Arial" w:cs="Arial"/>
          <w:lang w:eastAsia="ru-RU"/>
        </w:rPr>
        <w:t>2026 жыл – 365 күн.</w:t>
      </w:r>
    </w:p>
    <w:p w14:paraId="22D76F96" w14:textId="77777777" w:rsidR="00E30807" w:rsidRPr="00E30807" w:rsidRDefault="00E30807" w:rsidP="00E30807">
      <w:pPr>
        <w:numPr>
          <w:ilvl w:val="0"/>
          <w:numId w:val="10"/>
        </w:numPr>
        <w:spacing w:after="0" w:line="240" w:lineRule="auto"/>
        <w:ind w:left="1134" w:right="170"/>
        <w:contextualSpacing/>
        <w:jc w:val="both"/>
        <w:rPr>
          <w:rFonts w:ascii="Arial" w:eastAsia="Times New Roman" w:hAnsi="Arial" w:cs="Arial"/>
          <w:lang w:eastAsia="ru-RU"/>
        </w:rPr>
      </w:pPr>
      <w:r w:rsidRPr="00E30807">
        <w:rPr>
          <w:rFonts w:ascii="Arial" w:eastAsia="Times New Roman" w:hAnsi="Arial" w:cs="Arial"/>
          <w:lang w:eastAsia="ru-RU"/>
        </w:rPr>
        <w:t>2027 жыл – 365 күн.</w:t>
      </w:r>
    </w:p>
    <w:p w14:paraId="3DE09187"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 Объектіде жұмыс істейтін персоналдың саны – 103 адам.</w:t>
      </w:r>
    </w:p>
    <w:p w14:paraId="6B3BBF2F"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Құрылыс алаңында жұмысшылардың тұруы және тамақ әзірлеуі қарастырылмаған. </w:t>
      </w:r>
    </w:p>
    <w:p w14:paraId="6E22516D" w14:textId="77777777" w:rsidR="00E30807" w:rsidRPr="00E30807" w:rsidRDefault="00E30807" w:rsidP="00E30807">
      <w:pPr>
        <w:spacing w:after="0" w:line="240" w:lineRule="auto"/>
        <w:ind w:firstLine="709"/>
        <w:jc w:val="both"/>
        <w:rPr>
          <w:rFonts w:ascii="Arial" w:eastAsia="Times New Roman" w:hAnsi="Arial" w:cs="Arial"/>
          <w:bCs/>
          <w:lang w:val="ru" w:eastAsia="ru-RU"/>
        </w:rPr>
      </w:pPr>
      <w:r w:rsidRPr="00E30807">
        <w:rPr>
          <w:rFonts w:ascii="Arial" w:eastAsia="Times New Roman" w:hAnsi="Arial" w:cs="Arial"/>
          <w:bCs/>
          <w:lang w:val="ru" w:eastAsia="ru-RU"/>
        </w:rPr>
        <w:t>Техникалық су шаңды басу, нығыздау кезінде топырақты ылғалдандыру үшін пайдаланылады.</w:t>
      </w:r>
    </w:p>
    <w:p w14:paraId="359ABD68" w14:textId="77777777" w:rsidR="00E30807" w:rsidRPr="00E30807" w:rsidRDefault="00E30807" w:rsidP="00E30807">
      <w:pPr>
        <w:spacing w:after="0" w:line="240" w:lineRule="auto"/>
        <w:ind w:firstLine="709"/>
        <w:jc w:val="both"/>
        <w:rPr>
          <w:rFonts w:ascii="Arial" w:eastAsia="Times New Roman" w:hAnsi="Arial" w:cs="Arial"/>
          <w:b/>
          <w:bCs/>
          <w:lang w:val="ru" w:eastAsia="ru-RU"/>
        </w:rPr>
      </w:pPr>
    </w:p>
    <w:p w14:paraId="0C610D89"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ҚМЖ кезеңіне сумен жабдықтау</w:t>
      </w:r>
    </w:p>
    <w:p w14:paraId="0250F094" w14:textId="77777777" w:rsidR="00E30807" w:rsidRPr="00E30807" w:rsidRDefault="00E30807" w:rsidP="00E30807">
      <w:pPr>
        <w:spacing w:after="0" w:line="240" w:lineRule="auto"/>
        <w:ind w:firstLine="567"/>
        <w:jc w:val="both"/>
        <w:rPr>
          <w:rFonts w:ascii="Arial" w:eastAsia="Calibri" w:hAnsi="Arial" w:cs="Arial"/>
          <w:lang w:eastAsia="ru-RU"/>
        </w:rPr>
      </w:pPr>
      <w:r w:rsidRPr="00E30807">
        <w:rPr>
          <w:rFonts w:ascii="Arial" w:eastAsia="Calibri" w:hAnsi="Arial" w:cs="Arial"/>
          <w:lang w:eastAsia="ru-RU"/>
        </w:rPr>
        <w:t>Құрылыс алаңындағы персоналдың шаруашылық-тұрмыстық қажеттіліктерінің нормасы тұтынушылардың суды тұтыну нормасына сәйкес қабылданады, 23 тармақ, В.1 кесте (бұйрық Қазақстан Республикасы Ұлттық экономика министрлігі Құрылыс, тұрғын үй-коммуналдық шаруашылық істері және жер ресурстарын басқару комитеті Төрағасының 2014 жылғы 29 желтоқсандағы № 156-НҚ бұйрығымен бекітілген) және 1 жұмысшыға тәулігіне 25 литр құрайды.</w:t>
      </w:r>
    </w:p>
    <w:p w14:paraId="762A0CE4" w14:textId="77777777" w:rsidR="00E30807" w:rsidRPr="00E30807" w:rsidRDefault="00E30807" w:rsidP="00E30807">
      <w:pPr>
        <w:spacing w:after="0" w:line="240" w:lineRule="auto"/>
        <w:ind w:firstLine="709"/>
        <w:rPr>
          <w:rFonts w:ascii="Arial" w:eastAsia="Calibri" w:hAnsi="Arial" w:cs="Arial"/>
          <w:b/>
          <w:bCs/>
          <w:lang w:eastAsia="ru-RU"/>
        </w:rPr>
      </w:pPr>
      <w:r w:rsidRPr="00E30807">
        <w:rPr>
          <w:rFonts w:ascii="Arial" w:eastAsia="Calibri" w:hAnsi="Arial" w:cs="Arial"/>
          <w:b/>
          <w:bCs/>
          <w:lang w:eastAsia="ru-RU"/>
        </w:rPr>
        <w:t>Шаруашылық-ауыз су қажеттіліктері үшін су көлемі:</w:t>
      </w:r>
    </w:p>
    <w:p w14:paraId="463D90B3" w14:textId="77777777" w:rsidR="00E30807" w:rsidRPr="00E30807" w:rsidRDefault="00E30807" w:rsidP="00E30807">
      <w:pPr>
        <w:spacing w:after="0" w:line="240" w:lineRule="auto"/>
        <w:ind w:firstLine="709"/>
        <w:rPr>
          <w:rFonts w:ascii="Arial" w:eastAsia="Calibri" w:hAnsi="Arial" w:cs="Arial"/>
          <w:lang w:eastAsia="ru-RU"/>
        </w:rPr>
      </w:pPr>
      <w:r w:rsidRPr="00E30807">
        <w:rPr>
          <w:rFonts w:ascii="Arial" w:eastAsia="Calibri" w:hAnsi="Arial" w:cs="Arial"/>
          <w:lang w:eastAsia="ru-RU"/>
        </w:rPr>
        <w:t>Персоналдың шаруашылық-ауыз су қажеттіліктеріне жұмсалатын тәуліктік су шығыны = тәулігіне 25л*103адам= 2575л немесе 2,575 м3 құрайды.</w:t>
      </w:r>
    </w:p>
    <w:p w14:paraId="42E4F5F9" w14:textId="77777777" w:rsidR="00E30807" w:rsidRPr="00E30807" w:rsidRDefault="00E30807" w:rsidP="00E30807">
      <w:pPr>
        <w:spacing w:after="0" w:line="240" w:lineRule="auto"/>
        <w:ind w:firstLine="709"/>
        <w:rPr>
          <w:rFonts w:ascii="Arial" w:eastAsia="Calibri" w:hAnsi="Arial" w:cs="Arial"/>
          <w:lang w:eastAsia="ru-RU"/>
        </w:rPr>
      </w:pPr>
      <w:r w:rsidRPr="00E30807">
        <w:rPr>
          <w:rFonts w:ascii="Arial" w:eastAsia="Calibri" w:hAnsi="Arial" w:cs="Arial"/>
          <w:b/>
          <w:bCs/>
          <w:u w:val="single"/>
          <w:lang w:eastAsia="ru-RU"/>
        </w:rPr>
        <w:t>2025 жыл</w:t>
      </w:r>
      <w:r w:rsidRPr="00E30807">
        <w:rPr>
          <w:rFonts w:ascii="Arial" w:eastAsia="Calibri" w:hAnsi="Arial" w:cs="Arial"/>
          <w:lang w:eastAsia="ru-RU"/>
        </w:rPr>
        <w:t>: Персоналдың шаруашылық-ауыз су қажеттіліктеріне жұмсалатын жалпы су шығыны = 2,575 м3*92 тәулік= 236,9 м3/пер.</w:t>
      </w:r>
    </w:p>
    <w:p w14:paraId="64BD2E37" w14:textId="77777777" w:rsidR="00E30807" w:rsidRPr="00E30807" w:rsidRDefault="00E30807" w:rsidP="00E30807">
      <w:pPr>
        <w:spacing w:after="0" w:line="240" w:lineRule="auto"/>
        <w:ind w:firstLine="709"/>
        <w:rPr>
          <w:rFonts w:ascii="Arial" w:eastAsia="Calibri" w:hAnsi="Arial" w:cs="Arial"/>
          <w:lang w:eastAsia="ru-RU"/>
        </w:rPr>
      </w:pPr>
      <w:r w:rsidRPr="00E30807">
        <w:rPr>
          <w:rFonts w:ascii="Arial" w:eastAsia="Calibri" w:hAnsi="Arial" w:cs="Arial"/>
          <w:b/>
          <w:bCs/>
          <w:u w:val="single"/>
          <w:lang w:eastAsia="ru-RU"/>
        </w:rPr>
        <w:t>2026 жыл:</w:t>
      </w:r>
      <w:r w:rsidRPr="00E30807">
        <w:rPr>
          <w:rFonts w:ascii="Arial" w:eastAsia="Calibri" w:hAnsi="Arial" w:cs="Arial"/>
          <w:lang w:eastAsia="ru-RU"/>
        </w:rPr>
        <w:t xml:space="preserve"> Персоналдың шаруашылық-ауыз су қажеттіліктеріне жұмсалатын жалпы су шығыны = 2,575м3*365күн= 939,875м3/пер.</w:t>
      </w:r>
    </w:p>
    <w:p w14:paraId="48A2EF3D" w14:textId="77777777" w:rsidR="00E30807" w:rsidRPr="00E30807" w:rsidRDefault="00E30807" w:rsidP="00E30807">
      <w:pPr>
        <w:spacing w:after="0" w:line="240" w:lineRule="auto"/>
        <w:ind w:firstLine="709"/>
        <w:rPr>
          <w:rFonts w:ascii="Arial" w:eastAsia="Calibri" w:hAnsi="Arial" w:cs="Arial"/>
          <w:lang w:eastAsia="ru-RU"/>
        </w:rPr>
      </w:pPr>
      <w:r w:rsidRPr="00E30807">
        <w:rPr>
          <w:rFonts w:ascii="Arial" w:eastAsia="Calibri" w:hAnsi="Arial" w:cs="Arial"/>
          <w:b/>
          <w:bCs/>
          <w:u w:val="single"/>
          <w:lang w:eastAsia="ru-RU"/>
        </w:rPr>
        <w:t>2027 жыл:</w:t>
      </w:r>
      <w:r w:rsidRPr="00E30807">
        <w:rPr>
          <w:rFonts w:ascii="Arial" w:eastAsia="Calibri" w:hAnsi="Arial" w:cs="Arial"/>
          <w:lang w:eastAsia="ru-RU"/>
        </w:rPr>
        <w:t xml:space="preserve"> Персоналдың шаруашылық-ауыз су қажеттіліктеріне жұмсалатын жалпы су шығыны = 2,575м3*365күн= 939,875м3/пер құрайды</w:t>
      </w:r>
    </w:p>
    <w:p w14:paraId="2DC0C948" w14:textId="77777777" w:rsidR="00E30807" w:rsidRPr="00E30807" w:rsidRDefault="00E30807" w:rsidP="00E30807">
      <w:pPr>
        <w:spacing w:after="0" w:line="240" w:lineRule="auto"/>
        <w:ind w:firstLine="709"/>
        <w:rPr>
          <w:rFonts w:ascii="Arial" w:eastAsia="Calibri" w:hAnsi="Arial" w:cs="Arial"/>
          <w:b/>
          <w:bCs/>
          <w:u w:val="single"/>
          <w:lang w:eastAsia="ru-RU"/>
        </w:rPr>
      </w:pPr>
    </w:p>
    <w:p w14:paraId="57F6ABFE" w14:textId="77777777" w:rsidR="00E30807" w:rsidRPr="00E30807" w:rsidRDefault="00E30807" w:rsidP="00E30807">
      <w:pPr>
        <w:spacing w:after="0" w:line="240" w:lineRule="auto"/>
        <w:ind w:firstLine="709"/>
        <w:rPr>
          <w:rFonts w:ascii="Arial" w:eastAsia="Calibri" w:hAnsi="Arial" w:cs="Arial"/>
          <w:b/>
          <w:bCs/>
          <w:lang w:eastAsia="ru-RU"/>
        </w:rPr>
      </w:pPr>
      <w:r w:rsidRPr="00E30807">
        <w:rPr>
          <w:rFonts w:ascii="Arial" w:eastAsia="Calibri" w:hAnsi="Arial" w:cs="Arial"/>
          <w:b/>
          <w:bCs/>
          <w:lang w:eastAsia="ru-RU"/>
        </w:rPr>
        <w:t>Өндірістік қажеттіліктер</w:t>
      </w:r>
    </w:p>
    <w:p w14:paraId="2D310B23"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Calibri" w:hAnsi="Arial" w:cs="Arial"/>
          <w:lang w:eastAsia="ru-RU"/>
        </w:rPr>
        <w:t xml:space="preserve">ҚМЖ кезеңінде жобада техникалық суды тұтыну қарастырылған. </w:t>
      </w:r>
      <w:proofErr w:type="gramStart"/>
      <w:r w:rsidRPr="00E30807">
        <w:rPr>
          <w:rFonts w:ascii="Arial" w:eastAsia="Times New Roman" w:hAnsi="Arial" w:cs="Arial"/>
          <w:lang w:eastAsia="ru-RU"/>
        </w:rPr>
        <w:t>Сметалық деректерге сәйкес техникалық судың көлемі</w:t>
      </w:r>
      <w:proofErr w:type="gramEnd"/>
      <w:r w:rsidRPr="00E30807">
        <w:rPr>
          <w:rFonts w:ascii="Arial" w:eastAsia="Times New Roman" w:hAnsi="Arial" w:cs="Arial"/>
          <w:lang w:eastAsia="ru-RU"/>
        </w:rPr>
        <w:t xml:space="preserve"> 2025 жылға – 9085,9514745 м3, 2026 жылға - 26652,1243252 м3, 2027 жылға - 24834,9340303 м3 құрайды.</w:t>
      </w:r>
    </w:p>
    <w:p w14:paraId="4D850BB7"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041F48B2" w14:textId="77777777" w:rsidR="00E30807" w:rsidRPr="00E30807" w:rsidRDefault="00E30807" w:rsidP="00E30807">
      <w:pPr>
        <w:spacing w:after="0" w:line="240" w:lineRule="auto"/>
        <w:ind w:left="709"/>
        <w:contextualSpacing/>
        <w:jc w:val="both"/>
        <w:rPr>
          <w:rFonts w:ascii="Arial" w:eastAsia="Calibri" w:hAnsi="Arial" w:cs="Arial"/>
          <w:b/>
          <w:u w:val="single"/>
          <w:lang w:eastAsia="ru-RU"/>
        </w:rPr>
      </w:pPr>
      <w:r w:rsidRPr="00E30807">
        <w:rPr>
          <w:rFonts w:ascii="Arial" w:eastAsia="Calibri" w:hAnsi="Arial" w:cs="Arial"/>
          <w:b/>
          <w:u w:val="single"/>
          <w:lang w:eastAsia="ru-RU"/>
        </w:rPr>
        <w:t>Су бұру</w:t>
      </w:r>
    </w:p>
    <w:p w14:paraId="3F3486A4" w14:textId="77777777" w:rsidR="00E30807" w:rsidRPr="00E30807" w:rsidRDefault="00E30807" w:rsidP="00E30807">
      <w:pPr>
        <w:spacing w:after="0" w:line="240" w:lineRule="auto"/>
        <w:ind w:firstLine="709"/>
        <w:jc w:val="both"/>
        <w:rPr>
          <w:rFonts w:ascii="Arial" w:eastAsia="Calibri" w:hAnsi="Arial" w:cs="Arial"/>
          <w:lang w:eastAsia="ru-RU"/>
        </w:rPr>
      </w:pPr>
      <w:r w:rsidRPr="00E30807">
        <w:rPr>
          <w:rFonts w:ascii="Arial" w:eastAsia="Calibri" w:hAnsi="Arial" w:cs="Arial"/>
          <w:lang w:eastAsia="ru-RU"/>
        </w:rPr>
        <w:t>Жұмысшылардың табиғи қажеттіліктері үшін жобаланған объектіде жұмыс жүргізілетін жерге жақын жерде құрғақ шкафтарды орнату жоспарлануда. Жобаланған жұмыстарды жүргізу кезінде қалдықтардың құрғақ шкафтарға түсуіне жол бермеу шаралары сақталады. Олар толған кезде немесе құрылыс жұмыстары аяқталғаннан кейін пайда болған ағынды суларды келісім-шарт бойынша кәдеге жарату үшін мамандандырылған компания автокөліктермен тасымалдайды.</w:t>
      </w:r>
    </w:p>
    <w:p w14:paraId="5D1E2156" w14:textId="77777777" w:rsidR="00E30807" w:rsidRPr="00E30807" w:rsidRDefault="00E30807" w:rsidP="00E30807">
      <w:pPr>
        <w:spacing w:after="0" w:line="240" w:lineRule="auto"/>
        <w:ind w:firstLine="709"/>
        <w:jc w:val="both"/>
        <w:rPr>
          <w:rFonts w:ascii="Arial" w:eastAsia="Calibri" w:hAnsi="Arial" w:cs="Arial"/>
          <w:szCs w:val="20"/>
          <w:lang w:eastAsia="ru-RU"/>
        </w:rPr>
      </w:pPr>
      <w:r w:rsidRPr="00E30807">
        <w:rPr>
          <w:rFonts w:ascii="Arial" w:eastAsia="Times New Roman" w:hAnsi="Arial" w:cs="Arial"/>
          <w:szCs w:val="24"/>
          <w:lang w:eastAsia="ru-RU"/>
        </w:rPr>
        <w:t xml:space="preserve">Өндірістік ағынды сулар болады </w:t>
      </w:r>
      <w:r w:rsidRPr="00E30807">
        <w:rPr>
          <w:rFonts w:ascii="Arial" w:eastAsia="Calibri" w:hAnsi="Arial" w:cs="Arial"/>
          <w:szCs w:val="20"/>
          <w:lang w:eastAsia="ru-RU"/>
        </w:rPr>
        <w:t>мамандандырылған Компаниямен одан әрі кәдеге жарату үшін кейіннен шығару арқылы сақтау ыдыстарына жинаңыз.</w:t>
      </w:r>
    </w:p>
    <w:p w14:paraId="67F1BF53" w14:textId="77777777" w:rsidR="00E30807" w:rsidRPr="00E30807" w:rsidRDefault="00E30807" w:rsidP="00E30807">
      <w:pPr>
        <w:spacing w:after="0" w:line="240" w:lineRule="auto"/>
        <w:ind w:firstLine="709"/>
        <w:jc w:val="both"/>
        <w:rPr>
          <w:rFonts w:ascii="Arial" w:eastAsia="Calibri" w:hAnsi="Arial" w:cs="Arial"/>
          <w:lang w:eastAsia="uz-Cyrl-UZ"/>
        </w:rPr>
      </w:pPr>
    </w:p>
    <w:p w14:paraId="4045C040"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 xml:space="preserve">Пайдалану кезеңінде суды тұтыну </w:t>
      </w:r>
    </w:p>
    <w:p w14:paraId="4EED1CB5"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bCs/>
          <w:iCs/>
          <w:lang w:eastAsia="ru-RU"/>
        </w:rPr>
      </w:pPr>
    </w:p>
    <w:p w14:paraId="79733433"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Тұрмыстық қажеттіліктерге арналған су шығыны 0,125 м3 құрайды. Ауыз су қажеттілігі үшін алаңға бөтелкедегі су жеткізілетін болады.</w:t>
      </w:r>
    </w:p>
    <w:p w14:paraId="53A690AC"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Судың сапасы Қазақстан Республикасы Денсаулық сақтау министрінің 2023 жылғы 20 ақпандағы № 26 бұйрығымен бекітілген "Су көздеріне, шаруашылық-ауыз су мақсатында су алатын орындарға, шаруашылық-ауыз сумен жабдықтауға, мәдени-тұрмыстық су пайдалану орындарына және су объектілерінің қауіпсіздігіне қойылатын санитариялық-эпидемиологиялық талаптар" санитариялық қағидаларына сәйкес болуы тиіс. .</w:t>
      </w:r>
    </w:p>
    <w:p w14:paraId="3808F1F9" w14:textId="77777777" w:rsidR="00E30807" w:rsidRPr="00E30807" w:rsidRDefault="00E30807" w:rsidP="00E30807">
      <w:pPr>
        <w:spacing w:after="0" w:line="240" w:lineRule="auto"/>
        <w:ind w:firstLine="709"/>
        <w:jc w:val="both"/>
        <w:rPr>
          <w:rFonts w:ascii="Arial" w:eastAsia="Times New Roman" w:hAnsi="Arial" w:cs="Arial"/>
          <w:bCs/>
          <w:iCs/>
          <w:highlight w:val="yellow"/>
          <w:lang w:eastAsia="ru-RU"/>
        </w:rPr>
      </w:pPr>
    </w:p>
    <w:p w14:paraId="4A37AEFB"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Пайдалану кезеңінде тазартылғандарды тастау </w:t>
      </w:r>
      <w:proofErr w:type="gramStart"/>
      <w:r w:rsidRPr="00E30807">
        <w:rPr>
          <w:rFonts w:ascii="Arial" w:eastAsia="Times New Roman" w:hAnsi="Arial" w:cs="Arial"/>
          <w:lang w:eastAsia="ru-RU"/>
        </w:rPr>
        <w:t>сумен қамтамасыз ету жүзеге асырылады</w:t>
      </w:r>
      <w:proofErr w:type="gramEnd"/>
      <w:r w:rsidRPr="00E30807">
        <w:rPr>
          <w:rFonts w:ascii="Arial" w:eastAsia="Times New Roman" w:hAnsi="Arial" w:cs="Arial"/>
          <w:lang w:eastAsia="ru-RU"/>
        </w:rPr>
        <w:t xml:space="preserve"> the тоған буландырғыш (координаттары 46°54'50.6"N 53°53'56.0"E). КТҚ өнімділігі – тәулігіне 1517 м3. Паспорттық мәліметтерге сәйкес тазартылған ағынды сулардың көлемі - 0,604 г/с, 19,053 т/жыл құрайды, оның ішінде: рН -0,085 г/с, 2,673т/жыл; қатты заттар 0,094 г/с, 2,97 т/жыл; ОБТ5 -0,047г/с, 1,485 т/жыл; ОБТТОЛТЫРУ - 0,057г/с, 1,782 т/жыл; Азот аммоний -0,094г/с, 2,97 т/жыл; Нитрит азоты - 0,019г/с, 0,594 т/жыл; Нитрат азоты - 0,188г/с, 5,939 т/жыл; фосфор - 0,02 г/с, 0,641 т/жыл.</w:t>
      </w:r>
    </w:p>
    <w:p w14:paraId="55409EA3"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color w:val="000000"/>
          <w:lang w:eastAsia="ru-RU"/>
        </w:rPr>
      </w:pPr>
      <w:r w:rsidRPr="00E30807">
        <w:rPr>
          <w:rFonts w:ascii="Arial" w:eastAsia="Times New Roman" w:hAnsi="Arial" w:cs="Arial"/>
          <w:color w:val="000000"/>
          <w:lang w:eastAsia="ru-RU"/>
        </w:rPr>
        <w:t xml:space="preserve">Жаңа Қаратон кентінің тазарту құрылыстары үшін сумен жабдықтау және сарқынды суларды бұру шығындарының келісілген есебіне сүйене отырып, ағынды сулардың орташа тәуліктік шығыны Qтәулік.ср тәулігіне 1264 м3 құрады.</w:t>
      </w:r>
    </w:p>
    <w:p w14:paraId="2B12A9AF"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ҚР ҚНжЕ 5.1.2 тармағына сәйкес 4.01-02-2009 1,2 халықтың тұрмыс-тіршілігін ескере отырып, Кют суды тұтынудың тәуліктік біркелкі еместігінің коэффициенті қабылданды.</w:t>
      </w:r>
    </w:p>
    <w:p w14:paraId="06046995"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val="en-US" w:eastAsia="ru-RU"/>
        </w:rPr>
        <w:t>Q</w:t>
      </w:r>
      <w:r w:rsidRPr="00E30807">
        <w:rPr>
          <w:rFonts w:ascii="Arial" w:eastAsia="Times New Roman" w:hAnsi="Arial" w:cs="Arial"/>
          <w:vertAlign w:val="subscript"/>
          <w:lang w:val="en-US" w:eastAsia="ru-RU"/>
        </w:rPr>
        <w:t>max</w:t>
      </w:r>
      <w:r w:rsidRPr="00E30807">
        <w:rPr>
          <w:rFonts w:ascii="Arial" w:eastAsia="Times New Roman" w:hAnsi="Arial" w:cs="Arial"/>
          <w:vertAlign w:val="subscript"/>
          <w:lang w:eastAsia="ru-RU"/>
        </w:rPr>
        <w:t>.тәулік</w:t>
      </w:r>
      <w:r w:rsidRPr="00E30807">
        <w:rPr>
          <w:rFonts w:ascii="Arial" w:eastAsia="Times New Roman" w:hAnsi="Arial" w:cs="Arial"/>
          <w:lang w:eastAsia="ru-RU"/>
        </w:rPr>
        <w:t>= 1264 *1,2= 1517 м</w:t>
      </w:r>
      <w:r w:rsidRPr="00E30807">
        <w:rPr>
          <w:rFonts w:ascii="Arial" w:eastAsia="Times New Roman" w:hAnsi="Arial" w:cs="Arial"/>
          <w:vertAlign w:val="superscript"/>
          <w:lang w:eastAsia="ru-RU"/>
        </w:rPr>
        <w:t>3</w:t>
      </w:r>
      <w:r w:rsidRPr="00E30807">
        <w:rPr>
          <w:rFonts w:ascii="Arial" w:eastAsia="Times New Roman" w:hAnsi="Arial" w:cs="Arial"/>
          <w:lang w:eastAsia="ru-RU"/>
        </w:rPr>
        <w:t>/тәулік</w:t>
      </w:r>
    </w:p>
    <w:p w14:paraId="725325C9"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Біз КОС өнімділігін қабылдаймыз – тәулігіне 1517 м3.</w:t>
      </w:r>
    </w:p>
    <w:p w14:paraId="7ADD73BF"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Ағынды суларды тазартуға кететін шығындар туралы мәліметтер кестеде келтірілген.</w:t>
      </w:r>
    </w:p>
    <w:p w14:paraId="1CAE5D9A" w14:textId="77777777" w:rsidR="00E30807" w:rsidRPr="00E30807" w:rsidRDefault="00E30807" w:rsidP="00E30807">
      <w:pPr>
        <w:spacing w:after="0" w:line="240" w:lineRule="auto"/>
        <w:ind w:right="283" w:firstLine="709"/>
        <w:jc w:val="both"/>
        <w:rPr>
          <w:rFonts w:ascii="Arial" w:eastAsia="Times New Roman" w:hAnsi="Arial" w:cs="Arial"/>
          <w:lang w:eastAsia="ru-RU"/>
        </w:rPr>
      </w:pPr>
      <w:r w:rsidRPr="00E30807">
        <w:rPr>
          <w:rFonts w:ascii="Arial" w:eastAsia="Times New Roman" w:hAnsi="Arial" w:cs="Arial"/>
          <w:lang w:eastAsia="ru-RU"/>
        </w:rPr>
        <w:t>Кесте.Жұмыс жобасының қуаттылығы.</w:t>
      </w:r>
    </w:p>
    <w:p w14:paraId="6849901F" w14:textId="77777777" w:rsidR="00E30807" w:rsidRPr="00E30807" w:rsidRDefault="00E30807" w:rsidP="00E30807">
      <w:pPr>
        <w:spacing w:after="0" w:line="240" w:lineRule="auto"/>
        <w:ind w:right="283" w:firstLine="709"/>
        <w:jc w:val="right"/>
        <w:rPr>
          <w:rFonts w:ascii="Arial" w:eastAsia="Times New Roman" w:hAnsi="Arial" w:cs="Arial"/>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2268"/>
      </w:tblGrid>
      <w:tr w:rsidR="00E30807" w:rsidRPr="00E30807" w14:paraId="64442CE6" w14:textId="77777777" w:rsidTr="005C7C81">
        <w:trPr>
          <w:trHeight w:val="234"/>
        </w:trPr>
        <w:tc>
          <w:tcPr>
            <w:tcW w:w="7083" w:type="dxa"/>
          </w:tcPr>
          <w:p w14:paraId="692AD16C" w14:textId="77777777" w:rsidR="00E30807" w:rsidRPr="00E30807" w:rsidRDefault="00E30807" w:rsidP="00E30807">
            <w:pPr>
              <w:keepNext/>
              <w:keepLines/>
              <w:spacing w:after="0" w:line="240" w:lineRule="auto"/>
              <w:ind w:left="26" w:firstLine="709"/>
              <w:outlineLvl w:val="6"/>
              <w:rPr>
                <w:rFonts w:ascii="Arial" w:eastAsia="MS Gothic" w:hAnsi="Arial" w:cs="Arial"/>
                <w:b/>
                <w:bCs/>
                <w:i/>
                <w:iCs/>
                <w:caps/>
                <w:color w:val="404040"/>
                <w:sz w:val="20"/>
                <w:szCs w:val="20"/>
                <w:lang w:eastAsia="ru-RU"/>
              </w:rPr>
            </w:pPr>
            <w:r w:rsidRPr="00E30807">
              <w:rPr>
                <w:rFonts w:ascii="Arial" w:eastAsia="MS Gothic" w:hAnsi="Arial" w:cs="Arial"/>
                <w:b/>
                <w:bCs/>
                <w:i/>
                <w:iCs/>
                <w:color w:val="404040"/>
                <w:sz w:val="20"/>
                <w:szCs w:val="20"/>
                <w:lang w:eastAsia="ru-RU"/>
              </w:rPr>
              <w:t>Көрсеткіштердің атауы</w:t>
            </w:r>
          </w:p>
        </w:tc>
        <w:tc>
          <w:tcPr>
            <w:tcW w:w="2268" w:type="dxa"/>
          </w:tcPr>
          <w:p w14:paraId="2AB1061C" w14:textId="77777777" w:rsidR="00E30807" w:rsidRPr="00E30807" w:rsidRDefault="00E30807" w:rsidP="00E30807">
            <w:pPr>
              <w:spacing w:after="0" w:line="240" w:lineRule="auto"/>
              <w:ind w:left="26" w:firstLine="5"/>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Есептік мәндер</w:t>
            </w:r>
          </w:p>
        </w:tc>
      </w:tr>
      <w:tr w:rsidR="00E30807" w:rsidRPr="00E30807" w14:paraId="4C22E22D" w14:textId="77777777" w:rsidTr="005C7C81">
        <w:tc>
          <w:tcPr>
            <w:tcW w:w="7083" w:type="dxa"/>
          </w:tcPr>
          <w:p w14:paraId="267B4D65" w14:textId="77777777" w:rsidR="00E30807" w:rsidRPr="00E30807" w:rsidRDefault="00E30807" w:rsidP="00E30807">
            <w:pPr>
              <w:spacing w:after="0" w:line="240" w:lineRule="auto"/>
              <w:ind w:left="26" w:firstLine="709"/>
              <w:rPr>
                <w:rFonts w:ascii="Arial" w:eastAsia="Times New Roman" w:hAnsi="Arial" w:cs="Arial"/>
                <w:color w:val="FF0000"/>
                <w:sz w:val="20"/>
                <w:szCs w:val="20"/>
                <w:lang w:eastAsia="ru-RU"/>
              </w:rPr>
            </w:pPr>
            <w:r w:rsidRPr="00E30807">
              <w:rPr>
                <w:rFonts w:ascii="Arial" w:eastAsia="Times New Roman" w:hAnsi="Arial" w:cs="Arial"/>
                <w:sz w:val="20"/>
                <w:szCs w:val="20"/>
                <w:lang w:eastAsia="ru-RU"/>
              </w:rPr>
              <w:t>Есептік шығыстар</w:t>
            </w:r>
          </w:p>
        </w:tc>
        <w:tc>
          <w:tcPr>
            <w:tcW w:w="2268" w:type="dxa"/>
          </w:tcPr>
          <w:p w14:paraId="6354ED5D"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p>
        </w:tc>
      </w:tr>
      <w:tr w:rsidR="00E30807" w:rsidRPr="00E30807" w14:paraId="49FEC795" w14:textId="77777777" w:rsidTr="005C7C81">
        <w:tc>
          <w:tcPr>
            <w:tcW w:w="7083" w:type="dxa"/>
          </w:tcPr>
          <w:p w14:paraId="714BA692"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халықтың ең жоғары тәуліктік мөлшері, м</w:t>
            </w:r>
            <w:r w:rsidRPr="00E30807">
              <w:rPr>
                <w:rFonts w:ascii="Arial" w:eastAsia="Times New Roman" w:hAnsi="Arial" w:cs="Arial"/>
                <w:sz w:val="20"/>
                <w:szCs w:val="20"/>
                <w:vertAlign w:val="superscript"/>
                <w:lang w:eastAsia="ru-RU"/>
              </w:rPr>
              <w:t>3</w:t>
            </w:r>
            <w:r w:rsidRPr="00E30807">
              <w:rPr>
                <w:rFonts w:ascii="Arial" w:eastAsia="Times New Roman" w:hAnsi="Arial" w:cs="Arial"/>
                <w:sz w:val="20"/>
                <w:szCs w:val="20"/>
                <w:lang w:eastAsia="ru-RU"/>
              </w:rPr>
              <w:t>/тәулік</w:t>
            </w:r>
          </w:p>
        </w:tc>
        <w:tc>
          <w:tcPr>
            <w:tcW w:w="2268" w:type="dxa"/>
          </w:tcPr>
          <w:p w14:paraId="7E422127"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1517</w:t>
            </w:r>
          </w:p>
        </w:tc>
      </w:tr>
      <w:tr w:rsidR="00E30807" w:rsidRPr="00E30807" w14:paraId="3F93630A" w14:textId="77777777" w:rsidTr="005C7C81">
        <w:tc>
          <w:tcPr>
            <w:tcW w:w="7083" w:type="dxa"/>
          </w:tcPr>
          <w:p w14:paraId="4E3B870E"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орташа тәуліктік, м</w:t>
            </w:r>
            <w:r w:rsidRPr="00E30807">
              <w:rPr>
                <w:rFonts w:ascii="Arial" w:eastAsia="Times New Roman" w:hAnsi="Arial" w:cs="Arial"/>
                <w:sz w:val="20"/>
                <w:szCs w:val="20"/>
                <w:vertAlign w:val="superscript"/>
                <w:lang w:eastAsia="ru-RU"/>
              </w:rPr>
              <w:t>3</w:t>
            </w:r>
            <w:r w:rsidRPr="00E30807">
              <w:rPr>
                <w:rFonts w:ascii="Arial" w:eastAsia="Times New Roman" w:hAnsi="Arial" w:cs="Arial"/>
                <w:sz w:val="20"/>
                <w:szCs w:val="20"/>
                <w:lang w:eastAsia="ru-RU"/>
              </w:rPr>
              <w:t>/тәулік</w:t>
            </w:r>
          </w:p>
        </w:tc>
        <w:tc>
          <w:tcPr>
            <w:tcW w:w="2268" w:type="dxa"/>
          </w:tcPr>
          <w:p w14:paraId="5CB8FB73"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1264</w:t>
            </w:r>
          </w:p>
        </w:tc>
      </w:tr>
      <w:tr w:rsidR="00E30807" w:rsidRPr="00E30807" w14:paraId="52EA3502" w14:textId="77777777" w:rsidTr="005C7C81">
        <w:tc>
          <w:tcPr>
            <w:tcW w:w="7083" w:type="dxa"/>
          </w:tcPr>
          <w:p w14:paraId="144B3E91"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су тұтынудың тәуліктік әркелкілігінің коэффициенті К</w:t>
            </w:r>
            <w:r w:rsidRPr="00E30807">
              <w:rPr>
                <w:rFonts w:ascii="Arial" w:eastAsia="Times New Roman" w:hAnsi="Arial" w:cs="Arial"/>
                <w:sz w:val="20"/>
                <w:szCs w:val="20"/>
                <w:vertAlign w:val="subscript"/>
                <w:lang w:eastAsia="ru-RU"/>
              </w:rPr>
              <w:t>тәулік</w:t>
            </w:r>
          </w:p>
        </w:tc>
        <w:tc>
          <w:tcPr>
            <w:tcW w:w="2268" w:type="dxa"/>
          </w:tcPr>
          <w:p w14:paraId="25AC028A"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1,2</w:t>
            </w:r>
          </w:p>
        </w:tc>
      </w:tr>
      <w:tr w:rsidR="00E30807" w:rsidRPr="00E30807" w14:paraId="49F3DA62" w14:textId="77777777" w:rsidTr="005C7C81">
        <w:tc>
          <w:tcPr>
            <w:tcW w:w="7083" w:type="dxa"/>
          </w:tcPr>
          <w:p w14:paraId="7E007580"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ең көп сағаттық, м</w:t>
            </w:r>
            <w:r w:rsidRPr="00E30807">
              <w:rPr>
                <w:rFonts w:ascii="Arial" w:eastAsia="Times New Roman" w:hAnsi="Arial" w:cs="Arial"/>
                <w:sz w:val="20"/>
                <w:szCs w:val="20"/>
                <w:vertAlign w:val="superscript"/>
                <w:lang w:eastAsia="ru-RU"/>
              </w:rPr>
              <w:t>3</w:t>
            </w:r>
            <w:r w:rsidRPr="00E30807">
              <w:rPr>
                <w:rFonts w:ascii="Arial" w:eastAsia="Times New Roman" w:hAnsi="Arial" w:cs="Arial"/>
                <w:sz w:val="20"/>
                <w:szCs w:val="20"/>
                <w:lang w:eastAsia="ru-RU"/>
              </w:rPr>
              <w:t>/сағ (л/с)</w:t>
            </w:r>
          </w:p>
        </w:tc>
        <w:tc>
          <w:tcPr>
            <w:tcW w:w="2268" w:type="dxa"/>
          </w:tcPr>
          <w:p w14:paraId="72A89F4A"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105,7 (29,36)</w:t>
            </w:r>
          </w:p>
        </w:tc>
      </w:tr>
      <w:tr w:rsidR="00E30807" w:rsidRPr="00E30807" w14:paraId="0DEB58BC" w14:textId="77777777" w:rsidTr="005C7C81">
        <w:tc>
          <w:tcPr>
            <w:tcW w:w="7083" w:type="dxa"/>
          </w:tcPr>
          <w:p w14:paraId="2B0DCF39"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тәулігіне орташа сағаттық максималды су бұру, м</w:t>
            </w:r>
            <w:r w:rsidRPr="00E30807">
              <w:rPr>
                <w:rFonts w:ascii="Arial" w:eastAsia="Times New Roman" w:hAnsi="Arial" w:cs="Arial"/>
                <w:sz w:val="20"/>
                <w:szCs w:val="20"/>
                <w:vertAlign w:val="superscript"/>
                <w:lang w:eastAsia="ru-RU"/>
              </w:rPr>
              <w:t>3</w:t>
            </w:r>
            <w:r w:rsidRPr="00E30807">
              <w:rPr>
                <w:rFonts w:ascii="Arial" w:eastAsia="Times New Roman" w:hAnsi="Arial" w:cs="Arial"/>
                <w:sz w:val="20"/>
                <w:szCs w:val="20"/>
                <w:lang w:eastAsia="ru-RU"/>
              </w:rPr>
              <w:t>/сағ (л/с)</w:t>
            </w:r>
          </w:p>
        </w:tc>
        <w:tc>
          <w:tcPr>
            <w:tcW w:w="2268" w:type="dxa"/>
          </w:tcPr>
          <w:p w14:paraId="4BD38D95"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63,21 (17,56)</w:t>
            </w:r>
          </w:p>
        </w:tc>
      </w:tr>
    </w:tbl>
    <w:p w14:paraId="18B7E257" w14:textId="77777777" w:rsidR="00E30807" w:rsidRPr="00E30807" w:rsidRDefault="00E30807" w:rsidP="00E30807">
      <w:pPr>
        <w:keepNext/>
        <w:spacing w:after="0" w:line="240" w:lineRule="auto"/>
        <w:ind w:left="1572" w:firstLine="709"/>
        <w:rPr>
          <w:rFonts w:ascii="Times New Roman" w:eastAsia="Times New Roman" w:hAnsi="Times New Roman" w:cs="Arial"/>
          <w:b/>
          <w:bCs/>
          <w:iCs/>
          <w:lang w:eastAsia="ar-SA"/>
        </w:rPr>
      </w:pPr>
    </w:p>
    <w:p w14:paraId="6172E65D" w14:textId="77777777" w:rsidR="00E30807" w:rsidRPr="00E30807" w:rsidRDefault="00E30807" w:rsidP="00E30807">
      <w:pPr>
        <w:keepNext/>
        <w:tabs>
          <w:tab w:val="left" w:pos="709"/>
        </w:tabs>
        <w:spacing w:after="0" w:line="240" w:lineRule="auto"/>
        <w:ind w:left="709"/>
        <w:contextualSpacing/>
        <w:rPr>
          <w:rFonts w:ascii="Arial" w:eastAsia="Times New Roman" w:hAnsi="Arial" w:cs="Arial"/>
          <w:b/>
          <w:bCs/>
          <w:iCs/>
          <w:lang w:eastAsia="ar-SA"/>
        </w:rPr>
      </w:pPr>
      <w:r w:rsidRPr="00E30807">
        <w:rPr>
          <w:rFonts w:ascii="Arial" w:eastAsia="Times New Roman" w:hAnsi="Arial" w:cs="Arial"/>
          <w:b/>
          <w:bCs/>
          <w:iCs/>
          <w:lang w:eastAsia="ar-SA"/>
        </w:rPr>
        <w:t>Ағынды сулардың сапасы</w:t>
      </w:r>
    </w:p>
    <w:p w14:paraId="0FFC77EC" w14:textId="77777777" w:rsidR="00E30807" w:rsidRPr="00E30807" w:rsidRDefault="00E30807" w:rsidP="00E30807">
      <w:pPr>
        <w:spacing w:after="0" w:line="240" w:lineRule="auto"/>
        <w:ind w:right="283" w:firstLine="709"/>
        <w:jc w:val="both"/>
        <w:rPr>
          <w:rFonts w:ascii="Arial" w:eastAsia="Times New Roman" w:hAnsi="Arial" w:cs="Arial"/>
          <w:lang w:eastAsia="ru-RU"/>
        </w:rPr>
      </w:pPr>
      <w:r w:rsidRPr="00E30807">
        <w:rPr>
          <w:rFonts w:ascii="Arial" w:eastAsia="Times New Roman" w:hAnsi="Arial" w:cs="Arial"/>
          <w:lang w:eastAsia="ru-RU"/>
        </w:rPr>
        <w:t xml:space="preserve">Тазарту құрылыстарына кіретін ағынды сулардағы ластаушы заттар көрсеткіштерінің бекітілген нормаланған мәндері кестеде көрсетілген </w:t>
      </w:r>
    </w:p>
    <w:p w14:paraId="63914F0E" w14:textId="77777777" w:rsidR="00E30807" w:rsidRPr="00E30807" w:rsidRDefault="00E30807" w:rsidP="00E30807">
      <w:pPr>
        <w:spacing w:after="0" w:line="240" w:lineRule="auto"/>
        <w:ind w:right="283" w:firstLine="709"/>
        <w:jc w:val="both"/>
        <w:rPr>
          <w:rFonts w:ascii="Arial" w:eastAsia="Times New Roman" w:hAnsi="Arial" w:cs="Arial"/>
          <w:lang w:eastAsia="ru-RU"/>
        </w:rPr>
      </w:pPr>
    </w:p>
    <w:p w14:paraId="5892C060" w14:textId="77777777" w:rsidR="00E30807" w:rsidRPr="00E30807" w:rsidRDefault="00E30807" w:rsidP="00E30807">
      <w:pPr>
        <w:spacing w:after="0" w:line="240" w:lineRule="auto"/>
        <w:ind w:right="283" w:firstLine="709"/>
        <w:jc w:val="both"/>
        <w:rPr>
          <w:rFonts w:ascii="Arial" w:eastAsia="Times New Roman" w:hAnsi="Arial" w:cs="Arial"/>
          <w:lang w:eastAsia="ru-RU"/>
        </w:rPr>
      </w:pPr>
      <w:r w:rsidRPr="00E30807">
        <w:rPr>
          <w:rFonts w:ascii="Arial" w:eastAsia="Times New Roman" w:hAnsi="Arial" w:cs="Arial"/>
          <w:lang w:eastAsia="ru-RU"/>
        </w:rPr>
        <w:t>Ағынды сулардағы ластаушы заттардың концентрациясының кестесі және тазартылған суға қойылатын нормативтік талаптар.</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3"/>
        <w:gridCol w:w="2253"/>
        <w:gridCol w:w="2008"/>
        <w:gridCol w:w="2527"/>
      </w:tblGrid>
      <w:tr w:rsidR="00E30807" w:rsidRPr="00E30807" w14:paraId="0D3D38CF" w14:textId="77777777" w:rsidTr="005C7C81">
        <w:trPr>
          <w:trHeight w:hRule="exact" w:val="421"/>
          <w:jc w:val="center"/>
        </w:trPr>
        <w:tc>
          <w:tcPr>
            <w:tcW w:w="2563" w:type="dxa"/>
            <w:vMerge w:val="restart"/>
            <w:vAlign w:val="center"/>
          </w:tcPr>
          <w:p w14:paraId="10EAF91F"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Параметр</w:t>
            </w:r>
          </w:p>
        </w:tc>
        <w:tc>
          <w:tcPr>
            <w:tcW w:w="6788" w:type="dxa"/>
            <w:gridSpan w:val="3"/>
            <w:vAlign w:val="center"/>
          </w:tcPr>
          <w:p w14:paraId="2163D05D"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Концентрациясы, мг/л</w:t>
            </w:r>
          </w:p>
        </w:tc>
      </w:tr>
      <w:tr w:rsidR="00E30807" w:rsidRPr="00E30807" w14:paraId="5A7AC152" w14:textId="77777777" w:rsidTr="005C7C81">
        <w:trPr>
          <w:trHeight w:hRule="exact" w:val="689"/>
          <w:jc w:val="center"/>
        </w:trPr>
        <w:tc>
          <w:tcPr>
            <w:tcW w:w="2563" w:type="dxa"/>
            <w:vMerge/>
            <w:vAlign w:val="center"/>
          </w:tcPr>
          <w:p w14:paraId="00B91972"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p>
        </w:tc>
        <w:tc>
          <w:tcPr>
            <w:tcW w:w="2253" w:type="dxa"/>
            <w:vAlign w:val="center"/>
          </w:tcPr>
          <w:p w14:paraId="5811DF63"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Тұрғындардан тазарту үшін тазалауға түседі</w:t>
            </w:r>
          </w:p>
        </w:tc>
        <w:tc>
          <w:tcPr>
            <w:tcW w:w="2008" w:type="dxa"/>
            <w:vAlign w:val="center"/>
          </w:tcPr>
          <w:p w14:paraId="40B3C2EA"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Тазартылған ағындар</w:t>
            </w:r>
          </w:p>
        </w:tc>
        <w:tc>
          <w:tcPr>
            <w:tcW w:w="2527" w:type="dxa"/>
            <w:vAlign w:val="center"/>
          </w:tcPr>
          <w:p w14:paraId="4B496A2B"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Қалпына келтіруге қойылатын талаптар "В" санатына сәйкес келеді</w:t>
            </w:r>
          </w:p>
        </w:tc>
      </w:tr>
      <w:tr w:rsidR="00E30807" w:rsidRPr="00E30807" w14:paraId="1B6C7C68" w14:textId="77777777" w:rsidTr="005C7C81">
        <w:trPr>
          <w:trHeight w:hRule="exact" w:val="295"/>
          <w:jc w:val="center"/>
        </w:trPr>
        <w:tc>
          <w:tcPr>
            <w:tcW w:w="2563" w:type="dxa"/>
            <w:vAlign w:val="center"/>
          </w:tcPr>
          <w:p w14:paraId="32574E7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рН</w:t>
            </w:r>
          </w:p>
        </w:tc>
        <w:tc>
          <w:tcPr>
            <w:tcW w:w="2253" w:type="dxa"/>
          </w:tcPr>
          <w:p w14:paraId="5A6AFA3C"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6-9</w:t>
            </w:r>
          </w:p>
        </w:tc>
        <w:tc>
          <w:tcPr>
            <w:tcW w:w="2008" w:type="dxa"/>
          </w:tcPr>
          <w:p w14:paraId="550EAE0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6-9</w:t>
            </w:r>
          </w:p>
        </w:tc>
        <w:tc>
          <w:tcPr>
            <w:tcW w:w="2527" w:type="dxa"/>
            <w:vAlign w:val="center"/>
          </w:tcPr>
          <w:p w14:paraId="2F383C42"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6-9</w:t>
            </w:r>
          </w:p>
        </w:tc>
      </w:tr>
      <w:tr w:rsidR="00E30807" w:rsidRPr="00E30807" w14:paraId="139A3F3E" w14:textId="77777777" w:rsidTr="005C7C81">
        <w:trPr>
          <w:trHeight w:hRule="exact" w:val="271"/>
          <w:jc w:val="center"/>
        </w:trPr>
        <w:tc>
          <w:tcPr>
            <w:tcW w:w="2563" w:type="dxa"/>
            <w:vAlign w:val="center"/>
          </w:tcPr>
          <w:p w14:paraId="2BED5FC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БПК5</w:t>
            </w:r>
          </w:p>
        </w:tc>
        <w:tc>
          <w:tcPr>
            <w:tcW w:w="2253" w:type="dxa"/>
            <w:vAlign w:val="center"/>
          </w:tcPr>
          <w:p w14:paraId="4C7F048B"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81</w:t>
            </w:r>
          </w:p>
        </w:tc>
        <w:tc>
          <w:tcPr>
            <w:tcW w:w="2008" w:type="dxa"/>
            <w:vAlign w:val="center"/>
          </w:tcPr>
          <w:p w14:paraId="3FDE2063"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5,0</w:t>
            </w:r>
          </w:p>
        </w:tc>
        <w:tc>
          <w:tcPr>
            <w:tcW w:w="2527" w:type="dxa"/>
            <w:vAlign w:val="center"/>
          </w:tcPr>
          <w:p w14:paraId="478D524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10,0</w:t>
            </w:r>
          </w:p>
        </w:tc>
      </w:tr>
      <w:tr w:rsidR="00E30807" w:rsidRPr="00E30807" w14:paraId="7529F888" w14:textId="77777777" w:rsidTr="005C7C81">
        <w:trPr>
          <w:trHeight w:hRule="exact" w:val="289"/>
          <w:jc w:val="center"/>
        </w:trPr>
        <w:tc>
          <w:tcPr>
            <w:tcW w:w="2563" w:type="dxa"/>
            <w:vAlign w:val="center"/>
          </w:tcPr>
          <w:p w14:paraId="1F78F203"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Бпқтолтыру</w:t>
            </w:r>
          </w:p>
        </w:tc>
        <w:tc>
          <w:tcPr>
            <w:tcW w:w="2253" w:type="dxa"/>
            <w:vAlign w:val="center"/>
          </w:tcPr>
          <w:p w14:paraId="7DE9115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107,73</w:t>
            </w:r>
          </w:p>
        </w:tc>
        <w:tc>
          <w:tcPr>
            <w:tcW w:w="2008" w:type="dxa"/>
            <w:vAlign w:val="center"/>
          </w:tcPr>
          <w:p w14:paraId="714A1B0D"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6,0</w:t>
            </w:r>
          </w:p>
        </w:tc>
        <w:tc>
          <w:tcPr>
            <w:tcW w:w="2527" w:type="dxa"/>
            <w:vAlign w:val="center"/>
          </w:tcPr>
          <w:p w14:paraId="42FCBEA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16,5</w:t>
            </w:r>
          </w:p>
        </w:tc>
      </w:tr>
      <w:tr w:rsidR="00E30807" w:rsidRPr="00E30807" w14:paraId="57A724A5" w14:textId="77777777" w:rsidTr="005C7C81">
        <w:trPr>
          <w:trHeight w:hRule="exact" w:val="279"/>
          <w:jc w:val="center"/>
        </w:trPr>
        <w:tc>
          <w:tcPr>
            <w:tcW w:w="2563" w:type="dxa"/>
            <w:vAlign w:val="center"/>
          </w:tcPr>
          <w:p w14:paraId="663075A3"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Қалқыма заттар</w:t>
            </w:r>
          </w:p>
        </w:tc>
        <w:tc>
          <w:tcPr>
            <w:tcW w:w="2253" w:type="dxa"/>
            <w:vAlign w:val="center"/>
          </w:tcPr>
          <w:p w14:paraId="6C1DCE58"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32</w:t>
            </w:r>
          </w:p>
        </w:tc>
        <w:tc>
          <w:tcPr>
            <w:tcW w:w="2008" w:type="dxa"/>
            <w:vAlign w:val="center"/>
          </w:tcPr>
          <w:p w14:paraId="4E8207E5"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w:t>
            </w:r>
          </w:p>
        </w:tc>
        <w:tc>
          <w:tcPr>
            <w:tcW w:w="2527" w:type="dxa"/>
            <w:vAlign w:val="center"/>
          </w:tcPr>
          <w:p w14:paraId="6D75B4D4"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w:t>
            </w:r>
          </w:p>
        </w:tc>
      </w:tr>
      <w:tr w:rsidR="00E30807" w:rsidRPr="00E30807" w14:paraId="4E55FB4B" w14:textId="77777777" w:rsidTr="005C7C81">
        <w:trPr>
          <w:trHeight w:hRule="exact" w:val="283"/>
          <w:jc w:val="center"/>
        </w:trPr>
        <w:tc>
          <w:tcPr>
            <w:tcW w:w="2563" w:type="dxa"/>
            <w:vAlign w:val="center"/>
          </w:tcPr>
          <w:p w14:paraId="4235C30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Фосфор Р бойынша (PO4 бойынша)</w:t>
            </w:r>
          </w:p>
        </w:tc>
        <w:tc>
          <w:tcPr>
            <w:tcW w:w="2253" w:type="dxa"/>
            <w:vAlign w:val="center"/>
          </w:tcPr>
          <w:p w14:paraId="2388C64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2,16</w:t>
            </w:r>
          </w:p>
        </w:tc>
        <w:tc>
          <w:tcPr>
            <w:tcW w:w="2008" w:type="dxa"/>
            <w:vAlign w:val="center"/>
          </w:tcPr>
          <w:p w14:paraId="512A811B"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2,16</w:t>
            </w:r>
          </w:p>
        </w:tc>
        <w:tc>
          <w:tcPr>
            <w:tcW w:w="2527" w:type="dxa"/>
            <w:vAlign w:val="center"/>
          </w:tcPr>
          <w:p w14:paraId="66A7CC5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3,0</w:t>
            </w:r>
          </w:p>
        </w:tc>
      </w:tr>
      <w:tr w:rsidR="00E30807" w:rsidRPr="00E30807" w14:paraId="6E0EBE74" w14:textId="77777777" w:rsidTr="005C7C81">
        <w:trPr>
          <w:trHeight w:hRule="exact" w:val="301"/>
          <w:jc w:val="center"/>
        </w:trPr>
        <w:tc>
          <w:tcPr>
            <w:tcW w:w="2563" w:type="dxa"/>
            <w:vAlign w:val="center"/>
          </w:tcPr>
          <w:p w14:paraId="53964B1B"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Аммоний азоты</w:t>
            </w:r>
          </w:p>
        </w:tc>
        <w:tc>
          <w:tcPr>
            <w:tcW w:w="2253" w:type="dxa"/>
            <w:vAlign w:val="center"/>
          </w:tcPr>
          <w:p w14:paraId="47CC230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57,76</w:t>
            </w:r>
          </w:p>
        </w:tc>
        <w:tc>
          <w:tcPr>
            <w:tcW w:w="2008" w:type="dxa"/>
            <w:vAlign w:val="center"/>
          </w:tcPr>
          <w:p w14:paraId="7D6788D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10,0</w:t>
            </w:r>
          </w:p>
        </w:tc>
        <w:tc>
          <w:tcPr>
            <w:tcW w:w="2527" w:type="dxa"/>
            <w:vAlign w:val="center"/>
          </w:tcPr>
          <w:p w14:paraId="07F8C79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20</w:t>
            </w:r>
          </w:p>
        </w:tc>
      </w:tr>
      <w:tr w:rsidR="00E30807" w:rsidRPr="00E30807" w14:paraId="63130495" w14:textId="77777777" w:rsidTr="005C7C81">
        <w:trPr>
          <w:trHeight w:hRule="exact" w:val="263"/>
          <w:jc w:val="center"/>
        </w:trPr>
        <w:tc>
          <w:tcPr>
            <w:tcW w:w="2563" w:type="dxa"/>
            <w:vAlign w:val="center"/>
          </w:tcPr>
          <w:p w14:paraId="46AD61F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Түсі</w:t>
            </w:r>
          </w:p>
        </w:tc>
        <w:tc>
          <w:tcPr>
            <w:tcW w:w="2253" w:type="dxa"/>
            <w:vAlign w:val="center"/>
          </w:tcPr>
          <w:p w14:paraId="049474C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сұр</w:t>
            </w:r>
          </w:p>
        </w:tc>
        <w:tc>
          <w:tcPr>
            <w:tcW w:w="2008" w:type="dxa"/>
            <w:vAlign w:val="center"/>
          </w:tcPr>
          <w:p w14:paraId="4E51090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б/түстер</w:t>
            </w:r>
          </w:p>
        </w:tc>
        <w:tc>
          <w:tcPr>
            <w:tcW w:w="2527" w:type="dxa"/>
            <w:vAlign w:val="center"/>
          </w:tcPr>
          <w:p w14:paraId="15D337D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б/түстер</w:t>
            </w:r>
          </w:p>
        </w:tc>
      </w:tr>
      <w:tr w:rsidR="00E30807" w:rsidRPr="00E30807" w14:paraId="21D25100" w14:textId="77777777" w:rsidTr="005C7C81">
        <w:trPr>
          <w:trHeight w:hRule="exact" w:val="295"/>
          <w:jc w:val="center"/>
        </w:trPr>
        <w:tc>
          <w:tcPr>
            <w:tcW w:w="2563" w:type="dxa"/>
            <w:vAlign w:val="center"/>
          </w:tcPr>
          <w:p w14:paraId="6BA3A62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Иіс</w:t>
            </w:r>
          </w:p>
        </w:tc>
        <w:tc>
          <w:tcPr>
            <w:tcW w:w="2253" w:type="dxa"/>
            <w:vAlign w:val="center"/>
          </w:tcPr>
          <w:p w14:paraId="002A718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нәжіс</w:t>
            </w:r>
          </w:p>
        </w:tc>
        <w:tc>
          <w:tcPr>
            <w:tcW w:w="2008" w:type="dxa"/>
            <w:vAlign w:val="center"/>
          </w:tcPr>
          <w:p w14:paraId="7751FA9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б/иіс</w:t>
            </w:r>
          </w:p>
        </w:tc>
        <w:tc>
          <w:tcPr>
            <w:tcW w:w="2527" w:type="dxa"/>
            <w:vAlign w:val="center"/>
          </w:tcPr>
          <w:p w14:paraId="1F08708B"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б/иіс</w:t>
            </w:r>
          </w:p>
        </w:tc>
      </w:tr>
    </w:tbl>
    <w:p w14:paraId="1C7A31F0"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16DA7BDD"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56CE7F30"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4AF22D3A"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Өндіріс және тұтыну қалдықтарының қоршаған ортаға әсерін бағалау:</w:t>
      </w:r>
    </w:p>
    <w:p w14:paraId="47BDED46"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Құрылыс кезеңінде мердігерлік құрылыс компаниясы өндірістік және тұтыну қалдықтарын шығару мен кәдеге жаратуға жауапты болады. Алдында </w:t>
        <w:lastRenderedPageBreak/>
        <w:t>жұмыстың басталуымен мердігер қалдықтарды кәдеге жарату және кәдеге жарату бойынша мамандандырылған үшінші тарап ұйымдарымен келісімшарттар жасасады.</w:t>
      </w:r>
    </w:p>
    <w:p w14:paraId="5C448326"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Қалдықтар жобалау жұмыстары жүргізілетін аумақтың белгіленген орындарында арнайы контейнерлерде уақытша сақталуға, кейіннен шартқа сәйкес әкетілуге тиіс.</w:t>
      </w:r>
    </w:p>
    <w:p w14:paraId="4B683826"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ҚТҚ-ны жазғы уақытта бір тәуліктен асырмай, қысқы уақытта 3 тәуліктен асырмай сақтау көзделеді. Қоқыс жәшіктерін, қоқыс контейнерлерін және контейнерлерді орналастыруға арналған алаңдарды тазалықта ұстау және уақтылы санитарлық тазалау, олардың техникалық жай-күйін қадағалау. Кейіннен суару арқылы аумақты қоқыстан күнделікті тазалау көзделеді.</w:t>
      </w:r>
    </w:p>
    <w:p w14:paraId="783EE07E"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Уақытша қоймаға қойылғаннан кейін барлық қалдықтар келісімшарт бойынша мамандандырылған ұйымдарға шығарылады.</w:t>
      </w:r>
    </w:p>
    <w:p w14:paraId="1F37480C" w14:textId="77777777" w:rsidR="00E30807" w:rsidRPr="00E30807" w:rsidRDefault="00E30807" w:rsidP="00E30807">
      <w:pPr>
        <w:spacing w:after="0" w:line="240" w:lineRule="auto"/>
        <w:ind w:firstLine="709"/>
        <w:jc w:val="both"/>
        <w:rPr>
          <w:rFonts w:ascii="Arial" w:eastAsia="Times New Roman" w:hAnsi="Arial" w:cs="Arial"/>
          <w:sz w:val="24"/>
          <w:szCs w:val="24"/>
          <w:lang w:eastAsia="ru-RU"/>
        </w:rPr>
      </w:pPr>
      <w:r w:rsidRPr="00E30807">
        <w:rPr>
          <w:rFonts w:ascii="Arial" w:eastAsia="Times New Roman" w:hAnsi="Arial" w:cs="Arial"/>
          <w:lang w:eastAsia="ru-RU"/>
        </w:rPr>
        <w:t>Егер барлық ұсынылған шешімдер мен іс-шаралар орындалса, қалдықтардың түзілуі мен жиналуы қоршаған орта үшін қауіпсіз болады.</w:t>
      </w:r>
      <w:r w:rsidRPr="00E30807">
        <w:rPr>
          <w:rFonts w:ascii="Arial" w:eastAsia="Times New Roman" w:hAnsi="Arial" w:cs="Arial"/>
          <w:sz w:val="24"/>
          <w:szCs w:val="24"/>
          <w:lang w:eastAsia="ru-RU"/>
        </w:rPr>
        <w:t xml:space="preserve"> </w:t>
      </w:r>
    </w:p>
    <w:p w14:paraId="26D3BB05" w14:textId="77777777" w:rsidR="00E30807" w:rsidRPr="00E30807" w:rsidRDefault="00E30807" w:rsidP="00E30807">
      <w:pPr>
        <w:spacing w:after="0" w:line="240" w:lineRule="auto"/>
        <w:rPr>
          <w:rFonts w:ascii="Arial" w:eastAsia="Times New Roman" w:hAnsi="Arial" w:cs="Arial"/>
          <w:b/>
          <w:lang w:eastAsia="ru-RU"/>
        </w:rPr>
      </w:pPr>
      <w:r w:rsidRPr="00E30807">
        <w:rPr>
          <w:rFonts w:ascii="Arial" w:eastAsia="Times New Roman" w:hAnsi="Arial" w:cs="Arial"/>
          <w:b/>
          <w:lang w:eastAsia="ru-RU"/>
        </w:rPr>
        <w:t>3-кесте 2025-2027 жылдарға арналған құрылыс кезеңіндегі қалдықтардың жинақталу лимиттері</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4"/>
        <w:gridCol w:w="3050"/>
        <w:gridCol w:w="2327"/>
      </w:tblGrid>
      <w:tr w:rsidR="00E30807" w:rsidRPr="00E30807" w14:paraId="123ECCE0"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3BA6D4F"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Қалдықтардың атауы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0035E8"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Қалыптасқан жағдайға жинақталған қалдықтардың көлемі, т/жыл</w:t>
            </w:r>
          </w:p>
        </w:tc>
        <w:tc>
          <w:tcPr>
            <w:tcW w:w="1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20E6B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Жинақтау лимиті, тонна/жыл</w:t>
            </w:r>
          </w:p>
        </w:tc>
      </w:tr>
      <w:tr w:rsidR="00E30807" w:rsidRPr="00E30807" w14:paraId="0F0FAE42"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E46662D"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1</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CA73AF"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2</w:t>
            </w:r>
          </w:p>
        </w:tc>
        <w:tc>
          <w:tcPr>
            <w:tcW w:w="1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C4E847"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w:t>
            </w:r>
          </w:p>
        </w:tc>
      </w:tr>
      <w:tr w:rsidR="00E30807" w:rsidRPr="00E30807" w14:paraId="062C4530"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79CD1DF"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2025 жыл</w:t>
            </w:r>
          </w:p>
        </w:tc>
      </w:tr>
      <w:tr w:rsidR="00E30807" w:rsidRPr="00E30807" w14:paraId="38D3A4BF"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B66E88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Барлығы: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F25AD4"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D935940"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1 237,06218</w:t>
            </w:r>
          </w:p>
        </w:tc>
      </w:tr>
      <w:tr w:rsidR="00E30807" w:rsidRPr="00E30807" w14:paraId="2AB5E946"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A640B94"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оның ішінде өндіріс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1CFE9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25FA7D3"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1 235,07943</w:t>
            </w:r>
          </w:p>
        </w:tc>
      </w:tr>
      <w:tr w:rsidR="00E30807" w:rsidRPr="00E30807" w14:paraId="66524949"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FC2EEF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тұтыну қалдықтарын</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5522C4"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12367D0"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sz w:val="20"/>
                <w:szCs w:val="20"/>
                <w:lang w:eastAsia="ru-RU"/>
              </w:rPr>
              <w:t>1,98275</w:t>
            </w:r>
          </w:p>
        </w:tc>
      </w:tr>
      <w:tr w:rsidR="00E30807" w:rsidRPr="00E30807" w14:paraId="0DCFEDD2"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DD27498"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Қауіпті қалдықтар</w:t>
            </w:r>
          </w:p>
        </w:tc>
      </w:tr>
      <w:tr w:rsidR="00E30807" w:rsidRPr="00E30807" w14:paraId="29B8F1A0"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E35BD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Лак-бояу жұмыстарының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473D0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CFDA53C"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0,044</w:t>
            </w:r>
          </w:p>
        </w:tc>
      </w:tr>
      <w:tr w:rsidR="00E30807" w:rsidRPr="00E30807" w14:paraId="670E8004" w14:textId="77777777" w:rsidTr="005C7C81">
        <w:trPr>
          <w:trHeight w:val="227"/>
        </w:trPr>
        <w:tc>
          <w:tcPr>
            <w:tcW w:w="2125" w:type="pct"/>
            <w:tcMar>
              <w:top w:w="0" w:type="dxa"/>
              <w:left w:w="108" w:type="dxa"/>
              <w:bottom w:w="0" w:type="dxa"/>
              <w:right w:w="108" w:type="dxa"/>
            </w:tcMar>
          </w:tcPr>
          <w:p w14:paraId="371A404C" w14:textId="77777777" w:rsidR="00E30807" w:rsidRPr="00E30807" w:rsidRDefault="00E30807" w:rsidP="00E30807">
            <w:pPr>
              <w:spacing w:after="0" w:line="240" w:lineRule="auto"/>
              <w:rPr>
                <w:rFonts w:ascii="Arial" w:eastAsia="Times New Roman" w:hAnsi="Arial" w:cs="Arial"/>
                <w:sz w:val="20"/>
                <w:szCs w:val="20"/>
                <w:lang w:val="en-US" w:eastAsia="ru-RU"/>
              </w:rPr>
            </w:pPr>
            <w:r w:rsidRPr="00E30807">
              <w:rPr>
                <w:rFonts w:ascii="Arial" w:eastAsia="Calibri" w:hAnsi="Arial" w:cs="Arial"/>
                <w:bCs/>
                <w:sz w:val="20"/>
                <w:szCs w:val="20"/>
                <w:lang w:eastAsia="ru-RU"/>
              </w:rPr>
              <w:t>Майланған шүберек</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216DC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6E7DB17A"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color w:val="000000"/>
                <w:sz w:val="20"/>
                <w:szCs w:val="20"/>
                <w:lang w:eastAsia="ru-RU"/>
              </w:rPr>
              <w:t>0,0235</w:t>
            </w:r>
          </w:p>
        </w:tc>
      </w:tr>
      <w:tr w:rsidR="00E30807" w:rsidRPr="00E30807" w14:paraId="7819C7E8" w14:textId="77777777" w:rsidTr="005C7C81">
        <w:trPr>
          <w:trHeight w:val="227"/>
        </w:trPr>
        <w:tc>
          <w:tcPr>
            <w:tcW w:w="2125" w:type="pct"/>
            <w:tcMar>
              <w:top w:w="0" w:type="dxa"/>
              <w:left w:w="108" w:type="dxa"/>
              <w:bottom w:w="0" w:type="dxa"/>
              <w:right w:w="108" w:type="dxa"/>
            </w:tcMar>
          </w:tcPr>
          <w:p w14:paraId="32520C78" w14:textId="77777777" w:rsidR="00E30807" w:rsidRPr="00E30807" w:rsidRDefault="00E30807" w:rsidP="00E30807">
            <w:pPr>
              <w:widowControl w:val="0"/>
              <w:autoSpaceDE w:val="0"/>
              <w:autoSpaceDN w:val="0"/>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Битумды эмульсияның қалдықтары</w:t>
            </w:r>
          </w:p>
          <w:p w14:paraId="10B52A78" w14:textId="77777777" w:rsidR="00E30807" w:rsidRPr="00E30807" w:rsidRDefault="00E30807" w:rsidP="00E30807">
            <w:pPr>
              <w:spacing w:after="0" w:line="240" w:lineRule="auto"/>
              <w:rPr>
                <w:rFonts w:ascii="Arial" w:eastAsia="Times New Roman" w:hAnsi="Arial" w:cs="Arial"/>
                <w:sz w:val="20"/>
                <w:szCs w:val="20"/>
                <w:lang w:val="en-US" w:eastAsia="ru-RU"/>
              </w:rPr>
            </w:pP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2AED0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36D3D832"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0,27627</w:t>
            </w:r>
          </w:p>
        </w:tc>
      </w:tr>
      <w:tr w:rsidR="00E30807" w:rsidRPr="00E30807" w14:paraId="60B3EE9E"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171601"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Қауіпті емес қалдықтар</w:t>
            </w:r>
          </w:p>
        </w:tc>
      </w:tr>
      <w:tr w:rsidR="00E30807" w:rsidRPr="00E30807" w14:paraId="5C61A645" w14:textId="77777777" w:rsidTr="005C7C81">
        <w:trPr>
          <w:trHeight w:val="227"/>
        </w:trPr>
        <w:tc>
          <w:tcPr>
            <w:tcW w:w="2125" w:type="pct"/>
            <w:tcMar>
              <w:top w:w="0" w:type="dxa"/>
              <w:left w:w="108" w:type="dxa"/>
              <w:bottom w:w="0" w:type="dxa"/>
              <w:right w:w="108" w:type="dxa"/>
            </w:tcMar>
          </w:tcPr>
          <w:p w14:paraId="71D5FD76"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Коммуналдық қалдықтар (ҚТҚ)</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697E72"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1F24A885"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1,98275</w:t>
            </w:r>
          </w:p>
        </w:tc>
      </w:tr>
      <w:tr w:rsidR="00E30807" w:rsidRPr="00E30807" w14:paraId="46B91016" w14:textId="77777777" w:rsidTr="005C7C81">
        <w:trPr>
          <w:trHeight w:val="227"/>
        </w:trPr>
        <w:tc>
          <w:tcPr>
            <w:tcW w:w="2125" w:type="pct"/>
            <w:tcMar>
              <w:top w:w="0" w:type="dxa"/>
              <w:left w:w="108" w:type="dxa"/>
              <w:bottom w:w="0" w:type="dxa"/>
              <w:right w:w="108" w:type="dxa"/>
            </w:tcMar>
          </w:tcPr>
          <w:p w14:paraId="2934887F"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 xml:space="preserve">Пластмасса қалдықтары </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54B6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4C0A6B09"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0,276</w:t>
            </w:r>
          </w:p>
        </w:tc>
      </w:tr>
      <w:tr w:rsidR="00E30807" w:rsidRPr="00E30807" w14:paraId="123EA4AC" w14:textId="77777777" w:rsidTr="005C7C81">
        <w:trPr>
          <w:trHeight w:val="227"/>
        </w:trPr>
        <w:tc>
          <w:tcPr>
            <w:tcW w:w="2125" w:type="pct"/>
            <w:tcMar>
              <w:top w:w="0" w:type="dxa"/>
              <w:left w:w="108" w:type="dxa"/>
              <w:bottom w:w="0" w:type="dxa"/>
              <w:right w:w="108" w:type="dxa"/>
            </w:tcMar>
          </w:tcPr>
          <w:p w14:paraId="44AAF156"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Құрылыс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F945C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31F800AC"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rPr>
              <w:t>1234,4467</w:t>
            </w:r>
          </w:p>
        </w:tc>
      </w:tr>
      <w:tr w:rsidR="00E30807" w:rsidRPr="00E30807" w14:paraId="344762DD" w14:textId="77777777" w:rsidTr="005C7C81">
        <w:trPr>
          <w:trHeight w:val="227"/>
        </w:trPr>
        <w:tc>
          <w:tcPr>
            <w:tcW w:w="2125" w:type="pct"/>
            <w:tcMar>
              <w:top w:w="0" w:type="dxa"/>
              <w:left w:w="108" w:type="dxa"/>
              <w:bottom w:w="0" w:type="dxa"/>
              <w:right w:w="108" w:type="dxa"/>
            </w:tcMar>
          </w:tcPr>
          <w:p w14:paraId="08401A54" w14:textId="77777777" w:rsidR="00E30807" w:rsidRPr="00E30807" w:rsidRDefault="00E30807" w:rsidP="00E30807">
            <w:pPr>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Дәнекерлеу электродтарының күйіктері</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3EB2B4"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665A60F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color w:val="000000"/>
                <w:sz w:val="20"/>
                <w:szCs w:val="20"/>
                <w:lang w:eastAsia="ru-RU"/>
              </w:rPr>
              <w:t>0,01296</w:t>
            </w:r>
          </w:p>
        </w:tc>
      </w:tr>
      <w:tr w:rsidR="00E30807" w:rsidRPr="00E30807" w14:paraId="2806A950"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1A87E6B"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Айналы қалдықтар</w:t>
            </w:r>
          </w:p>
        </w:tc>
      </w:tr>
      <w:tr w:rsidR="00E30807" w:rsidRPr="00E30807" w14:paraId="326C003D"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9A1EC2"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9AB0E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28138C8"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r>
      <w:tr w:rsidR="00E30807" w:rsidRPr="00E30807" w14:paraId="04C17A43"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451E4BF"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2026 жыл</w:t>
            </w:r>
          </w:p>
        </w:tc>
      </w:tr>
      <w:tr w:rsidR="00E30807" w:rsidRPr="00E30807" w14:paraId="0C104DE5"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D7C0E05"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Барлығы: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3299B3"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F3F5799"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3 630,90111</w:t>
            </w:r>
          </w:p>
        </w:tc>
      </w:tr>
      <w:tr w:rsidR="00E30807" w:rsidRPr="00E30807" w14:paraId="1CA799C4"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888FE5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оның ішінде өндіріс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9239A0"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6B9B028"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3 623,17611</w:t>
            </w:r>
          </w:p>
        </w:tc>
      </w:tr>
      <w:tr w:rsidR="00E30807" w:rsidRPr="00E30807" w14:paraId="0F81D5BF"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4C2C69F"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тұтыну қалдықтарын</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4ABA79"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0E07F57"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7,725</w:t>
            </w:r>
          </w:p>
        </w:tc>
      </w:tr>
      <w:tr w:rsidR="00E30807" w:rsidRPr="00E30807" w14:paraId="0BF2E974"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2F1A92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Қауіпті қалдықтар</w:t>
            </w:r>
          </w:p>
        </w:tc>
      </w:tr>
      <w:tr w:rsidR="00E30807" w:rsidRPr="00E30807" w14:paraId="33F49FBA"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F2C80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Лак-бояу жұмыстарының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F0B0E9"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8BFDFAC"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color w:val="000000"/>
                <w:sz w:val="20"/>
                <w:szCs w:val="20"/>
                <w:lang w:eastAsia="ru-RU"/>
              </w:rPr>
              <w:t>0,12</w:t>
            </w:r>
          </w:p>
        </w:tc>
      </w:tr>
      <w:tr w:rsidR="00E30807" w:rsidRPr="00E30807" w14:paraId="167BA8C0" w14:textId="77777777" w:rsidTr="005C7C81">
        <w:trPr>
          <w:trHeight w:val="227"/>
        </w:trPr>
        <w:tc>
          <w:tcPr>
            <w:tcW w:w="2125" w:type="pct"/>
            <w:tcMar>
              <w:top w:w="0" w:type="dxa"/>
              <w:left w:w="108" w:type="dxa"/>
              <w:bottom w:w="0" w:type="dxa"/>
              <w:right w:w="108" w:type="dxa"/>
            </w:tcMar>
          </w:tcPr>
          <w:p w14:paraId="4AA07F08" w14:textId="77777777" w:rsidR="00E30807" w:rsidRPr="00E30807" w:rsidRDefault="00E30807" w:rsidP="00E30807">
            <w:pPr>
              <w:spacing w:after="0" w:line="240" w:lineRule="auto"/>
              <w:rPr>
                <w:rFonts w:ascii="Arial" w:eastAsia="Times New Roman" w:hAnsi="Arial" w:cs="Arial"/>
                <w:sz w:val="20"/>
                <w:szCs w:val="20"/>
                <w:lang w:val="en-US" w:eastAsia="ru-RU"/>
              </w:rPr>
            </w:pPr>
            <w:r w:rsidRPr="00E30807">
              <w:rPr>
                <w:rFonts w:ascii="Arial" w:eastAsia="Calibri" w:hAnsi="Arial" w:cs="Arial"/>
                <w:bCs/>
                <w:sz w:val="20"/>
                <w:szCs w:val="20"/>
                <w:lang w:eastAsia="ru-RU"/>
              </w:rPr>
              <w:t>Майланған шүберек</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36354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5CA73A7D"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color w:val="000000"/>
                <w:sz w:val="20"/>
                <w:szCs w:val="20"/>
                <w:lang w:eastAsia="ru-RU"/>
              </w:rPr>
              <w:t>0,069</w:t>
            </w:r>
          </w:p>
        </w:tc>
      </w:tr>
      <w:tr w:rsidR="00E30807" w:rsidRPr="00E30807" w14:paraId="48236D54" w14:textId="77777777" w:rsidTr="005C7C81">
        <w:trPr>
          <w:trHeight w:val="227"/>
        </w:trPr>
        <w:tc>
          <w:tcPr>
            <w:tcW w:w="2125" w:type="pct"/>
            <w:tcMar>
              <w:top w:w="0" w:type="dxa"/>
              <w:left w:w="108" w:type="dxa"/>
              <w:bottom w:w="0" w:type="dxa"/>
              <w:right w:w="108" w:type="dxa"/>
            </w:tcMar>
          </w:tcPr>
          <w:p w14:paraId="21059156" w14:textId="77777777" w:rsidR="00E30807" w:rsidRPr="00E30807" w:rsidRDefault="00E30807" w:rsidP="00E30807">
            <w:pPr>
              <w:widowControl w:val="0"/>
              <w:autoSpaceDE w:val="0"/>
              <w:autoSpaceDN w:val="0"/>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Битумды эмульсияның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A563E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7CF7C3E7"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0,81039</w:t>
            </w:r>
          </w:p>
        </w:tc>
      </w:tr>
      <w:tr w:rsidR="00E30807" w:rsidRPr="00E30807" w14:paraId="57AC4074"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26057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Қауіпті емес қалдықтар</w:t>
            </w:r>
          </w:p>
        </w:tc>
      </w:tr>
      <w:tr w:rsidR="00E30807" w:rsidRPr="00E30807" w14:paraId="5B85DB1D" w14:textId="77777777" w:rsidTr="005C7C81">
        <w:trPr>
          <w:trHeight w:val="227"/>
        </w:trPr>
        <w:tc>
          <w:tcPr>
            <w:tcW w:w="2125" w:type="pct"/>
            <w:tcMar>
              <w:top w:w="0" w:type="dxa"/>
              <w:left w:w="108" w:type="dxa"/>
              <w:bottom w:w="0" w:type="dxa"/>
              <w:right w:w="108" w:type="dxa"/>
            </w:tcMar>
          </w:tcPr>
          <w:p w14:paraId="06319203"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Коммуналдық қалдықтар (ҚТҚ)</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BB37D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4759CFCE"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7,725</w:t>
            </w:r>
          </w:p>
        </w:tc>
      </w:tr>
      <w:tr w:rsidR="00E30807" w:rsidRPr="00E30807" w14:paraId="05C26564" w14:textId="77777777" w:rsidTr="005C7C81">
        <w:trPr>
          <w:trHeight w:val="227"/>
        </w:trPr>
        <w:tc>
          <w:tcPr>
            <w:tcW w:w="2125" w:type="pct"/>
            <w:tcMar>
              <w:top w:w="0" w:type="dxa"/>
              <w:left w:w="108" w:type="dxa"/>
              <w:bottom w:w="0" w:type="dxa"/>
              <w:right w:w="108" w:type="dxa"/>
            </w:tcMar>
          </w:tcPr>
          <w:p w14:paraId="3933DA1A"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 xml:space="preserve">Пластмасса қалдықтары </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42E6D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429FC12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1,095</w:t>
            </w:r>
          </w:p>
        </w:tc>
      </w:tr>
      <w:tr w:rsidR="00E30807" w:rsidRPr="00E30807" w14:paraId="561092FB" w14:textId="77777777" w:rsidTr="005C7C81">
        <w:trPr>
          <w:trHeight w:val="227"/>
        </w:trPr>
        <w:tc>
          <w:tcPr>
            <w:tcW w:w="2125" w:type="pct"/>
            <w:tcMar>
              <w:top w:w="0" w:type="dxa"/>
              <w:left w:w="108" w:type="dxa"/>
              <w:bottom w:w="0" w:type="dxa"/>
              <w:right w:w="108" w:type="dxa"/>
            </w:tcMar>
          </w:tcPr>
          <w:p w14:paraId="0DB86DD8"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Құрылыс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5ABA01"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6E9E9D9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rPr>
              <w:t>3621,0437</w:t>
            </w:r>
          </w:p>
        </w:tc>
      </w:tr>
      <w:tr w:rsidR="00E30807" w:rsidRPr="00E30807" w14:paraId="5384607F" w14:textId="77777777" w:rsidTr="005C7C81">
        <w:trPr>
          <w:trHeight w:val="227"/>
        </w:trPr>
        <w:tc>
          <w:tcPr>
            <w:tcW w:w="2125" w:type="pct"/>
            <w:tcMar>
              <w:top w:w="0" w:type="dxa"/>
              <w:left w:w="108" w:type="dxa"/>
              <w:bottom w:w="0" w:type="dxa"/>
              <w:right w:w="108" w:type="dxa"/>
            </w:tcMar>
          </w:tcPr>
          <w:p w14:paraId="54E37B07" w14:textId="77777777" w:rsidR="00E30807" w:rsidRPr="00E30807" w:rsidRDefault="00E30807" w:rsidP="00E30807">
            <w:pPr>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Дәнекерлеу электродтарының күйіктері</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F39F33"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5E2F3155" w14:textId="77777777" w:rsidR="00E30807" w:rsidRPr="00E30807" w:rsidRDefault="00E30807" w:rsidP="00E30807">
            <w:pPr>
              <w:spacing w:after="0" w:line="240" w:lineRule="auto"/>
              <w:jc w:val="center"/>
              <w:rPr>
                <w:rFonts w:ascii="Arial" w:eastAsia="Times New Roman" w:hAnsi="Arial" w:cs="Arial"/>
                <w:b/>
                <w:sz w:val="20"/>
                <w:szCs w:val="20"/>
              </w:rPr>
            </w:pPr>
            <w:r w:rsidRPr="00E30807">
              <w:rPr>
                <w:rFonts w:ascii="Arial" w:eastAsia="Times New Roman" w:hAnsi="Arial" w:cs="Arial"/>
                <w:color w:val="000000"/>
                <w:sz w:val="20"/>
                <w:szCs w:val="20"/>
                <w:lang w:eastAsia="ru-RU"/>
              </w:rPr>
              <w:t>0,03802</w:t>
            </w:r>
          </w:p>
        </w:tc>
      </w:tr>
      <w:tr w:rsidR="00E30807" w:rsidRPr="00E30807" w14:paraId="1ED9E70C"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876C114"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Айналы қалдықтар</w:t>
            </w:r>
          </w:p>
        </w:tc>
      </w:tr>
      <w:tr w:rsidR="00E30807" w:rsidRPr="00E30807" w14:paraId="26E1FE93"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1757A"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30E"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E0A295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r>
      <w:tr w:rsidR="00E30807" w:rsidRPr="00E30807" w14:paraId="03CE21D7"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6F017CE"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2027 жыл</w:t>
            </w:r>
          </w:p>
        </w:tc>
      </w:tr>
      <w:tr w:rsidR="00E30807" w:rsidRPr="00E30807" w14:paraId="0E5BFAC1" w14:textId="77777777" w:rsidTr="005C7C81">
        <w:trPr>
          <w:trHeight w:val="286"/>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5F4ED14"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Барлығы: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37E60A"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B80FC4E"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3 383,06918</w:t>
            </w:r>
          </w:p>
        </w:tc>
      </w:tr>
      <w:tr w:rsidR="00E30807" w:rsidRPr="00E30807" w14:paraId="009D7B42"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9AF7D5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оның ішінде өндіріс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68CB39"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B492858"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3 375,34418</w:t>
            </w:r>
          </w:p>
        </w:tc>
      </w:tr>
      <w:tr w:rsidR="00E30807" w:rsidRPr="00E30807" w14:paraId="469EA3D0"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48E4ACD"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тұтыну қалдықтарын</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D85A50"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40D8B1C"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7,725</w:t>
            </w:r>
          </w:p>
        </w:tc>
      </w:tr>
      <w:tr w:rsidR="00E30807" w:rsidRPr="00E30807" w14:paraId="303E92C8"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EFF391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Қауіпті қалдықтар</w:t>
            </w:r>
          </w:p>
        </w:tc>
      </w:tr>
      <w:tr w:rsidR="00E30807" w:rsidRPr="00E30807" w14:paraId="3371047A"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91D18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Лак-бояу жұмыстарының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2118B0"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4BD0B8E"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0,11</w:t>
            </w:r>
          </w:p>
        </w:tc>
      </w:tr>
      <w:tr w:rsidR="00E30807" w:rsidRPr="00E30807" w14:paraId="7781D60C" w14:textId="77777777" w:rsidTr="005C7C81">
        <w:trPr>
          <w:trHeight w:val="227"/>
        </w:trPr>
        <w:tc>
          <w:tcPr>
            <w:tcW w:w="2125" w:type="pct"/>
            <w:tcMar>
              <w:top w:w="0" w:type="dxa"/>
              <w:left w:w="108" w:type="dxa"/>
              <w:bottom w:w="0" w:type="dxa"/>
              <w:right w:w="108" w:type="dxa"/>
            </w:tcMar>
          </w:tcPr>
          <w:p w14:paraId="11C59783" w14:textId="77777777" w:rsidR="00E30807" w:rsidRPr="00E30807" w:rsidRDefault="00E30807" w:rsidP="00E30807">
            <w:pPr>
              <w:spacing w:after="0" w:line="240" w:lineRule="auto"/>
              <w:rPr>
                <w:rFonts w:ascii="Arial" w:eastAsia="Times New Roman" w:hAnsi="Arial" w:cs="Arial"/>
                <w:sz w:val="20"/>
                <w:szCs w:val="20"/>
                <w:lang w:val="en-US" w:eastAsia="ru-RU"/>
              </w:rPr>
            </w:pPr>
            <w:r w:rsidRPr="00E30807">
              <w:rPr>
                <w:rFonts w:ascii="Arial" w:eastAsia="Calibri" w:hAnsi="Arial" w:cs="Arial"/>
                <w:bCs/>
                <w:sz w:val="20"/>
                <w:szCs w:val="20"/>
                <w:lang w:eastAsia="ru-RU"/>
              </w:rPr>
              <w:t>Майланған шүберек</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52323D"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05E2A19"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0,0643</w:t>
            </w:r>
          </w:p>
        </w:tc>
      </w:tr>
      <w:tr w:rsidR="00E30807" w:rsidRPr="00E30807" w14:paraId="371644C6" w14:textId="77777777" w:rsidTr="005C7C81">
        <w:trPr>
          <w:trHeight w:val="227"/>
        </w:trPr>
        <w:tc>
          <w:tcPr>
            <w:tcW w:w="2125" w:type="pct"/>
            <w:tcMar>
              <w:top w:w="0" w:type="dxa"/>
              <w:left w:w="108" w:type="dxa"/>
              <w:bottom w:w="0" w:type="dxa"/>
              <w:right w:w="108" w:type="dxa"/>
            </w:tcMar>
          </w:tcPr>
          <w:p w14:paraId="4AFD89D0" w14:textId="77777777" w:rsidR="00E30807" w:rsidRPr="00E30807" w:rsidRDefault="00E30807" w:rsidP="00E30807">
            <w:pPr>
              <w:widowControl w:val="0"/>
              <w:autoSpaceDE w:val="0"/>
              <w:autoSpaceDN w:val="0"/>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Битумды эмульсияның қалдықтары</w:t>
            </w:r>
          </w:p>
          <w:p w14:paraId="7B9CC959" w14:textId="77777777" w:rsidR="00E30807" w:rsidRPr="00E30807" w:rsidRDefault="00E30807" w:rsidP="00E30807">
            <w:pPr>
              <w:spacing w:after="0" w:line="240" w:lineRule="auto"/>
              <w:rPr>
                <w:rFonts w:ascii="Arial" w:eastAsia="Times New Roman" w:hAnsi="Arial" w:cs="Arial"/>
                <w:sz w:val="20"/>
                <w:szCs w:val="20"/>
                <w:lang w:val="en-US" w:eastAsia="ru-RU"/>
              </w:rPr>
            </w:pP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E564E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35CB847"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0,75516</w:t>
            </w:r>
          </w:p>
        </w:tc>
      </w:tr>
      <w:tr w:rsidR="00E30807" w:rsidRPr="00E30807" w14:paraId="359151AC"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59369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lastRenderedPageBreak/>
              <w:t>Қауіпті емес қалдықтар</w:t>
            </w:r>
          </w:p>
        </w:tc>
      </w:tr>
      <w:tr w:rsidR="00E30807" w:rsidRPr="00E30807" w14:paraId="1A822264" w14:textId="77777777" w:rsidTr="005C7C81">
        <w:trPr>
          <w:trHeight w:val="227"/>
        </w:trPr>
        <w:tc>
          <w:tcPr>
            <w:tcW w:w="2125" w:type="pct"/>
            <w:tcMar>
              <w:top w:w="0" w:type="dxa"/>
              <w:left w:w="108" w:type="dxa"/>
              <w:bottom w:w="0" w:type="dxa"/>
              <w:right w:w="108" w:type="dxa"/>
            </w:tcMar>
          </w:tcPr>
          <w:p w14:paraId="22F6FA25"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Коммуналдық қалдықтар (ҚТҚ)</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71BEE"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7827660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7,725</w:t>
            </w:r>
          </w:p>
        </w:tc>
      </w:tr>
      <w:tr w:rsidR="00E30807" w:rsidRPr="00E30807" w14:paraId="64111D78" w14:textId="77777777" w:rsidTr="005C7C81">
        <w:trPr>
          <w:trHeight w:val="227"/>
        </w:trPr>
        <w:tc>
          <w:tcPr>
            <w:tcW w:w="2125" w:type="pct"/>
            <w:tcMar>
              <w:top w:w="0" w:type="dxa"/>
              <w:left w:w="108" w:type="dxa"/>
              <w:bottom w:w="0" w:type="dxa"/>
              <w:right w:w="108" w:type="dxa"/>
            </w:tcMar>
          </w:tcPr>
          <w:p w14:paraId="0D6E15F2"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 xml:space="preserve">Пластмасса қалдықтары </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4CA08E"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3DB857E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1,095</w:t>
            </w:r>
          </w:p>
        </w:tc>
      </w:tr>
      <w:tr w:rsidR="00E30807" w:rsidRPr="00E30807" w14:paraId="4DE8FAD9" w14:textId="77777777" w:rsidTr="005C7C81">
        <w:trPr>
          <w:trHeight w:val="227"/>
        </w:trPr>
        <w:tc>
          <w:tcPr>
            <w:tcW w:w="2125" w:type="pct"/>
            <w:tcMar>
              <w:top w:w="0" w:type="dxa"/>
              <w:left w:w="108" w:type="dxa"/>
              <w:bottom w:w="0" w:type="dxa"/>
              <w:right w:w="108" w:type="dxa"/>
            </w:tcMar>
          </w:tcPr>
          <w:p w14:paraId="7FA47BA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Құрылыс қалдықтары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28A78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06B0F663"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3373,2843т</w:t>
            </w:r>
          </w:p>
        </w:tc>
      </w:tr>
      <w:tr w:rsidR="00E30807" w:rsidRPr="00E30807" w14:paraId="63F19D85" w14:textId="77777777" w:rsidTr="005C7C81">
        <w:trPr>
          <w:trHeight w:val="227"/>
        </w:trPr>
        <w:tc>
          <w:tcPr>
            <w:tcW w:w="2125" w:type="pct"/>
            <w:tcMar>
              <w:top w:w="0" w:type="dxa"/>
              <w:left w:w="108" w:type="dxa"/>
              <w:bottom w:w="0" w:type="dxa"/>
              <w:right w:w="108" w:type="dxa"/>
            </w:tcMar>
          </w:tcPr>
          <w:p w14:paraId="7DEC2A39" w14:textId="77777777" w:rsidR="00E30807" w:rsidRPr="00E30807" w:rsidRDefault="00E30807" w:rsidP="00E30807">
            <w:pPr>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Дәнекерлеу электродтарының күйіктері</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1CD34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34E22D53" w14:textId="77777777" w:rsidR="00E30807" w:rsidRPr="00E30807" w:rsidRDefault="00E30807" w:rsidP="00E30807">
            <w:pPr>
              <w:spacing w:after="0" w:line="240" w:lineRule="auto"/>
              <w:jc w:val="center"/>
              <w:rPr>
                <w:rFonts w:ascii="Arial" w:eastAsia="Times New Roman" w:hAnsi="Arial" w:cs="Arial"/>
                <w:sz w:val="20"/>
                <w:szCs w:val="20"/>
              </w:rPr>
            </w:pPr>
            <w:r w:rsidRPr="00E30807">
              <w:rPr>
                <w:rFonts w:ascii="Arial" w:eastAsia="Times New Roman" w:hAnsi="Arial" w:cs="Arial"/>
                <w:color w:val="000000"/>
                <w:sz w:val="20"/>
                <w:szCs w:val="20"/>
                <w:lang w:eastAsia="ru-RU"/>
              </w:rPr>
              <w:t>0,03542</w:t>
            </w:r>
          </w:p>
        </w:tc>
      </w:tr>
      <w:tr w:rsidR="00E30807" w:rsidRPr="00E30807" w14:paraId="5350DA49"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734E563"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Айналы қалдықтар</w:t>
            </w:r>
          </w:p>
        </w:tc>
      </w:tr>
      <w:tr w:rsidR="00E30807" w:rsidRPr="00E30807" w14:paraId="3FE587C6"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D2FBC2"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112821"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93D4DF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r>
    </w:tbl>
    <w:p w14:paraId="63969EDA"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24590EED"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Келісім-шарт бойынша шығарылғанға дейін пайда болған барлық қалдықтар агрегаттық күйіне және физика-химиялық қасиеттеріне байланысты кәсіпорынның арнайы жабдықталған алаңдарында уақытша сақталады. </w:t>
      </w:r>
    </w:p>
    <w:p w14:paraId="079E6C00"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Контейнерлерді орналастыруға арналған алаңдар қатты және уытты қалдықтар (заттар) өтпейтін жабындымен, көлікке арналған кіреберістермен жабдықталады. Өндіріс қалдықтарын жинау және уақытша сақтау кейіннен кәдеге жарату, кәдеге жарату, кәдеге жарату үшін тиісті келісім-шарттар жасасу арқылы дербес немесе мамандандырылған субъектілер кейіннен шығару арқылы жүзеге асырылады. Өндіріс аумағында периметрі бойынша контейнерлік алаңға іргелес аумақты жоспарлы-тұрақты санитарлық тазалау жүргізіледі.</w:t>
      </w:r>
    </w:p>
    <w:p w14:paraId="63A1DD91" w14:textId="77777777" w:rsidR="00E30807" w:rsidRPr="00E30807" w:rsidRDefault="00E30807" w:rsidP="00E30807">
      <w:pPr>
        <w:spacing w:after="0" w:line="240" w:lineRule="auto"/>
        <w:ind w:firstLine="709"/>
        <w:jc w:val="both"/>
        <w:rPr>
          <w:rFonts w:ascii="Arial" w:eastAsia="Calibri" w:hAnsi="Arial" w:cs="Arial"/>
          <w:bCs/>
        </w:rPr>
      </w:pPr>
      <w:r w:rsidRPr="00E30807">
        <w:rPr>
          <w:rFonts w:ascii="Arial" w:eastAsia="Calibri" w:hAnsi="Arial" w:cs="Arial"/>
          <w:bCs/>
        </w:rPr>
        <w:t>Пайдалану кезеңінде өндіріс қалдықтарының жинақталу лимиттері 4-кестеде келтірілген</w:t>
      </w:r>
    </w:p>
    <w:p w14:paraId="53BDEBE6" w14:textId="77777777" w:rsidR="00E30807" w:rsidRPr="00E30807" w:rsidRDefault="00E30807" w:rsidP="00E30807">
      <w:pPr>
        <w:spacing w:after="0" w:line="240" w:lineRule="auto"/>
        <w:ind w:firstLine="709"/>
        <w:jc w:val="both"/>
        <w:rPr>
          <w:rFonts w:ascii="Arial" w:eastAsia="Calibri" w:hAnsi="Arial" w:cs="Arial"/>
          <w:bCs/>
        </w:rPr>
      </w:pPr>
      <w:r w:rsidRPr="00E30807">
        <w:rPr>
          <w:rFonts w:ascii="Arial" w:eastAsia="Calibri" w:hAnsi="Arial" w:cs="Arial"/>
          <w:bCs/>
        </w:rPr>
        <w:t>4-кесте Пайдалану кезеңіне қалдықтардың жинақталу лимиттері</w:t>
      </w:r>
    </w:p>
    <w:tbl>
      <w:tblPr>
        <w:tblStyle w:val="3"/>
        <w:tblW w:w="5000" w:type="pct"/>
        <w:tblLook w:val="04A0" w:firstRow="1" w:lastRow="0" w:firstColumn="1" w:lastColumn="0" w:noHBand="0" w:noVBand="1"/>
      </w:tblPr>
      <w:tblGrid>
        <w:gridCol w:w="652"/>
        <w:gridCol w:w="5082"/>
        <w:gridCol w:w="1882"/>
        <w:gridCol w:w="1729"/>
      </w:tblGrid>
      <w:tr w:rsidR="00E30807" w:rsidRPr="00E30807" w14:paraId="3339263F" w14:textId="77777777" w:rsidTr="005C7C81">
        <w:trPr>
          <w:cnfStyle w:val="100000000000" w:firstRow="1" w:lastRow="0" w:firstColumn="0" w:lastColumn="0" w:oddVBand="0" w:evenVBand="0" w:oddHBand="0" w:evenHBand="0" w:firstRowFirstColumn="0" w:firstRowLastColumn="0" w:lastRowFirstColumn="0" w:lastRowLastColumn="0"/>
          <w:trHeight w:val="227"/>
        </w:trPr>
        <w:tc>
          <w:tcPr>
            <w:tcW w:w="685" w:type="dxa"/>
            <w:noWrap/>
            <w:vAlign w:val="top"/>
            <w:hideMark/>
          </w:tcPr>
          <w:p w14:paraId="380FC9CC" w14:textId="77777777" w:rsidR="00E30807" w:rsidRPr="00E30807" w:rsidRDefault="00E30807" w:rsidP="00E30807">
            <w:pPr>
              <w:ind w:firstLine="15"/>
              <w:rPr>
                <w:rFonts w:eastAsia="Calibri" w:cs="Arial"/>
                <w:b/>
                <w:bCs/>
                <w:sz w:val="20"/>
                <w:szCs w:val="20"/>
              </w:rPr>
            </w:pPr>
            <w:r w:rsidRPr="00E30807">
              <w:rPr>
                <w:rFonts w:cs="Arial"/>
                <w:b/>
                <w:bCs/>
                <w:sz w:val="20"/>
                <w:szCs w:val="20"/>
              </w:rPr>
              <w:t>№ т.т.</w:t>
            </w:r>
          </w:p>
        </w:tc>
        <w:tc>
          <w:tcPr>
            <w:tcW w:w="5385" w:type="dxa"/>
            <w:noWrap/>
            <w:vAlign w:val="top"/>
            <w:hideMark/>
          </w:tcPr>
          <w:p w14:paraId="50BD5885" w14:textId="77777777" w:rsidR="00E30807" w:rsidRPr="00E30807" w:rsidRDefault="00E30807" w:rsidP="00E30807">
            <w:pPr>
              <w:ind w:firstLine="15"/>
              <w:rPr>
                <w:rFonts w:eastAsia="Calibri" w:cs="Arial"/>
                <w:b/>
                <w:bCs/>
                <w:sz w:val="20"/>
                <w:szCs w:val="20"/>
              </w:rPr>
            </w:pPr>
            <w:r w:rsidRPr="00E30807">
              <w:rPr>
                <w:rFonts w:cs="Arial"/>
                <w:b/>
                <w:bCs/>
                <w:sz w:val="20"/>
                <w:szCs w:val="20"/>
              </w:rPr>
              <w:t>Қалдықтардың атауы</w:t>
            </w:r>
          </w:p>
        </w:tc>
        <w:tc>
          <w:tcPr>
            <w:tcW w:w="1990" w:type="dxa"/>
            <w:vAlign w:val="top"/>
            <w:hideMark/>
          </w:tcPr>
          <w:p w14:paraId="0AF9D61D" w14:textId="77777777" w:rsidR="00E30807" w:rsidRPr="00E30807" w:rsidRDefault="00E30807" w:rsidP="00E30807">
            <w:pPr>
              <w:ind w:firstLine="15"/>
              <w:rPr>
                <w:rFonts w:eastAsia="Calibri" w:cs="Arial"/>
                <w:b/>
                <w:bCs/>
                <w:sz w:val="20"/>
                <w:szCs w:val="20"/>
              </w:rPr>
            </w:pPr>
            <w:r w:rsidRPr="00E30807">
              <w:rPr>
                <w:rFonts w:cs="Arial"/>
                <w:b/>
                <w:bCs/>
                <w:sz w:val="20"/>
                <w:szCs w:val="20"/>
              </w:rPr>
              <w:t>Қалыптасқан жағдайға жинақталған қалдықтардың көлемі, т/жыл</w:t>
            </w:r>
          </w:p>
        </w:tc>
        <w:tc>
          <w:tcPr>
            <w:tcW w:w="1827" w:type="dxa"/>
            <w:vAlign w:val="top"/>
            <w:hideMark/>
          </w:tcPr>
          <w:p w14:paraId="2D97CA50" w14:textId="77777777" w:rsidR="00E30807" w:rsidRPr="00E30807" w:rsidRDefault="00E30807" w:rsidP="00E30807">
            <w:pPr>
              <w:ind w:firstLine="15"/>
              <w:rPr>
                <w:rFonts w:eastAsia="Calibri" w:cs="Arial"/>
                <w:b/>
                <w:bCs/>
                <w:sz w:val="20"/>
                <w:szCs w:val="20"/>
              </w:rPr>
            </w:pPr>
            <w:r w:rsidRPr="00E30807">
              <w:rPr>
                <w:rFonts w:cs="Arial"/>
                <w:b/>
                <w:bCs/>
                <w:sz w:val="20"/>
                <w:szCs w:val="20"/>
              </w:rPr>
              <w:t>Жинақтау лимиті, тонна/жыл</w:t>
            </w:r>
          </w:p>
        </w:tc>
      </w:tr>
      <w:tr w:rsidR="00E30807" w:rsidRPr="00E30807" w14:paraId="37AA3EA9" w14:textId="77777777" w:rsidTr="005C7C81">
        <w:trPr>
          <w:trHeight w:val="227"/>
        </w:trPr>
        <w:tc>
          <w:tcPr>
            <w:tcW w:w="685" w:type="dxa"/>
            <w:noWrap/>
            <w:vAlign w:val="top"/>
          </w:tcPr>
          <w:p w14:paraId="327D07CB" w14:textId="77777777" w:rsidR="00E30807" w:rsidRPr="00E30807" w:rsidRDefault="00E30807" w:rsidP="00E30807">
            <w:pPr>
              <w:ind w:firstLine="15"/>
              <w:rPr>
                <w:rFonts w:eastAsia="Calibri" w:cs="Arial"/>
                <w:b/>
                <w:bCs/>
                <w:sz w:val="20"/>
                <w:szCs w:val="20"/>
              </w:rPr>
            </w:pPr>
          </w:p>
        </w:tc>
        <w:tc>
          <w:tcPr>
            <w:tcW w:w="5385" w:type="dxa"/>
            <w:noWrap/>
            <w:vAlign w:val="top"/>
            <w:hideMark/>
          </w:tcPr>
          <w:p w14:paraId="01A0C679" w14:textId="77777777" w:rsidR="00E30807" w:rsidRPr="00E30807" w:rsidRDefault="00E30807" w:rsidP="00E30807">
            <w:pPr>
              <w:ind w:firstLine="15"/>
              <w:jc w:val="both"/>
              <w:rPr>
                <w:rFonts w:eastAsia="Calibri" w:cs="Arial"/>
                <w:b/>
                <w:bCs/>
                <w:sz w:val="20"/>
                <w:szCs w:val="20"/>
              </w:rPr>
            </w:pPr>
            <w:r w:rsidRPr="00E30807">
              <w:rPr>
                <w:rFonts w:cs="Arial"/>
                <w:b/>
                <w:bCs/>
                <w:sz w:val="20"/>
                <w:szCs w:val="20"/>
              </w:rPr>
              <w:t>Барлығы:</w:t>
            </w:r>
          </w:p>
        </w:tc>
        <w:tc>
          <w:tcPr>
            <w:tcW w:w="1990" w:type="dxa"/>
            <w:vAlign w:val="top"/>
          </w:tcPr>
          <w:p w14:paraId="0FEACDA0" w14:textId="77777777" w:rsidR="00E30807" w:rsidRPr="00E30807" w:rsidRDefault="00E30807" w:rsidP="00E30807">
            <w:pPr>
              <w:ind w:firstLine="15"/>
              <w:rPr>
                <w:rFonts w:cs="Arial"/>
                <w:b/>
                <w:sz w:val="20"/>
                <w:szCs w:val="20"/>
              </w:rPr>
            </w:pPr>
            <w:r w:rsidRPr="00E30807">
              <w:rPr>
                <w:rFonts w:cs="Arial"/>
                <w:b/>
                <w:bCs/>
                <w:sz w:val="20"/>
                <w:szCs w:val="20"/>
              </w:rPr>
              <w:t>-</w:t>
            </w:r>
          </w:p>
        </w:tc>
        <w:tc>
          <w:tcPr>
            <w:tcW w:w="1827" w:type="dxa"/>
            <w:noWrap/>
            <w:vAlign w:val="top"/>
          </w:tcPr>
          <w:p w14:paraId="3DDF3969" w14:textId="77777777" w:rsidR="00E30807" w:rsidRPr="00E30807" w:rsidRDefault="00E30807" w:rsidP="00E30807">
            <w:pPr>
              <w:ind w:firstLine="15"/>
              <w:rPr>
                <w:rFonts w:cs="Arial"/>
                <w:b/>
                <w:sz w:val="20"/>
                <w:szCs w:val="20"/>
              </w:rPr>
            </w:pPr>
            <w:r w:rsidRPr="00E30807">
              <w:rPr>
                <w:rFonts w:cs="Arial"/>
                <w:b/>
                <w:bCs/>
                <w:sz w:val="20"/>
                <w:szCs w:val="20"/>
              </w:rPr>
              <w:t>534,735</w:t>
            </w:r>
          </w:p>
        </w:tc>
      </w:tr>
      <w:tr w:rsidR="00E30807" w:rsidRPr="00E30807" w14:paraId="65F6DDF3" w14:textId="77777777" w:rsidTr="005C7C81">
        <w:trPr>
          <w:trHeight w:val="227"/>
        </w:trPr>
        <w:tc>
          <w:tcPr>
            <w:tcW w:w="685" w:type="dxa"/>
            <w:noWrap/>
            <w:vAlign w:val="top"/>
          </w:tcPr>
          <w:p w14:paraId="19329C88" w14:textId="77777777" w:rsidR="00E30807" w:rsidRPr="00E30807" w:rsidRDefault="00E30807" w:rsidP="00E30807">
            <w:pPr>
              <w:ind w:firstLine="15"/>
              <w:rPr>
                <w:rFonts w:eastAsia="Calibri" w:cs="Arial"/>
                <w:b/>
                <w:bCs/>
                <w:sz w:val="20"/>
                <w:szCs w:val="20"/>
              </w:rPr>
            </w:pPr>
          </w:p>
        </w:tc>
        <w:tc>
          <w:tcPr>
            <w:tcW w:w="5385" w:type="dxa"/>
            <w:noWrap/>
            <w:vAlign w:val="top"/>
            <w:hideMark/>
          </w:tcPr>
          <w:p w14:paraId="45ABDDA8" w14:textId="77777777" w:rsidR="00E30807" w:rsidRPr="00E30807" w:rsidRDefault="00E30807" w:rsidP="00E30807">
            <w:pPr>
              <w:ind w:firstLine="15"/>
              <w:jc w:val="both"/>
              <w:rPr>
                <w:rFonts w:eastAsia="Calibri" w:cs="Arial"/>
                <w:b/>
                <w:bCs/>
                <w:sz w:val="20"/>
                <w:szCs w:val="20"/>
              </w:rPr>
            </w:pPr>
            <w:r w:rsidRPr="00E30807">
              <w:rPr>
                <w:rFonts w:cs="Arial"/>
                <w:b/>
                <w:bCs/>
                <w:i/>
                <w:iCs/>
                <w:sz w:val="20"/>
                <w:szCs w:val="20"/>
              </w:rPr>
              <w:t>оның ішінде өндіріс қалдықтары</w:t>
            </w:r>
          </w:p>
        </w:tc>
        <w:tc>
          <w:tcPr>
            <w:tcW w:w="1990" w:type="dxa"/>
            <w:vAlign w:val="top"/>
          </w:tcPr>
          <w:p w14:paraId="6D633E1C" w14:textId="77777777" w:rsidR="00E30807" w:rsidRPr="00E30807" w:rsidRDefault="00E30807" w:rsidP="00E30807">
            <w:pPr>
              <w:rPr>
                <w:rFonts w:cs="Arial"/>
                <w:b/>
                <w:sz w:val="20"/>
                <w:szCs w:val="20"/>
              </w:rPr>
            </w:pPr>
            <w:r w:rsidRPr="00E30807">
              <w:rPr>
                <w:rFonts w:cs="Arial"/>
                <w:b/>
                <w:bCs/>
                <w:sz w:val="20"/>
                <w:szCs w:val="20"/>
              </w:rPr>
              <w:t>-</w:t>
            </w:r>
          </w:p>
        </w:tc>
        <w:tc>
          <w:tcPr>
            <w:tcW w:w="1827" w:type="dxa"/>
            <w:noWrap/>
            <w:vAlign w:val="top"/>
          </w:tcPr>
          <w:p w14:paraId="1352AE56" w14:textId="77777777" w:rsidR="00E30807" w:rsidRPr="00E30807" w:rsidRDefault="00E30807" w:rsidP="00E30807">
            <w:pPr>
              <w:ind w:firstLine="15"/>
              <w:rPr>
                <w:rFonts w:cs="Arial"/>
                <w:b/>
                <w:bCs/>
                <w:sz w:val="20"/>
                <w:szCs w:val="20"/>
              </w:rPr>
            </w:pPr>
            <w:r w:rsidRPr="00E30807">
              <w:rPr>
                <w:rFonts w:cs="Arial"/>
                <w:b/>
                <w:bCs/>
                <w:sz w:val="20"/>
                <w:szCs w:val="20"/>
              </w:rPr>
              <w:t>534,36</w:t>
            </w:r>
          </w:p>
        </w:tc>
      </w:tr>
      <w:tr w:rsidR="00E30807" w:rsidRPr="00E30807" w14:paraId="6A1ECED5" w14:textId="77777777" w:rsidTr="005C7C81">
        <w:trPr>
          <w:trHeight w:val="227"/>
        </w:trPr>
        <w:tc>
          <w:tcPr>
            <w:tcW w:w="685" w:type="dxa"/>
            <w:noWrap/>
            <w:vAlign w:val="top"/>
          </w:tcPr>
          <w:p w14:paraId="4AADA2C5" w14:textId="77777777" w:rsidR="00E30807" w:rsidRPr="00E30807" w:rsidRDefault="00E30807" w:rsidP="00E30807">
            <w:pPr>
              <w:ind w:firstLine="15"/>
              <w:rPr>
                <w:rFonts w:eastAsia="Calibri" w:cs="Arial"/>
                <w:b/>
                <w:bCs/>
                <w:sz w:val="20"/>
                <w:szCs w:val="20"/>
              </w:rPr>
            </w:pPr>
          </w:p>
        </w:tc>
        <w:tc>
          <w:tcPr>
            <w:tcW w:w="5385" w:type="dxa"/>
            <w:noWrap/>
            <w:vAlign w:val="top"/>
            <w:hideMark/>
          </w:tcPr>
          <w:p w14:paraId="024A4433" w14:textId="77777777" w:rsidR="00E30807" w:rsidRPr="00E30807" w:rsidRDefault="00E30807" w:rsidP="00E30807">
            <w:pPr>
              <w:ind w:firstLine="15"/>
              <w:jc w:val="both"/>
              <w:rPr>
                <w:rFonts w:eastAsia="Calibri" w:cs="Arial"/>
                <w:b/>
                <w:bCs/>
                <w:sz w:val="20"/>
                <w:szCs w:val="20"/>
              </w:rPr>
            </w:pPr>
            <w:r w:rsidRPr="00E30807">
              <w:rPr>
                <w:rFonts w:cs="Arial"/>
                <w:b/>
                <w:bCs/>
                <w:i/>
                <w:iCs/>
                <w:sz w:val="20"/>
                <w:szCs w:val="20"/>
              </w:rPr>
              <w:t>тұтыну қалдықтарын</w:t>
            </w:r>
          </w:p>
        </w:tc>
        <w:tc>
          <w:tcPr>
            <w:tcW w:w="1990" w:type="dxa"/>
            <w:vAlign w:val="top"/>
          </w:tcPr>
          <w:p w14:paraId="762709D4" w14:textId="77777777" w:rsidR="00E30807" w:rsidRPr="00E30807" w:rsidRDefault="00E30807" w:rsidP="00E30807">
            <w:pPr>
              <w:ind w:firstLine="15"/>
              <w:rPr>
                <w:rFonts w:cs="Arial"/>
                <w:b/>
                <w:bCs/>
                <w:i/>
                <w:iCs/>
                <w:sz w:val="20"/>
                <w:szCs w:val="20"/>
              </w:rPr>
            </w:pPr>
            <w:r w:rsidRPr="00E30807">
              <w:rPr>
                <w:rFonts w:cs="Arial"/>
                <w:b/>
                <w:bCs/>
                <w:i/>
                <w:iCs/>
                <w:sz w:val="20"/>
                <w:szCs w:val="20"/>
              </w:rPr>
              <w:t>-</w:t>
            </w:r>
          </w:p>
        </w:tc>
        <w:tc>
          <w:tcPr>
            <w:tcW w:w="1827" w:type="dxa"/>
            <w:noWrap/>
            <w:vAlign w:val="top"/>
          </w:tcPr>
          <w:p w14:paraId="52B0F7C9" w14:textId="77777777" w:rsidR="00E30807" w:rsidRPr="00E30807" w:rsidRDefault="00E30807" w:rsidP="00E30807">
            <w:pPr>
              <w:ind w:firstLine="15"/>
              <w:rPr>
                <w:rFonts w:cs="Arial"/>
                <w:b/>
                <w:sz w:val="20"/>
                <w:szCs w:val="20"/>
              </w:rPr>
            </w:pPr>
            <w:r w:rsidRPr="00E30807">
              <w:rPr>
                <w:rFonts w:cs="Arial"/>
                <w:b/>
                <w:bCs/>
                <w:sz w:val="20"/>
                <w:szCs w:val="20"/>
              </w:rPr>
              <w:t>0,375</w:t>
            </w:r>
          </w:p>
        </w:tc>
      </w:tr>
      <w:tr w:rsidR="00E30807" w:rsidRPr="00E30807" w14:paraId="62E2193F" w14:textId="77777777" w:rsidTr="005C7C81">
        <w:trPr>
          <w:trHeight w:val="227"/>
        </w:trPr>
        <w:tc>
          <w:tcPr>
            <w:tcW w:w="9887" w:type="dxa"/>
            <w:gridSpan w:val="4"/>
            <w:noWrap/>
            <w:vAlign w:val="top"/>
            <w:hideMark/>
          </w:tcPr>
          <w:p w14:paraId="3AF1A209" w14:textId="77777777" w:rsidR="00E30807" w:rsidRPr="00E30807" w:rsidRDefault="00E30807" w:rsidP="00E30807">
            <w:pPr>
              <w:ind w:firstLine="15"/>
              <w:rPr>
                <w:rFonts w:eastAsia="Calibri" w:cs="Arial"/>
                <w:b/>
                <w:bCs/>
                <w:sz w:val="20"/>
                <w:szCs w:val="20"/>
              </w:rPr>
            </w:pPr>
            <w:r w:rsidRPr="00E30807">
              <w:rPr>
                <w:rFonts w:cs="Arial"/>
                <w:b/>
                <w:bCs/>
                <w:sz w:val="20"/>
                <w:szCs w:val="20"/>
              </w:rPr>
              <w:t>Қауіпті қалдықтар</w:t>
            </w:r>
          </w:p>
        </w:tc>
      </w:tr>
      <w:tr w:rsidR="00E30807" w:rsidRPr="00E30807" w14:paraId="4006BE83" w14:textId="77777777" w:rsidTr="005C7C81">
        <w:trPr>
          <w:trHeight w:val="227"/>
        </w:trPr>
        <w:tc>
          <w:tcPr>
            <w:tcW w:w="685" w:type="dxa"/>
            <w:noWrap/>
            <w:vAlign w:val="top"/>
          </w:tcPr>
          <w:p w14:paraId="16EF67E5" w14:textId="77777777" w:rsidR="00E30807" w:rsidRPr="00E30807" w:rsidRDefault="00E30807" w:rsidP="00E30807">
            <w:pPr>
              <w:ind w:firstLine="15"/>
              <w:rPr>
                <w:rFonts w:eastAsia="Calibri" w:cs="Arial"/>
                <w:sz w:val="20"/>
                <w:szCs w:val="20"/>
              </w:rPr>
            </w:pPr>
            <w:r w:rsidRPr="00E30807">
              <w:rPr>
                <w:rFonts w:eastAsia="Calibri" w:cs="Arial"/>
                <w:sz w:val="20"/>
                <w:szCs w:val="20"/>
              </w:rPr>
              <w:t>-</w:t>
            </w:r>
          </w:p>
        </w:tc>
        <w:tc>
          <w:tcPr>
            <w:tcW w:w="5385" w:type="dxa"/>
            <w:vAlign w:val="top"/>
          </w:tcPr>
          <w:p w14:paraId="79718624" w14:textId="77777777" w:rsidR="00E30807" w:rsidRPr="00E30807" w:rsidRDefault="00E30807" w:rsidP="00E30807">
            <w:pPr>
              <w:ind w:firstLine="15"/>
              <w:rPr>
                <w:rFonts w:eastAsia="Calibri" w:cs="Arial"/>
                <w:sz w:val="20"/>
                <w:szCs w:val="20"/>
              </w:rPr>
            </w:pPr>
            <w:r w:rsidRPr="00E30807">
              <w:rPr>
                <w:rFonts w:eastAsia="Calibri" w:cs="Arial"/>
                <w:sz w:val="20"/>
                <w:szCs w:val="20"/>
              </w:rPr>
              <w:t>-</w:t>
            </w:r>
          </w:p>
        </w:tc>
        <w:tc>
          <w:tcPr>
            <w:tcW w:w="1990" w:type="dxa"/>
            <w:vAlign w:val="top"/>
          </w:tcPr>
          <w:p w14:paraId="13341E00" w14:textId="77777777" w:rsidR="00E30807" w:rsidRPr="00E30807" w:rsidRDefault="00E30807" w:rsidP="00E30807">
            <w:pPr>
              <w:ind w:firstLine="15"/>
              <w:rPr>
                <w:rFonts w:cs="Arial"/>
                <w:sz w:val="20"/>
                <w:szCs w:val="20"/>
              </w:rPr>
            </w:pPr>
            <w:r w:rsidRPr="00E30807">
              <w:rPr>
                <w:rFonts w:cs="Arial"/>
                <w:sz w:val="20"/>
                <w:szCs w:val="20"/>
              </w:rPr>
              <w:t>-</w:t>
            </w:r>
          </w:p>
        </w:tc>
        <w:tc>
          <w:tcPr>
            <w:tcW w:w="1827" w:type="dxa"/>
            <w:noWrap/>
            <w:vAlign w:val="top"/>
          </w:tcPr>
          <w:p w14:paraId="516F907C" w14:textId="77777777" w:rsidR="00E30807" w:rsidRPr="00E30807" w:rsidRDefault="00E30807" w:rsidP="00E30807">
            <w:pPr>
              <w:ind w:firstLine="15"/>
              <w:rPr>
                <w:rFonts w:cs="Arial"/>
                <w:sz w:val="20"/>
                <w:szCs w:val="20"/>
              </w:rPr>
            </w:pPr>
            <w:r w:rsidRPr="00E30807">
              <w:rPr>
                <w:rFonts w:cs="Arial"/>
                <w:sz w:val="20"/>
                <w:szCs w:val="20"/>
              </w:rPr>
              <w:t>-</w:t>
            </w:r>
          </w:p>
        </w:tc>
      </w:tr>
      <w:tr w:rsidR="00E30807" w:rsidRPr="00E30807" w14:paraId="490AF2A7" w14:textId="77777777" w:rsidTr="005C7C81">
        <w:trPr>
          <w:trHeight w:val="227"/>
        </w:trPr>
        <w:tc>
          <w:tcPr>
            <w:tcW w:w="9887" w:type="dxa"/>
            <w:gridSpan w:val="4"/>
            <w:noWrap/>
            <w:vAlign w:val="top"/>
          </w:tcPr>
          <w:p w14:paraId="5DC77CC8" w14:textId="77777777" w:rsidR="00E30807" w:rsidRPr="00E30807" w:rsidRDefault="00E30807" w:rsidP="00E30807">
            <w:pPr>
              <w:ind w:firstLine="15"/>
              <w:rPr>
                <w:rFonts w:cs="Arial"/>
                <w:sz w:val="20"/>
                <w:szCs w:val="20"/>
              </w:rPr>
            </w:pPr>
            <w:r w:rsidRPr="00E30807">
              <w:rPr>
                <w:rFonts w:cs="Arial"/>
                <w:b/>
                <w:bCs/>
                <w:sz w:val="20"/>
                <w:szCs w:val="20"/>
              </w:rPr>
              <w:t>Қауіпті емес қалдықтар</w:t>
            </w:r>
          </w:p>
        </w:tc>
      </w:tr>
      <w:tr w:rsidR="00E30807" w:rsidRPr="00E30807" w14:paraId="0497826A" w14:textId="77777777" w:rsidTr="005C7C81">
        <w:trPr>
          <w:trHeight w:val="257"/>
        </w:trPr>
        <w:tc>
          <w:tcPr>
            <w:tcW w:w="685" w:type="dxa"/>
            <w:noWrap/>
            <w:vAlign w:val="top"/>
          </w:tcPr>
          <w:p w14:paraId="440BBD05" w14:textId="77777777" w:rsidR="00E30807" w:rsidRPr="00E30807" w:rsidRDefault="00E30807" w:rsidP="00E30807">
            <w:pPr>
              <w:ind w:firstLine="15"/>
              <w:rPr>
                <w:rFonts w:cs="Arial"/>
                <w:sz w:val="20"/>
                <w:szCs w:val="20"/>
              </w:rPr>
            </w:pPr>
            <w:r w:rsidRPr="00E30807">
              <w:rPr>
                <w:rFonts w:cs="Arial"/>
                <w:sz w:val="20"/>
                <w:szCs w:val="20"/>
              </w:rPr>
              <w:t>1</w:t>
            </w:r>
          </w:p>
        </w:tc>
        <w:tc>
          <w:tcPr>
            <w:tcW w:w="5385" w:type="dxa"/>
            <w:vAlign w:val="top"/>
          </w:tcPr>
          <w:p w14:paraId="115F462E" w14:textId="77777777" w:rsidR="00E30807" w:rsidRPr="00E30807" w:rsidRDefault="00E30807" w:rsidP="00E30807">
            <w:pPr>
              <w:jc w:val="both"/>
              <w:rPr>
                <w:rFonts w:cs="Arial"/>
                <w:sz w:val="20"/>
                <w:szCs w:val="20"/>
              </w:rPr>
            </w:pPr>
            <w:r w:rsidRPr="00E30807">
              <w:rPr>
                <w:rFonts w:cs="Arial"/>
                <w:sz w:val="20"/>
                <w:szCs w:val="20"/>
              </w:rPr>
              <w:t>Қатты-тұрмыстық қалдықтар</w:t>
            </w:r>
          </w:p>
        </w:tc>
        <w:tc>
          <w:tcPr>
            <w:tcW w:w="1990" w:type="dxa"/>
            <w:vAlign w:val="top"/>
          </w:tcPr>
          <w:p w14:paraId="0F1412A1" w14:textId="77777777" w:rsidR="00E30807" w:rsidRPr="00E30807" w:rsidRDefault="00E30807" w:rsidP="00E30807">
            <w:pPr>
              <w:ind w:firstLine="15"/>
              <w:rPr>
                <w:rFonts w:cs="Arial"/>
                <w:sz w:val="20"/>
                <w:szCs w:val="20"/>
              </w:rPr>
            </w:pPr>
          </w:p>
        </w:tc>
        <w:tc>
          <w:tcPr>
            <w:tcW w:w="1827" w:type="dxa"/>
            <w:noWrap/>
            <w:vAlign w:val="top"/>
          </w:tcPr>
          <w:p w14:paraId="101B5BA5" w14:textId="77777777" w:rsidR="00E30807" w:rsidRPr="00E30807" w:rsidRDefault="00E30807" w:rsidP="00E30807">
            <w:pPr>
              <w:ind w:firstLine="15"/>
              <w:rPr>
                <w:rFonts w:cs="Arial"/>
                <w:sz w:val="20"/>
                <w:szCs w:val="20"/>
              </w:rPr>
            </w:pPr>
            <w:r w:rsidRPr="00E30807">
              <w:rPr>
                <w:rFonts w:cs="Arial"/>
                <w:sz w:val="20"/>
                <w:szCs w:val="20"/>
              </w:rPr>
              <w:t>0,375</w:t>
            </w:r>
          </w:p>
        </w:tc>
      </w:tr>
      <w:tr w:rsidR="00E30807" w:rsidRPr="00E30807" w14:paraId="38A7A094" w14:textId="77777777" w:rsidTr="005C7C81">
        <w:trPr>
          <w:trHeight w:val="227"/>
        </w:trPr>
        <w:tc>
          <w:tcPr>
            <w:tcW w:w="685" w:type="dxa"/>
            <w:noWrap/>
            <w:vAlign w:val="top"/>
          </w:tcPr>
          <w:p w14:paraId="4372DC32" w14:textId="77777777" w:rsidR="00E30807" w:rsidRPr="00E30807" w:rsidRDefault="00E30807" w:rsidP="00E30807">
            <w:pPr>
              <w:ind w:firstLine="15"/>
              <w:rPr>
                <w:rFonts w:cs="Arial"/>
                <w:sz w:val="20"/>
                <w:szCs w:val="20"/>
              </w:rPr>
            </w:pPr>
            <w:r w:rsidRPr="00E30807">
              <w:rPr>
                <w:rFonts w:cs="Arial"/>
                <w:sz w:val="20"/>
                <w:szCs w:val="20"/>
              </w:rPr>
              <w:t>2</w:t>
            </w:r>
          </w:p>
        </w:tc>
        <w:tc>
          <w:tcPr>
            <w:tcW w:w="5385" w:type="dxa"/>
            <w:vAlign w:val="top"/>
          </w:tcPr>
          <w:p w14:paraId="28765324" w14:textId="77777777" w:rsidR="00E30807" w:rsidRPr="00E30807" w:rsidRDefault="00E30807" w:rsidP="00E30807">
            <w:pPr>
              <w:jc w:val="both"/>
              <w:rPr>
                <w:rFonts w:cs="Arial"/>
                <w:sz w:val="20"/>
                <w:szCs w:val="20"/>
              </w:rPr>
            </w:pPr>
            <w:r w:rsidRPr="00E30807">
              <w:rPr>
                <w:rFonts w:cs="Arial"/>
                <w:sz w:val="20"/>
                <w:szCs w:val="20"/>
              </w:rPr>
              <w:t>Сусызданған лай</w:t>
            </w:r>
          </w:p>
        </w:tc>
        <w:tc>
          <w:tcPr>
            <w:tcW w:w="1990" w:type="dxa"/>
            <w:vAlign w:val="top"/>
          </w:tcPr>
          <w:p w14:paraId="5E6051E9" w14:textId="77777777" w:rsidR="00E30807" w:rsidRPr="00E30807" w:rsidRDefault="00E30807" w:rsidP="00E30807">
            <w:pPr>
              <w:ind w:firstLine="15"/>
              <w:rPr>
                <w:rFonts w:cs="Arial"/>
                <w:sz w:val="20"/>
                <w:szCs w:val="20"/>
              </w:rPr>
            </w:pPr>
          </w:p>
        </w:tc>
        <w:tc>
          <w:tcPr>
            <w:tcW w:w="1827" w:type="dxa"/>
            <w:noWrap/>
            <w:vAlign w:val="top"/>
          </w:tcPr>
          <w:p w14:paraId="30333C93" w14:textId="77777777" w:rsidR="00E30807" w:rsidRPr="00E30807" w:rsidRDefault="00E30807" w:rsidP="00E30807">
            <w:pPr>
              <w:ind w:firstLine="15"/>
              <w:rPr>
                <w:rFonts w:cs="Arial"/>
                <w:sz w:val="20"/>
                <w:szCs w:val="20"/>
              </w:rPr>
            </w:pPr>
            <w:r w:rsidRPr="00E30807">
              <w:rPr>
                <w:rFonts w:eastAsia="Calibri" w:cs="Arial"/>
                <w:bCs/>
                <w:sz w:val="20"/>
                <w:szCs w:val="20"/>
              </w:rPr>
              <w:t>328,5</w:t>
            </w:r>
          </w:p>
        </w:tc>
      </w:tr>
      <w:tr w:rsidR="00E30807" w:rsidRPr="00E30807" w14:paraId="2672B45E" w14:textId="77777777" w:rsidTr="005C7C81">
        <w:trPr>
          <w:trHeight w:val="227"/>
        </w:trPr>
        <w:tc>
          <w:tcPr>
            <w:tcW w:w="685" w:type="dxa"/>
            <w:noWrap/>
            <w:vAlign w:val="top"/>
          </w:tcPr>
          <w:p w14:paraId="11C82B0E" w14:textId="77777777" w:rsidR="00E30807" w:rsidRPr="00E30807" w:rsidRDefault="00E30807" w:rsidP="00E30807">
            <w:pPr>
              <w:ind w:firstLine="15"/>
              <w:rPr>
                <w:rFonts w:cs="Arial"/>
                <w:sz w:val="20"/>
                <w:szCs w:val="20"/>
              </w:rPr>
            </w:pPr>
            <w:r w:rsidRPr="00E30807">
              <w:rPr>
                <w:rFonts w:cs="Arial"/>
                <w:sz w:val="20"/>
                <w:szCs w:val="20"/>
              </w:rPr>
              <w:t>3</w:t>
            </w:r>
          </w:p>
        </w:tc>
        <w:tc>
          <w:tcPr>
            <w:tcW w:w="5385" w:type="dxa"/>
            <w:vAlign w:val="top"/>
          </w:tcPr>
          <w:p w14:paraId="47287108" w14:textId="77777777" w:rsidR="00E30807" w:rsidRPr="00E30807" w:rsidRDefault="00E30807" w:rsidP="00E30807">
            <w:pPr>
              <w:jc w:val="both"/>
              <w:rPr>
                <w:rFonts w:cs="Arial"/>
                <w:bCs/>
                <w:iCs/>
                <w:sz w:val="20"/>
                <w:szCs w:val="20"/>
              </w:rPr>
            </w:pPr>
            <w:r w:rsidRPr="00E30807">
              <w:rPr>
                <w:rFonts w:cs="Arial"/>
                <w:sz w:val="20"/>
                <w:szCs w:val="20"/>
              </w:rPr>
              <w:t>Құм ұстағыштардан құм</w:t>
            </w:r>
          </w:p>
        </w:tc>
        <w:tc>
          <w:tcPr>
            <w:tcW w:w="1990" w:type="dxa"/>
            <w:vAlign w:val="top"/>
          </w:tcPr>
          <w:p w14:paraId="75851B8A" w14:textId="77777777" w:rsidR="00E30807" w:rsidRPr="00E30807" w:rsidRDefault="00E30807" w:rsidP="00E30807">
            <w:pPr>
              <w:rPr>
                <w:rFonts w:cs="Arial"/>
                <w:bCs/>
                <w:iCs/>
                <w:sz w:val="20"/>
                <w:szCs w:val="20"/>
              </w:rPr>
            </w:pPr>
          </w:p>
        </w:tc>
        <w:tc>
          <w:tcPr>
            <w:tcW w:w="1827" w:type="dxa"/>
            <w:noWrap/>
            <w:vAlign w:val="top"/>
          </w:tcPr>
          <w:p w14:paraId="0E7E82F5" w14:textId="77777777" w:rsidR="00E30807" w:rsidRPr="00E30807" w:rsidRDefault="00E30807" w:rsidP="00E30807">
            <w:pPr>
              <w:rPr>
                <w:rFonts w:cs="Arial"/>
                <w:bCs/>
                <w:iCs/>
                <w:sz w:val="20"/>
                <w:szCs w:val="20"/>
              </w:rPr>
            </w:pPr>
            <w:r w:rsidRPr="00E30807">
              <w:rPr>
                <w:rFonts w:eastAsia="Calibri" w:cs="Arial"/>
                <w:bCs/>
                <w:sz w:val="20"/>
                <w:szCs w:val="20"/>
              </w:rPr>
              <w:t>109,5</w:t>
            </w:r>
          </w:p>
        </w:tc>
      </w:tr>
      <w:tr w:rsidR="00E30807" w:rsidRPr="00E30807" w14:paraId="2191F70B" w14:textId="77777777" w:rsidTr="005C7C81">
        <w:trPr>
          <w:trHeight w:val="227"/>
        </w:trPr>
        <w:tc>
          <w:tcPr>
            <w:tcW w:w="685" w:type="dxa"/>
            <w:noWrap/>
            <w:vAlign w:val="top"/>
          </w:tcPr>
          <w:p w14:paraId="197E38F1" w14:textId="77777777" w:rsidR="00E30807" w:rsidRPr="00E30807" w:rsidRDefault="00E30807" w:rsidP="00E30807">
            <w:pPr>
              <w:ind w:firstLine="15"/>
              <w:rPr>
                <w:rFonts w:cs="Arial"/>
                <w:sz w:val="20"/>
                <w:szCs w:val="20"/>
              </w:rPr>
            </w:pPr>
            <w:r w:rsidRPr="00E30807">
              <w:rPr>
                <w:rFonts w:cs="Arial"/>
                <w:sz w:val="20"/>
                <w:szCs w:val="20"/>
              </w:rPr>
              <w:t>4</w:t>
            </w:r>
          </w:p>
        </w:tc>
        <w:tc>
          <w:tcPr>
            <w:tcW w:w="5385" w:type="dxa"/>
            <w:vAlign w:val="top"/>
          </w:tcPr>
          <w:p w14:paraId="1A5B3145" w14:textId="77777777" w:rsidR="00E30807" w:rsidRPr="00E30807" w:rsidRDefault="00E30807" w:rsidP="00E30807">
            <w:pPr>
              <w:jc w:val="both"/>
              <w:rPr>
                <w:rFonts w:cs="Arial"/>
                <w:bCs/>
                <w:iCs/>
                <w:sz w:val="20"/>
                <w:szCs w:val="20"/>
              </w:rPr>
            </w:pPr>
            <w:r w:rsidRPr="00E30807">
              <w:rPr>
                <w:rFonts w:cs="Arial"/>
                <w:sz w:val="20"/>
                <w:szCs w:val="20"/>
              </w:rPr>
              <w:t>Механикалық тазалау торларынан шыққан қоқыстар</w:t>
            </w:r>
          </w:p>
        </w:tc>
        <w:tc>
          <w:tcPr>
            <w:tcW w:w="1990" w:type="dxa"/>
            <w:vAlign w:val="top"/>
          </w:tcPr>
          <w:p w14:paraId="377DF4FD" w14:textId="77777777" w:rsidR="00E30807" w:rsidRPr="00E30807" w:rsidRDefault="00E30807" w:rsidP="00E30807">
            <w:pPr>
              <w:rPr>
                <w:rFonts w:cs="Arial"/>
                <w:bCs/>
                <w:iCs/>
                <w:sz w:val="20"/>
                <w:szCs w:val="20"/>
              </w:rPr>
            </w:pPr>
          </w:p>
        </w:tc>
        <w:tc>
          <w:tcPr>
            <w:tcW w:w="1827" w:type="dxa"/>
            <w:noWrap/>
            <w:vAlign w:val="top"/>
          </w:tcPr>
          <w:p w14:paraId="762C6E57" w14:textId="77777777" w:rsidR="00E30807" w:rsidRPr="00E30807" w:rsidRDefault="00E30807" w:rsidP="00E30807">
            <w:pPr>
              <w:rPr>
                <w:rFonts w:cs="Arial"/>
                <w:bCs/>
                <w:iCs/>
                <w:sz w:val="20"/>
                <w:szCs w:val="20"/>
              </w:rPr>
            </w:pPr>
            <w:r w:rsidRPr="00E30807">
              <w:rPr>
                <w:rFonts w:eastAsia="Calibri" w:cs="Arial"/>
                <w:bCs/>
                <w:sz w:val="20"/>
                <w:szCs w:val="20"/>
              </w:rPr>
              <w:t>96,36</w:t>
            </w:r>
          </w:p>
        </w:tc>
      </w:tr>
      <w:tr w:rsidR="00E30807" w:rsidRPr="00E30807" w14:paraId="7B9A93EE" w14:textId="77777777" w:rsidTr="005C7C81">
        <w:trPr>
          <w:trHeight w:val="227"/>
        </w:trPr>
        <w:tc>
          <w:tcPr>
            <w:tcW w:w="9887" w:type="dxa"/>
            <w:gridSpan w:val="4"/>
            <w:vAlign w:val="top"/>
            <w:hideMark/>
          </w:tcPr>
          <w:p w14:paraId="77BF2926" w14:textId="77777777" w:rsidR="00E30807" w:rsidRPr="00E30807" w:rsidRDefault="00E30807" w:rsidP="00E30807">
            <w:pPr>
              <w:ind w:firstLine="15"/>
              <w:rPr>
                <w:rFonts w:eastAsia="Calibri" w:cs="Arial"/>
                <w:b/>
                <w:bCs/>
                <w:sz w:val="20"/>
                <w:szCs w:val="20"/>
              </w:rPr>
            </w:pPr>
            <w:r w:rsidRPr="00E30807">
              <w:rPr>
                <w:rFonts w:cs="Arial"/>
                <w:b/>
                <w:bCs/>
                <w:sz w:val="20"/>
                <w:szCs w:val="20"/>
              </w:rPr>
              <w:t>Айналы</w:t>
            </w:r>
          </w:p>
        </w:tc>
      </w:tr>
      <w:tr w:rsidR="00E30807" w:rsidRPr="00E30807" w14:paraId="5E2EEB86" w14:textId="77777777" w:rsidTr="005C7C81">
        <w:trPr>
          <w:trHeight w:val="227"/>
        </w:trPr>
        <w:tc>
          <w:tcPr>
            <w:tcW w:w="685" w:type="dxa"/>
            <w:noWrap/>
            <w:vAlign w:val="top"/>
          </w:tcPr>
          <w:p w14:paraId="742A1ED9" w14:textId="77777777" w:rsidR="00E30807" w:rsidRPr="00E30807" w:rsidRDefault="00E30807" w:rsidP="00E30807">
            <w:pPr>
              <w:ind w:firstLine="15"/>
              <w:rPr>
                <w:rFonts w:eastAsia="Calibri" w:cs="Arial"/>
                <w:sz w:val="20"/>
                <w:szCs w:val="20"/>
              </w:rPr>
            </w:pPr>
            <w:r w:rsidRPr="00E30807">
              <w:rPr>
                <w:rFonts w:eastAsia="Calibri" w:cs="Arial"/>
                <w:sz w:val="20"/>
                <w:szCs w:val="20"/>
              </w:rPr>
              <w:t>-</w:t>
            </w:r>
          </w:p>
        </w:tc>
        <w:tc>
          <w:tcPr>
            <w:tcW w:w="5385" w:type="dxa"/>
            <w:vAlign w:val="top"/>
          </w:tcPr>
          <w:p w14:paraId="0EEE61BF" w14:textId="77777777" w:rsidR="00E30807" w:rsidRPr="00E30807" w:rsidRDefault="00E30807" w:rsidP="00E30807">
            <w:pPr>
              <w:ind w:firstLine="15"/>
              <w:rPr>
                <w:rFonts w:eastAsia="Calibri" w:cs="Arial"/>
                <w:sz w:val="20"/>
                <w:szCs w:val="20"/>
              </w:rPr>
            </w:pPr>
            <w:r w:rsidRPr="00E30807">
              <w:rPr>
                <w:rFonts w:eastAsia="Calibri" w:cs="Arial"/>
                <w:sz w:val="20"/>
                <w:szCs w:val="20"/>
              </w:rPr>
              <w:t>-</w:t>
            </w:r>
          </w:p>
        </w:tc>
        <w:tc>
          <w:tcPr>
            <w:tcW w:w="1990" w:type="dxa"/>
            <w:vAlign w:val="top"/>
          </w:tcPr>
          <w:p w14:paraId="6A289A0D" w14:textId="77777777" w:rsidR="00E30807" w:rsidRPr="00E30807" w:rsidRDefault="00E30807" w:rsidP="00E30807">
            <w:pPr>
              <w:ind w:firstLine="15"/>
              <w:rPr>
                <w:rFonts w:cs="Arial"/>
                <w:sz w:val="20"/>
                <w:szCs w:val="20"/>
              </w:rPr>
            </w:pPr>
            <w:r w:rsidRPr="00E30807">
              <w:rPr>
                <w:rFonts w:cs="Arial"/>
                <w:sz w:val="20"/>
                <w:szCs w:val="20"/>
              </w:rPr>
              <w:t>-</w:t>
            </w:r>
          </w:p>
        </w:tc>
        <w:tc>
          <w:tcPr>
            <w:tcW w:w="1827" w:type="dxa"/>
            <w:noWrap/>
            <w:vAlign w:val="top"/>
          </w:tcPr>
          <w:p w14:paraId="32AAD15F" w14:textId="77777777" w:rsidR="00E30807" w:rsidRPr="00E30807" w:rsidRDefault="00E30807" w:rsidP="00E30807">
            <w:pPr>
              <w:ind w:firstLine="15"/>
              <w:rPr>
                <w:rFonts w:cs="Arial"/>
                <w:sz w:val="20"/>
                <w:szCs w:val="20"/>
              </w:rPr>
            </w:pPr>
            <w:r w:rsidRPr="00E30807">
              <w:rPr>
                <w:rFonts w:cs="Arial"/>
                <w:sz w:val="20"/>
                <w:szCs w:val="20"/>
              </w:rPr>
              <w:t>-</w:t>
            </w:r>
          </w:p>
        </w:tc>
      </w:tr>
    </w:tbl>
    <w:p w14:paraId="490E4E7E"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44E6174F"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Топырақ-өсімдік жамылғысына және жануарлар дүниесіне әсерін бағалау:</w:t>
      </w:r>
    </w:p>
    <w:p w14:paraId="4A18FBE1"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bCs/>
          <w:lang w:eastAsia="ru-RU"/>
        </w:rPr>
        <w:t>Жобаланған жұмыстар кезеңінде топырақ пен өсімдік жамылғысына және жануарлар әлеміне әсер етудің мүмкін түрлері мыналар болуы мүмкін:</w:t>
      </w:r>
    </w:p>
    <w:p w14:paraId="3B83B9D6" w14:textId="77777777" w:rsidR="00E30807" w:rsidRPr="00E30807" w:rsidRDefault="00E30807" w:rsidP="00E30807">
      <w:pPr>
        <w:numPr>
          <w:ilvl w:val="0"/>
          <w:numId w:val="7"/>
        </w:numPr>
        <w:spacing w:after="0" w:line="240" w:lineRule="auto"/>
        <w:ind w:left="1276"/>
        <w:jc w:val="both"/>
        <w:textAlignment w:val="baseline"/>
        <w:rPr>
          <w:rFonts w:ascii="Arial" w:eastAsia="Times New Roman" w:hAnsi="Arial" w:cs="Arial"/>
          <w:lang w:eastAsia="ru-RU"/>
        </w:rPr>
      </w:pPr>
      <w:r w:rsidRPr="00E30807">
        <w:rPr>
          <w:rFonts w:ascii="Arial" w:eastAsia="Times New Roman" w:hAnsi="Arial" w:cs="Arial"/>
          <w:lang w:eastAsia="ru-RU"/>
        </w:rPr>
        <w:t>механикалық әсер ету;</w:t>
      </w:r>
    </w:p>
    <w:p w14:paraId="477D0B14" w14:textId="77777777" w:rsidR="00E30807" w:rsidRPr="00E30807" w:rsidRDefault="00E30807" w:rsidP="00E30807">
      <w:pPr>
        <w:numPr>
          <w:ilvl w:val="0"/>
          <w:numId w:val="7"/>
        </w:numPr>
        <w:spacing w:after="0" w:line="240" w:lineRule="auto"/>
        <w:ind w:left="1276"/>
        <w:jc w:val="both"/>
        <w:textAlignment w:val="baseline"/>
        <w:rPr>
          <w:rFonts w:ascii="Arial" w:eastAsia="Times New Roman" w:hAnsi="Arial" w:cs="Arial"/>
          <w:lang w:eastAsia="ru-RU"/>
        </w:rPr>
      </w:pPr>
      <w:r w:rsidRPr="00E30807">
        <w:rPr>
          <w:rFonts w:ascii="Arial" w:eastAsia="Times New Roman" w:hAnsi="Arial" w:cs="Arial"/>
          <w:lang w:eastAsia="ru-RU"/>
        </w:rPr>
        <w:t>химиялық әсерлер;</w:t>
      </w:r>
    </w:p>
    <w:p w14:paraId="231ECAEB" w14:textId="77777777" w:rsidR="00E30807" w:rsidRPr="00E30807" w:rsidRDefault="00E30807" w:rsidP="00E30807">
      <w:pPr>
        <w:numPr>
          <w:ilvl w:val="0"/>
          <w:numId w:val="7"/>
        </w:numPr>
        <w:spacing w:after="0" w:line="240" w:lineRule="auto"/>
        <w:ind w:left="1276"/>
        <w:jc w:val="both"/>
        <w:textAlignment w:val="baseline"/>
        <w:rPr>
          <w:rFonts w:ascii="Arial" w:eastAsia="Times New Roman" w:hAnsi="Arial" w:cs="Arial"/>
          <w:lang w:eastAsia="ru-RU"/>
        </w:rPr>
      </w:pPr>
      <w:r w:rsidRPr="00E30807">
        <w:rPr>
          <w:rFonts w:ascii="Arial" w:eastAsia="Times New Roman" w:hAnsi="Arial" w:cs="Arial"/>
          <w:lang w:eastAsia="ru-RU"/>
        </w:rPr>
        <w:t>физикалық әсер ету.</w:t>
      </w:r>
    </w:p>
    <w:p w14:paraId="6F5B6C3D" w14:textId="77777777" w:rsidR="00E30807" w:rsidRPr="00E30807" w:rsidRDefault="00E30807" w:rsidP="00E30807">
      <w:pPr>
        <w:spacing w:after="0" w:line="240" w:lineRule="auto"/>
        <w:ind w:firstLine="567"/>
        <w:jc w:val="both"/>
        <w:rPr>
          <w:rFonts w:ascii="Arial" w:eastAsia="Times New Roman" w:hAnsi="Arial" w:cs="Arial"/>
          <w:b/>
          <w:lang w:eastAsia="ru-RU"/>
        </w:rPr>
      </w:pPr>
      <w:r w:rsidRPr="00E30807">
        <w:rPr>
          <w:rFonts w:ascii="Arial" w:eastAsia="Times New Roman" w:hAnsi="Arial" w:cs="Arial"/>
          <w:bCs/>
          <w:lang w:eastAsia="ru-RU"/>
        </w:rPr>
        <w:t xml:space="preserve">Қазіргі уақытта мекендейтін жануарлар дүниесі объект аумағындағы тіршілік жағдайына бейімделген, нәтижесінде жануарлар дүниесіне кері әсер болмайды. Жобаны іске асыру кезінде қарастырылып отырған аумақтың фаунасына кері әсері болмайды және оның топырақ-өсімдік жамылғысына және жануарлар дүниесіне әсер ету дәрежесінде қандай да бір елеулі ауытқуларды болжауға негіз жоқ. Жобада қарастырылған технологиялық шешімдерге сәйкес жұмыстар топырақ пен өсімдік жамылғысында қайтымсыз сипатқа ие болмайды және қарастырылып отырған аймақтағы жануарлардың гендік қорына әсер етпейді. </w:t>
      </w:r>
    </w:p>
    <w:p w14:paraId="21545C52"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3C666884"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lastRenderedPageBreak/>
        <w:t>Әсер етудің физикалық факторлары:</w:t>
      </w:r>
    </w:p>
    <w:p w14:paraId="3FC468AB" w14:textId="77777777" w:rsidR="00E30807" w:rsidRPr="00E30807" w:rsidRDefault="00E30807" w:rsidP="00E30807">
      <w:pPr>
        <w:spacing w:after="0" w:line="240" w:lineRule="auto"/>
        <w:ind w:firstLine="567"/>
        <w:jc w:val="both"/>
        <w:rPr>
          <w:rFonts w:ascii="Arial" w:eastAsia="Times New Roman" w:hAnsi="Arial" w:cs="Arial"/>
          <w:b/>
          <w:bCs/>
          <w:lang w:eastAsia="ru-RU"/>
        </w:rPr>
      </w:pPr>
      <w:r w:rsidRPr="00E30807">
        <w:rPr>
          <w:rFonts w:ascii="Arial" w:eastAsia="Times New Roman" w:hAnsi="Arial" w:cs="Arial"/>
          <w:b/>
          <w:bCs/>
          <w:lang w:eastAsia="ru-RU"/>
        </w:rPr>
        <w:t>Құрылыс-монтаждау жұмыстарының кезеңі</w:t>
      </w:r>
    </w:p>
    <w:p w14:paraId="6CF0445B" w14:textId="77777777" w:rsidR="00E30807" w:rsidRPr="00E30807" w:rsidRDefault="00E30807" w:rsidP="00E30807">
      <w:pPr>
        <w:spacing w:after="0" w:line="240" w:lineRule="auto"/>
        <w:ind w:firstLine="567"/>
        <w:jc w:val="both"/>
        <w:rPr>
          <w:rFonts w:ascii="Arial" w:eastAsia="Times New Roman" w:hAnsi="Arial" w:cs="Arial"/>
          <w:sz w:val="24"/>
          <w:szCs w:val="24"/>
          <w:lang w:eastAsia="ru-RU"/>
        </w:rPr>
      </w:pPr>
      <w:r w:rsidRPr="00E30807">
        <w:rPr>
          <w:rFonts w:ascii="Arial" w:eastAsia="Times New Roman" w:hAnsi="Arial" w:cs="Arial"/>
          <w:lang w:eastAsia="ru-RU"/>
        </w:rPr>
        <w:t xml:space="preserve">Құрылыс жұмыстары кезеңіндегі шудың көздері компрессорлар, дәнекерлеу қондырғылары, ДЭС, тегістеу және бұрғылау станоктары болып табылады. </w:t>
      </w:r>
      <w:r w:rsidRPr="00E30807">
        <w:rPr>
          <w:rFonts w:ascii="Arial" w:eastAsia="Calibri" w:hAnsi="Arial" w:cs="Arial"/>
          <w:b/>
          <w:bCs/>
        </w:rPr>
        <w:t>Қорытынды:</w:t>
      </w:r>
      <w:r w:rsidRPr="00E30807">
        <w:rPr>
          <w:rFonts w:ascii="Arial" w:eastAsia="Calibri" w:hAnsi="Arial" w:cs="Arial"/>
        </w:rPr>
        <w:t xml:space="preserve"> Модельдеу көрсеткендей, жобалық тіктөртбұрыштың шекарасындағы эквивалентті дыбыс деңгейінің мәнімен анықталатын құрылыс жұмыстарының шу әсерінің деңгейі 60 дбА-дан аспайды. Осылайша, кәсіпорыннан шудың әсерін алдын-ала модельдеу экспозицияның рұқсат етілген деңгейінен аспайды. Тұрғын үй аумағының, РП, кәсіпорын аумағының шекараларында шудың әсер ету деңгейін есептеу хаттамаларына сәйкес шудың асып кетуі байқалмайды. Шудың әсер етуі елеусіз деп бағалануы мүмкін.</w:t>
      </w:r>
    </w:p>
    <w:p w14:paraId="587B47E6" w14:textId="77777777" w:rsidR="00E30807" w:rsidRPr="00E30807" w:rsidRDefault="00E30807" w:rsidP="00E30807">
      <w:pPr>
        <w:spacing w:after="0" w:line="240" w:lineRule="auto"/>
        <w:ind w:firstLine="567"/>
        <w:jc w:val="both"/>
        <w:rPr>
          <w:rFonts w:ascii="Arial" w:eastAsia="Calibri" w:hAnsi="Arial" w:cs="Arial"/>
          <w:b/>
          <w:bCs/>
        </w:rPr>
      </w:pPr>
      <w:r w:rsidRPr="00E30807">
        <w:rPr>
          <w:rFonts w:ascii="Arial" w:eastAsia="Calibri" w:hAnsi="Arial" w:cs="Arial"/>
          <w:b/>
          <w:bCs/>
        </w:rPr>
        <w:t>Пайдалану кезеңі</w:t>
      </w:r>
    </w:p>
    <w:p w14:paraId="0C8231AD"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Объектідегі шу мен дірілдің көздері: газ қазандықтары, дизельдік генератор, инсинератор болып табылады.</w:t>
      </w:r>
    </w:p>
    <w:p w14:paraId="79B87BA2" w14:textId="77777777" w:rsidR="00E30807" w:rsidRPr="00E30807" w:rsidRDefault="00E30807" w:rsidP="00E30807">
      <w:pPr>
        <w:spacing w:after="0" w:line="240" w:lineRule="auto"/>
        <w:ind w:firstLine="567"/>
        <w:jc w:val="both"/>
        <w:rPr>
          <w:rFonts w:ascii="Arial" w:eastAsia="Times New Roman" w:hAnsi="Arial" w:cs="Arial"/>
          <w:lang w:eastAsia="ru-RU"/>
        </w:rPr>
      </w:pPr>
    </w:p>
    <w:p w14:paraId="356BE220"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b/>
          <w:bCs/>
        </w:rPr>
        <w:t>Қорытынды:</w:t>
      </w:r>
      <w:r w:rsidRPr="00E30807">
        <w:rPr>
          <w:rFonts w:ascii="Arial" w:eastAsia="Calibri" w:hAnsi="Arial" w:cs="Arial"/>
        </w:rPr>
        <w:t xml:space="preserve"> Модельдеу жобалық тіктөртбұрыштың шекарасындағы эквивалентті дыбыс деңгейінің мәнімен анықталатын жобаланған объектілердің шуға әсер ету деңгейі 60 дбА аспайтынын көрсетті. Осылайша, кәсіпорыннан шудың әсерін алдын-ала модельдеу экспозицияның рұқсат етілген деңгейінен аспайды.</w:t>
      </w:r>
    </w:p>
    <w:p w14:paraId="06CEAB3D" w14:textId="77777777" w:rsidR="00E30807" w:rsidRPr="00E30807" w:rsidRDefault="00E30807" w:rsidP="00E30807">
      <w:pPr>
        <w:spacing w:after="0" w:line="240" w:lineRule="auto"/>
        <w:ind w:firstLine="567"/>
        <w:jc w:val="both"/>
        <w:rPr>
          <w:rFonts w:ascii="Arial" w:eastAsia="Times New Roman" w:hAnsi="Arial" w:cs="Arial"/>
          <w:sz w:val="24"/>
          <w:szCs w:val="24"/>
          <w:lang w:eastAsia="ru-RU"/>
        </w:rPr>
      </w:pPr>
      <w:r w:rsidRPr="00E30807">
        <w:rPr>
          <w:rFonts w:ascii="Arial" w:eastAsia="Calibri" w:hAnsi="Arial" w:cs="Arial"/>
        </w:rPr>
        <w:t>Айта кету керек, ұқсас өндірістер халыққа шудың әсер етуі жетекші фактор болып табылатын кәсіпорындарға қолданылмайды. Шудың әсер ету деңгейін есептеу хаттамаларына сәйкес, СҚА, Ө шекараларында, кәсіпорын аумағында және тұрғын аудандарда шудың асып кетуі байқалмайды. Шудың әсер етуі елеусіз деп бағалануы мүмкін.</w:t>
      </w:r>
    </w:p>
    <w:p w14:paraId="418BECD2"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Есепте шу деңгейін және электромагниттік өрістердің әсерін азайту шаралары қарастырылған. Құрылыс-монтаждау жұмыстары және жобаланатын объектілерді пайдалану кезеңінде радиологиялық жағдайдың өзгеруі күтілмейді.</w:t>
      </w:r>
    </w:p>
    <w:p w14:paraId="30090DD4"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66645A2D"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Авариялық жағдайлар тәуекелін бағалау:</w:t>
      </w:r>
    </w:p>
    <w:p w14:paraId="32E45A39"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Қабылданған жобалық шешімдер мен құрылыс әдістері жұмыстарды жүргізу кезінде процестердің жоғары сенімділігі мен экологиялық қауіпсіздігін қамтамасыз етеді. Егер құрылыс кезеңінде қауіпсіздік шаралары сақталса, қоршаған ортаға әсері аз болады. Құрылыс техникасының жұмысы кезінде жанармайдың төгілуіне байланысты апаттар ғана болуы мүмкін, олардың салдары барынша азайтылады. Жобаланатын объектілерді пайдалану кезінде еңбекті қорғау және қауіпсіздік техникасы бойынша негізгі талаптардың сақталуы күтіледі. Жобаланатын объектілерде пайдалану қауіпсіздігін қамтамасыз ету үшін барлық технологиялық процестер барынша автоматтандырылатын болады. Өндіріс технологиясында көзделген барлық технологиялық процестердің негізгі параметрлері қатаң бақыланатын болады. Бақылау өнімділік талаптарын сақтай отырып және қауіпсіздік ережелерін сақтай отырып жүзеге асырылады.</w:t>
      </w:r>
    </w:p>
    <w:p w14:paraId="7D66096E" w14:textId="77777777" w:rsidR="00E30807" w:rsidRPr="00E30807" w:rsidRDefault="00E30807" w:rsidP="00E30807">
      <w:pPr>
        <w:spacing w:after="0" w:line="240" w:lineRule="auto"/>
        <w:ind w:firstLine="709"/>
        <w:jc w:val="both"/>
        <w:rPr>
          <w:rFonts w:ascii="Arial" w:eastAsia="Times New Roman" w:hAnsi="Arial" w:cs="Arial"/>
          <w:b/>
          <w:bCs/>
          <w:lang w:eastAsia="ru-RU"/>
        </w:rPr>
      </w:pPr>
    </w:p>
    <w:p w14:paraId="4E84C12A"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 xml:space="preserve">Құрылыс және пайдалану кезеңіне әлеуметтік-экономикалық ортаға әсерді бағалау: </w:t>
      </w:r>
    </w:p>
    <w:p w14:paraId="55F33A01"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Жобаны іске асырудан күтілетін нәтиже.</w:t>
      </w:r>
    </w:p>
    <w:p w14:paraId="6F0518B8"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Шағын және орта бизнестің аралас салаларын дамыту;</w:t>
      </w:r>
    </w:p>
    <w:p w14:paraId="31923B50"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 Шағын және орта бизнестің өндірістерін дамыту күтілуде </w:t>
      </w:r>
      <w:proofErr w:type="gramStart"/>
      <w:r w:rsidRPr="00E30807">
        <w:rPr>
          <w:rFonts w:ascii="Arial" w:eastAsia="Times New Roman" w:hAnsi="Arial" w:cs="Arial"/>
          <w:lang w:eastAsia="ru-RU"/>
        </w:rPr>
        <w:t>бизнестің ;</w:t>
      </w:r>
      <w:proofErr w:type="gramEnd"/>
    </w:p>
    <w:p w14:paraId="51FA3844"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Жұмыс орындарын құру (қазақстандық кадрларды барынша көбейту);</w:t>
      </w:r>
    </w:p>
    <w:p w14:paraId="074D5822"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Жергілікті жұмыс күшін оқыту және біліктілігін арттыру;</w:t>
      </w:r>
    </w:p>
    <w:p w14:paraId="3D3AB225"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Кәріздік сорғы станцияларын қайта құру жұмыс орындарының көбеюіне және ел тұрғындарының әлеуметтік-экономикалық жағдайының жақсаруына әкеледі. </w:t>
      </w:r>
    </w:p>
    <w:p w14:paraId="0FD10C36"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Нысан пайдалануға берілгеннен кейін кемінде 197 жаңа тұрақты жұмыс орны құрылады. </w:t>
      </w:r>
    </w:p>
    <w:p w14:paraId="61CE3421"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Осы жобаны іске асыру кезінде жұмыспен қамтылған халық санының артуы Атырау облысындағы жұмыспен қамтуға оң әсерін тигізеді.</w:t>
      </w:r>
    </w:p>
    <w:p w14:paraId="3EB2BEE3"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Сонымен қатар, жұмыс орындары санының артуы және халықтың табысының артуы тұтыну тауарлары мен әлеуметтік қамсыздандыру қызметтеріне төлем қабілеттілігін арттырады. </w:t>
        <w:lastRenderedPageBreak/>
        <w:t>инфрақұрылым, бұл тұтастай алғанда аймақтың әлеуметтік-экономикалық дамуына оң әсерін тигізеді.</w:t>
      </w:r>
    </w:p>
    <w:p w14:paraId="6A51EFB1"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Жобалық шешімдерді ағымдағы әзірлеу шеңберінде өмірлік маңызды аспектілерге – өндірістің қауіпсіздігі мен экологиялылығына, үздік әлемдік тәжірибелер мен тәсілдерді қолдану арқылы ластаушы заттардың шығарындыларын барынша азайтуға ерекше көңіл бөлінеді.</w:t>
      </w:r>
    </w:p>
    <w:p w14:paraId="64654259"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Жобаланатын объектінің құрылысы мен эксплуатациясы пайдалану кезеңінде де, құрылыс-монтаждау жұмыстары кезеңінде де әр түрлі білікті кадрларды тартуды қажет етеді.</w:t>
      </w:r>
    </w:p>
    <w:p w14:paraId="1BAF4380" w14:textId="77777777" w:rsidR="00E30807" w:rsidRPr="00E30807" w:rsidRDefault="00E30807" w:rsidP="00E30807">
      <w:pPr>
        <w:spacing w:after="0" w:line="240" w:lineRule="auto"/>
        <w:ind w:firstLine="709"/>
        <w:jc w:val="both"/>
        <w:rPr>
          <w:rFonts w:ascii="Arial" w:eastAsia="Times New Roman" w:hAnsi="Arial" w:cs="Arial"/>
          <w:b/>
          <w:bCs/>
          <w:lang w:eastAsia="ru-RU"/>
        </w:rPr>
      </w:pPr>
    </w:p>
    <w:p w14:paraId="2DBD3FF2" w14:textId="77777777" w:rsidR="00E30807" w:rsidRPr="00E30807" w:rsidRDefault="00E30807" w:rsidP="00E30807">
      <w:pPr>
        <w:spacing w:after="0" w:line="240" w:lineRule="auto"/>
        <w:ind w:firstLine="567"/>
        <w:jc w:val="both"/>
        <w:rPr>
          <w:rFonts w:ascii="Arial" w:eastAsia="Calibri" w:hAnsi="Arial" w:cs="Arial"/>
          <w:b/>
          <w:bCs/>
        </w:rPr>
      </w:pPr>
      <w:r w:rsidRPr="00E30807">
        <w:rPr>
          <w:rFonts w:ascii="Arial" w:eastAsia="Calibri" w:hAnsi="Arial" w:cs="Arial"/>
          <w:b/>
          <w:bCs/>
        </w:rPr>
        <w:t>Қоршаған ортаға әсерді кешенді бағалау:</w:t>
      </w:r>
    </w:p>
    <w:p w14:paraId="504AF477"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Жобаланған жұмыстардың экологиялық зардаптарын бағалау үшін "Экономикалық қызметтің қоршаған ортаға әсерін бағалау жөніндегі әдістемелік нұсқаулыққа" сәйкес сараптамалық бағалау әдісі қолданылды, Астана 2009 ж.</w:t>
      </w:r>
    </w:p>
    <w:p w14:paraId="669152FE"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Әсерді кешенді бағалау келесі параметрлер бойынша жүргізіледі:</w:t>
      </w:r>
    </w:p>
    <w:p w14:paraId="7029CB56"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 кеңістіктік масштаб;</w:t>
      </w:r>
    </w:p>
    <w:p w14:paraId="0E6AA61F"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 уақыт шкаласы;</w:t>
      </w:r>
    </w:p>
    <w:p w14:paraId="2C739AC0"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 әсер ету қарқындылығының шамасы.</w:t>
      </w:r>
    </w:p>
    <w:p w14:paraId="6A048706"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Жобаланатын объектінің қоршаған ортаға әсерін кешенді бағалау нәтижесінде, тұтастай алғанда, объектінің құрылысы қоршаған ортаның барлық компоненттеріне елеусіз әсер етумен сипатталады және экожүйеге әсер етпейтін елеусіз өзгерістерге әкеледі деген қорытынды жасауға болады. </w:t>
      </w:r>
    </w:p>
    <w:p w14:paraId="4ABCD1C3"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Тұтастай алғанда, ҚМЖ кезеңінде жобаның қоршаған ортаға тигізетін кері әсері оның құрамдас бөліктерінің ешқайсысында қайтымсыз өзгерістерге әкеп соқтырмай, ең аз болады.</w:t>
      </w:r>
    </w:p>
    <w:p w14:paraId="48C804D9"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Тұтастай алғанда, пайдалану кезеңінде жобаның қоршаған ортаға тигізетін кері әсері оның құрамдас бөліктерінің ешқайсысында қайтымсыз өзгерістерге әкеп соқтырмайтын орташа мәнге ие болады.</w:t>
      </w:r>
    </w:p>
    <w:p w14:paraId="3C6EDEF6" w14:textId="77777777" w:rsidR="00E30807" w:rsidRPr="00E30807" w:rsidRDefault="00E30807" w:rsidP="00E30807">
      <w:pPr>
        <w:spacing w:after="0" w:line="240" w:lineRule="auto"/>
        <w:ind w:firstLine="708"/>
        <w:jc w:val="both"/>
        <w:rPr>
          <w:rFonts w:ascii="Arial" w:eastAsia="Times New Roman" w:hAnsi="Arial" w:cs="Arial"/>
          <w:bCs/>
          <w:iCs/>
          <w:lang w:eastAsia="ru-RU"/>
        </w:rPr>
      </w:pPr>
      <w:r w:rsidRPr="00E30807">
        <w:rPr>
          <w:rFonts w:ascii="Arial" w:eastAsia="Times New Roman" w:hAnsi="Arial" w:cs="Arial"/>
          <w:iCs/>
          <w:lang w:eastAsia="ru-RU"/>
        </w:rPr>
        <w:t xml:space="preserve">Әсерлердің маңыздылық категориялары 2-кестеде келтірілген. Жобаның қоршаған ортаның құрамдас бөліктеріне әсерін кешенді бағалаудың қорытынды кестесі.</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76"/>
        <w:gridCol w:w="3922"/>
        <w:gridCol w:w="668"/>
        <w:gridCol w:w="795"/>
        <w:gridCol w:w="739"/>
        <w:gridCol w:w="1539"/>
      </w:tblGrid>
      <w:tr w:rsidR="00E30807" w:rsidRPr="00E30807" w14:paraId="1ED07963" w14:textId="77777777" w:rsidTr="005C7C81">
        <w:trPr>
          <w:trHeight w:val="197"/>
        </w:trPr>
        <w:tc>
          <w:tcPr>
            <w:tcW w:w="902" w:type="pct"/>
            <w:vMerge w:val="restart"/>
            <w:vAlign w:val="center"/>
          </w:tcPr>
          <w:p w14:paraId="046C4CF3" w14:textId="77777777" w:rsidR="00E30807" w:rsidRPr="00E30807" w:rsidRDefault="00E30807" w:rsidP="00E30807">
            <w:pPr>
              <w:spacing w:after="0" w:line="240" w:lineRule="auto"/>
              <w:ind w:firstLine="29"/>
              <w:jc w:val="center"/>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Табиғи ортаның компоненттері</w:t>
            </w:r>
          </w:p>
          <w:p w14:paraId="49D0C7FD" w14:textId="77777777" w:rsidR="00E30807" w:rsidRPr="00E30807" w:rsidRDefault="00E30807" w:rsidP="00E30807">
            <w:pPr>
              <w:spacing w:after="0" w:line="240" w:lineRule="auto"/>
              <w:ind w:firstLine="29"/>
              <w:jc w:val="center"/>
              <w:rPr>
                <w:rFonts w:ascii="Arial" w:eastAsia="Times New Roman" w:hAnsi="Arial" w:cs="Arial"/>
                <w:b/>
                <w:bCs/>
                <w:sz w:val="20"/>
                <w:szCs w:val="24"/>
                <w:lang w:eastAsia="ru-RU"/>
              </w:rPr>
            </w:pPr>
          </w:p>
        </w:tc>
        <w:tc>
          <w:tcPr>
            <w:tcW w:w="2104" w:type="pct"/>
            <w:vMerge w:val="restart"/>
            <w:vAlign w:val="center"/>
          </w:tcPr>
          <w:p w14:paraId="69951A36" w14:textId="77777777" w:rsidR="00E30807" w:rsidRPr="00E30807" w:rsidRDefault="00E30807" w:rsidP="00E30807">
            <w:pPr>
              <w:spacing w:after="0" w:line="240" w:lineRule="auto"/>
              <w:ind w:firstLine="29"/>
              <w:jc w:val="center"/>
              <w:rPr>
                <w:rFonts w:ascii="Arial" w:eastAsia="Times New Roman" w:hAnsi="Arial" w:cs="Arial"/>
                <w:b/>
                <w:sz w:val="20"/>
                <w:szCs w:val="24"/>
                <w:lang w:eastAsia="ru-RU"/>
              </w:rPr>
            </w:pPr>
            <w:r w:rsidRPr="00E30807">
              <w:rPr>
                <w:rFonts w:ascii="Arial" w:eastAsia="Times New Roman" w:hAnsi="Arial" w:cs="Arial"/>
                <w:b/>
                <w:sz w:val="20"/>
                <w:szCs w:val="24"/>
                <w:lang w:eastAsia="ru-RU"/>
              </w:rPr>
              <w:t>Әсердің алдын алу және жұмсарту жөніндегі іс-шаралар</w:t>
            </w:r>
          </w:p>
          <w:p w14:paraId="181B79A3" w14:textId="77777777" w:rsidR="00E30807" w:rsidRPr="00E30807" w:rsidRDefault="00E30807" w:rsidP="00E30807">
            <w:pPr>
              <w:spacing w:after="0" w:line="240" w:lineRule="auto"/>
              <w:ind w:firstLine="29"/>
              <w:jc w:val="center"/>
              <w:rPr>
                <w:rFonts w:ascii="Arial" w:eastAsia="Times New Roman" w:hAnsi="Arial" w:cs="Arial"/>
                <w:b/>
                <w:sz w:val="20"/>
                <w:szCs w:val="24"/>
                <w:lang w:eastAsia="ru-RU"/>
              </w:rPr>
            </w:pPr>
          </w:p>
        </w:tc>
        <w:tc>
          <w:tcPr>
            <w:tcW w:w="1192" w:type="pct"/>
            <w:gridSpan w:val="3"/>
            <w:vAlign w:val="center"/>
          </w:tcPr>
          <w:p w14:paraId="71162AE5" w14:textId="77777777" w:rsidR="00E30807" w:rsidRPr="00E30807" w:rsidRDefault="00E30807" w:rsidP="00E30807">
            <w:pPr>
              <w:spacing w:after="0" w:line="240" w:lineRule="auto"/>
              <w:ind w:firstLine="29"/>
              <w:jc w:val="center"/>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Әсер ету санаты, балл</w:t>
            </w:r>
          </w:p>
        </w:tc>
        <w:tc>
          <w:tcPr>
            <w:tcW w:w="802" w:type="pct"/>
            <w:vMerge w:val="restart"/>
            <w:vAlign w:val="center"/>
          </w:tcPr>
          <w:p w14:paraId="7A78745F" w14:textId="77777777" w:rsidR="00E30807" w:rsidRPr="00E30807" w:rsidRDefault="00E30807" w:rsidP="00E30807">
            <w:pPr>
              <w:spacing w:after="0" w:line="240" w:lineRule="auto"/>
              <w:ind w:right="-105" w:firstLine="29"/>
              <w:jc w:val="center"/>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Маңыздылығы / қорытынды балл,</w:t>
            </w:r>
          </w:p>
          <w:p w14:paraId="7A1550FA" w14:textId="77777777" w:rsidR="00E30807" w:rsidRPr="00E30807" w:rsidRDefault="00E30807" w:rsidP="00E30807">
            <w:pPr>
              <w:spacing w:after="0" w:line="240" w:lineRule="auto"/>
              <w:ind w:right="-247" w:firstLine="29"/>
              <w:jc w:val="center"/>
              <w:rPr>
                <w:rFonts w:ascii="Arial" w:eastAsia="Times New Roman" w:hAnsi="Arial" w:cs="Arial"/>
                <w:b/>
                <w:bCs/>
                <w:sz w:val="20"/>
                <w:szCs w:val="24"/>
                <w:lang w:eastAsia="ru-RU"/>
              </w:rPr>
            </w:pPr>
          </w:p>
        </w:tc>
      </w:tr>
      <w:tr w:rsidR="00E30807" w:rsidRPr="00E30807" w14:paraId="4C2E1B3D" w14:textId="77777777" w:rsidTr="005C7C81">
        <w:trPr>
          <w:cantSplit/>
          <w:trHeight w:val="1802"/>
        </w:trPr>
        <w:tc>
          <w:tcPr>
            <w:tcW w:w="902" w:type="pct"/>
            <w:vMerge/>
          </w:tcPr>
          <w:p w14:paraId="3ECD9A77"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vMerge/>
          </w:tcPr>
          <w:p w14:paraId="70AB965A"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362" w:type="pct"/>
            <w:textDirection w:val="btLr"/>
            <w:vAlign w:val="center"/>
          </w:tcPr>
          <w:p w14:paraId="01B3F3B5"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Кеңістіктік масштаб</w:t>
            </w:r>
          </w:p>
          <w:p w14:paraId="6F9927B7"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p>
        </w:tc>
        <w:tc>
          <w:tcPr>
            <w:tcW w:w="430" w:type="pct"/>
            <w:textDirection w:val="btLr"/>
            <w:vAlign w:val="center"/>
          </w:tcPr>
          <w:p w14:paraId="619583D4"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Уақыт шкаласы</w:t>
            </w:r>
          </w:p>
          <w:p w14:paraId="3FEF3F98"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p>
        </w:tc>
        <w:tc>
          <w:tcPr>
            <w:tcW w:w="400" w:type="pct"/>
            <w:textDirection w:val="btLr"/>
            <w:vAlign w:val="center"/>
          </w:tcPr>
          <w:p w14:paraId="5867936B"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Әсердің қарқындылығы</w:t>
            </w:r>
          </w:p>
        </w:tc>
        <w:tc>
          <w:tcPr>
            <w:tcW w:w="802" w:type="pct"/>
            <w:vMerge/>
          </w:tcPr>
          <w:p w14:paraId="188F4A9D"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r>
      <w:tr w:rsidR="00E30807" w:rsidRPr="00E30807" w14:paraId="66D9D4E4" w14:textId="77777777" w:rsidTr="005C7C81">
        <w:trPr>
          <w:trHeight w:val="113"/>
        </w:trPr>
        <w:tc>
          <w:tcPr>
            <w:tcW w:w="902" w:type="pct"/>
          </w:tcPr>
          <w:p w14:paraId="1FD7C176"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Атмосфералық ауа </w:t>
            </w:r>
          </w:p>
          <w:p w14:paraId="33259E97"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ҚМЖ / пайдалану</w:t>
            </w:r>
          </w:p>
          <w:p w14:paraId="4541CEB6"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08A3FD61"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Атмосфералық ауаға ластаушы заттардың шығарындыларын шектеу бойынша Қазақстан Республикасының стандарттарын сақтау; </w:t>
            </w:r>
          </w:p>
          <w:p w14:paraId="163C1CE0"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Атмосфераға шығарындылары барынша аз заманауи өндірістік жабдықтарды қолдану; </w:t>
            </w:r>
          </w:p>
          <w:p w14:paraId="1B2C7E6A"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Өндірістік жабдықтар мен көліктерді мұқият іріктеу және жүйелі түрде техникалық қызмет көрсету. </w:t>
            </w:r>
          </w:p>
        </w:tc>
        <w:tc>
          <w:tcPr>
            <w:tcW w:w="362" w:type="pct"/>
            <w:vAlign w:val="center"/>
          </w:tcPr>
          <w:p w14:paraId="14FA7576"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2</w:t>
            </w:r>
          </w:p>
        </w:tc>
        <w:tc>
          <w:tcPr>
            <w:tcW w:w="430" w:type="pct"/>
            <w:vAlign w:val="center"/>
          </w:tcPr>
          <w:p w14:paraId="6778F83F"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 4</w:t>
            </w:r>
          </w:p>
        </w:tc>
        <w:tc>
          <w:tcPr>
            <w:tcW w:w="400" w:type="pct"/>
            <w:vAlign w:val="center"/>
          </w:tcPr>
          <w:p w14:paraId="26D8748F"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 2</w:t>
            </w:r>
          </w:p>
        </w:tc>
        <w:tc>
          <w:tcPr>
            <w:tcW w:w="802" w:type="pct"/>
            <w:vAlign w:val="center"/>
          </w:tcPr>
          <w:p w14:paraId="58FC6C76"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sz w:val="20"/>
                <w:szCs w:val="24"/>
                <w:lang w:eastAsia="ru-RU"/>
              </w:rPr>
              <w:t>Орташа мәнділіктің әсері – 12 / Орташа мәнділіктің әсері – 16</w:t>
            </w:r>
          </w:p>
        </w:tc>
      </w:tr>
      <w:tr w:rsidR="00E30807" w:rsidRPr="00E30807" w14:paraId="290EFD0B" w14:textId="77777777" w:rsidTr="005C7C81">
        <w:trPr>
          <w:trHeight w:val="113"/>
        </w:trPr>
        <w:tc>
          <w:tcPr>
            <w:tcW w:w="902" w:type="pct"/>
          </w:tcPr>
          <w:p w14:paraId="4DC9097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Топырақ-өсімдік жамылғысы</w:t>
            </w:r>
          </w:p>
          <w:p w14:paraId="347DF85F"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ҚМЖ / пайдалану</w:t>
            </w:r>
          </w:p>
          <w:p w14:paraId="5FAE26EE"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p w14:paraId="3718712C"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3FBA705D"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Алаңды дайындау бойынша жұмыстар бөлінген учаскенің шекарасында және Қазақстан Республикасының барлық құрылыс нормалары мен талаптарын сақтай отырып жүргізілетін болады. Қалдықтардың барлық түрлерін жинаудың, тасымалдаудың және кәдеге жаратудың тиімділігі жоғары жүйесін ұйымдастыру</w:t>
            </w:r>
          </w:p>
          <w:p w14:paraId="6E756F48"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Сұйық және қатты қалдықтарды герметикалық контейнерлерде тасымалдау</w:t>
            </w:r>
          </w:p>
        </w:tc>
        <w:tc>
          <w:tcPr>
            <w:tcW w:w="362" w:type="pct"/>
            <w:vAlign w:val="center"/>
          </w:tcPr>
          <w:p w14:paraId="2A3B12A5"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2</w:t>
            </w:r>
          </w:p>
        </w:tc>
        <w:tc>
          <w:tcPr>
            <w:tcW w:w="430" w:type="pct"/>
            <w:vAlign w:val="center"/>
          </w:tcPr>
          <w:p w14:paraId="37471697"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 4</w:t>
            </w:r>
          </w:p>
        </w:tc>
        <w:tc>
          <w:tcPr>
            <w:tcW w:w="400" w:type="pct"/>
            <w:vAlign w:val="center"/>
          </w:tcPr>
          <w:p w14:paraId="3D3A5FB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 2</w:t>
            </w:r>
          </w:p>
        </w:tc>
        <w:tc>
          <w:tcPr>
            <w:tcW w:w="802" w:type="pct"/>
            <w:vAlign w:val="center"/>
          </w:tcPr>
          <w:p w14:paraId="0377E168"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Орташа мәнділіктің әсері – 12 / Орташа мәнділіктің әсері – 16</w:t>
            </w:r>
          </w:p>
        </w:tc>
      </w:tr>
      <w:tr w:rsidR="00E30807" w:rsidRPr="00E30807" w14:paraId="0641BE28" w14:textId="77777777" w:rsidTr="005C7C81">
        <w:trPr>
          <w:trHeight w:val="113"/>
        </w:trPr>
        <w:tc>
          <w:tcPr>
            <w:tcW w:w="902" w:type="pct"/>
          </w:tcPr>
          <w:p w14:paraId="3F0E538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lastRenderedPageBreak/>
              <w:t xml:space="preserve">Жерасты сулары </w:t>
            </w:r>
          </w:p>
          <w:p w14:paraId="23A85025"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ҚМЖ / пайдалану</w:t>
            </w:r>
          </w:p>
          <w:p w14:paraId="0B1761F4"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1B157E3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Құрылыста қолданылатын барлық жабдықтар мен техникаларға техникалық қызмет көрсету және жақсы жұмыс жағдайында ұстау, сондай-ақ қосалқы жабдықтардың болуы. </w:t>
            </w:r>
          </w:p>
          <w:p w14:paraId="2297129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Жұмыстарды қысқа мерзімде орындауға мүмкіндік беретін құрылыс жұмыстарын оңтайландыру </w:t>
            </w:r>
          </w:p>
        </w:tc>
        <w:tc>
          <w:tcPr>
            <w:tcW w:w="362" w:type="pct"/>
            <w:vAlign w:val="center"/>
          </w:tcPr>
          <w:p w14:paraId="18B1F1B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2</w:t>
            </w:r>
          </w:p>
        </w:tc>
        <w:tc>
          <w:tcPr>
            <w:tcW w:w="430" w:type="pct"/>
            <w:vAlign w:val="center"/>
          </w:tcPr>
          <w:p w14:paraId="7D91F946"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 4</w:t>
            </w:r>
          </w:p>
        </w:tc>
        <w:tc>
          <w:tcPr>
            <w:tcW w:w="400" w:type="pct"/>
            <w:vAlign w:val="center"/>
          </w:tcPr>
          <w:p w14:paraId="6414FACC"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1</w:t>
            </w:r>
          </w:p>
        </w:tc>
        <w:tc>
          <w:tcPr>
            <w:tcW w:w="802" w:type="pct"/>
            <w:vAlign w:val="center"/>
          </w:tcPr>
          <w:p w14:paraId="13E6546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Төмен мәнділіктің әсері – 3 / Төмен мәнділіктің әсері – 8</w:t>
            </w:r>
          </w:p>
        </w:tc>
      </w:tr>
      <w:tr w:rsidR="00E30807" w:rsidRPr="00E30807" w14:paraId="462CABCF" w14:textId="77777777" w:rsidTr="005C7C81">
        <w:trPr>
          <w:trHeight w:val="113"/>
        </w:trPr>
        <w:tc>
          <w:tcPr>
            <w:tcW w:w="902" w:type="pct"/>
          </w:tcPr>
          <w:p w14:paraId="2328AED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Жануарлар әлемі </w:t>
            </w:r>
          </w:p>
          <w:p w14:paraId="6AC9462D"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ҚМЖ / пайдалану</w:t>
            </w:r>
          </w:p>
          <w:p w14:paraId="469609C8"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05022AFB"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Рейстердің санын азайту үшін құрылыс кезінде қозғалыс кестесін оңтайландыру. </w:t>
            </w:r>
          </w:p>
          <w:p w14:paraId="3F37932F"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Жұмыс алаңдарынан тыс жерлерде жарықты жарықтандыруды болдырмай, жұмысшылардың қауіпсіздік талаптарына сәйкес жарықтандыруды пайдаланыңыз. Шығару жүйелерін дыбыс өшіргіштермен қамтамасыз етіңіз </w:t>
            </w:r>
          </w:p>
        </w:tc>
        <w:tc>
          <w:tcPr>
            <w:tcW w:w="362" w:type="pct"/>
            <w:vAlign w:val="center"/>
          </w:tcPr>
          <w:p w14:paraId="52164E29"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2</w:t>
            </w:r>
          </w:p>
        </w:tc>
        <w:tc>
          <w:tcPr>
            <w:tcW w:w="430" w:type="pct"/>
            <w:vAlign w:val="center"/>
          </w:tcPr>
          <w:p w14:paraId="3CC15DCD"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4</w:t>
            </w:r>
          </w:p>
        </w:tc>
        <w:tc>
          <w:tcPr>
            <w:tcW w:w="400" w:type="pct"/>
            <w:vAlign w:val="center"/>
          </w:tcPr>
          <w:p w14:paraId="6138525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1</w:t>
            </w:r>
          </w:p>
        </w:tc>
        <w:tc>
          <w:tcPr>
            <w:tcW w:w="802" w:type="pct"/>
            <w:vAlign w:val="center"/>
          </w:tcPr>
          <w:p w14:paraId="48BAED41"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Төмен мәнділіктің әсері – 6 / Орташа мәнділіктің әсері – 8</w:t>
            </w:r>
          </w:p>
        </w:tc>
      </w:tr>
      <w:tr w:rsidR="00E30807" w:rsidRPr="00E30807" w14:paraId="0D9DBF04" w14:textId="77777777" w:rsidTr="005C7C81">
        <w:trPr>
          <w:trHeight w:val="113"/>
        </w:trPr>
        <w:tc>
          <w:tcPr>
            <w:tcW w:w="902" w:type="pct"/>
          </w:tcPr>
          <w:p w14:paraId="3AC7EBD5"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Геологиялық орта</w:t>
            </w:r>
          </w:p>
          <w:p w14:paraId="22AF16BC"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ҚМЖ / пайдалану</w:t>
            </w:r>
          </w:p>
          <w:p w14:paraId="3207E14C"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735AE085"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Мүмкіндігінше экологиялық қауіпсіз немесе қоршаған ортаны минималды ластайтын заттарды қолданыңыз. ортаның жабдықтары. </w:t>
            </w:r>
          </w:p>
        </w:tc>
        <w:tc>
          <w:tcPr>
            <w:tcW w:w="362" w:type="pct"/>
            <w:vAlign w:val="center"/>
          </w:tcPr>
          <w:p w14:paraId="00644C33"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 2</w:t>
            </w:r>
          </w:p>
        </w:tc>
        <w:tc>
          <w:tcPr>
            <w:tcW w:w="430" w:type="pct"/>
            <w:vAlign w:val="center"/>
          </w:tcPr>
          <w:p w14:paraId="22CBFA00"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4</w:t>
            </w:r>
          </w:p>
        </w:tc>
        <w:tc>
          <w:tcPr>
            <w:tcW w:w="400" w:type="pct"/>
            <w:vAlign w:val="center"/>
          </w:tcPr>
          <w:p w14:paraId="064291B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1</w:t>
            </w:r>
          </w:p>
        </w:tc>
        <w:tc>
          <w:tcPr>
            <w:tcW w:w="802" w:type="pct"/>
            <w:vAlign w:val="center"/>
          </w:tcPr>
          <w:p w14:paraId="42DC044C"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Төмен мәнділіктің әсері – 6 / Төмен мәнділіктің әсері – 8</w:t>
            </w:r>
          </w:p>
        </w:tc>
      </w:tr>
      <w:tr w:rsidR="00E30807" w:rsidRPr="00E30807" w14:paraId="45CC6501" w14:textId="77777777" w:rsidTr="005C7C81">
        <w:trPr>
          <w:trHeight w:val="113"/>
        </w:trPr>
        <w:tc>
          <w:tcPr>
            <w:tcW w:w="902" w:type="pct"/>
          </w:tcPr>
          <w:p w14:paraId="77B5A30A"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Физикалық әсерлер</w:t>
            </w:r>
          </w:p>
          <w:p w14:paraId="0E3CA561"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ҚМЖ / пайдалану</w:t>
            </w:r>
          </w:p>
          <w:p w14:paraId="47A13FB2"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p w14:paraId="1015781E"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22ADD25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Технологиялық процестерді жүзеге асыру кезінде шудың төмендеуі оның көзіндегі шудың төмендеуіне, қажет болған жағдайда дыбыстың таралу жолында дыбыс шағылыстыратын немесе дыбыс жұтатын экрандарды қолдануға дейін азаяды.</w:t>
            </w:r>
          </w:p>
          <w:p w14:paraId="016A48D8"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Тербелістерден қорғау әдістеріне дірілді олардың пайда болу көзінде де, серпімді тербелістердің әртүрлі ортада таралу жолдарында да азайту әдістері мен әдістері жатады. Көздегі тербелістерді азайтудың тиімді әдісі негізінен механизмдерді пайдалану процесінде резонанстық құбылыстарды жоюдан тұратын оңтайлы жұмыс режимдерін таңдау болып табылады</w:t>
            </w:r>
          </w:p>
        </w:tc>
        <w:tc>
          <w:tcPr>
            <w:tcW w:w="362" w:type="pct"/>
            <w:vAlign w:val="center"/>
          </w:tcPr>
          <w:p w14:paraId="65792AA8"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1</w:t>
            </w:r>
          </w:p>
        </w:tc>
        <w:tc>
          <w:tcPr>
            <w:tcW w:w="430" w:type="pct"/>
            <w:vAlign w:val="center"/>
          </w:tcPr>
          <w:p w14:paraId="746664F7"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 4</w:t>
            </w:r>
          </w:p>
        </w:tc>
        <w:tc>
          <w:tcPr>
            <w:tcW w:w="400" w:type="pct"/>
            <w:vAlign w:val="center"/>
          </w:tcPr>
          <w:p w14:paraId="173C5FA7"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1</w:t>
            </w:r>
          </w:p>
        </w:tc>
        <w:tc>
          <w:tcPr>
            <w:tcW w:w="802" w:type="pct"/>
            <w:vAlign w:val="center"/>
          </w:tcPr>
          <w:p w14:paraId="022E5054"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Төмен мәнділіктің әсері – 3 / Төмен мәнділіктің әсері – 4</w:t>
            </w:r>
          </w:p>
        </w:tc>
      </w:tr>
    </w:tbl>
    <w:p w14:paraId="4D4BC3F0" w14:textId="77777777" w:rsidR="00E30807" w:rsidRPr="00E30807" w:rsidRDefault="00E30807" w:rsidP="00E30807">
      <w:pPr>
        <w:spacing w:after="0" w:line="240" w:lineRule="auto"/>
        <w:ind w:left="142"/>
        <w:jc w:val="both"/>
        <w:rPr>
          <w:rFonts w:ascii="Arial" w:eastAsia="Times New Roman" w:hAnsi="Arial" w:cs="Arial"/>
          <w:lang w:eastAsia="ru-RU"/>
        </w:rPr>
      </w:pPr>
    </w:p>
    <w:p w14:paraId="6EA8A03B" w14:textId="77777777" w:rsidR="00E30807" w:rsidRPr="00E30807" w:rsidRDefault="00E30807" w:rsidP="00E30807">
      <w:pPr>
        <w:spacing w:after="0" w:line="240" w:lineRule="auto"/>
        <w:rPr>
          <w:rFonts w:ascii="Arial" w:eastAsia="Times New Roman" w:hAnsi="Arial" w:cs="Arial"/>
          <w:lang w:eastAsia="ru-RU"/>
        </w:rPr>
      </w:pPr>
    </w:p>
    <w:p w14:paraId="5617F3AA"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Жобаланатын объектінің қоршаған ортаға әсерін кешенді бағалау нәтижесінде, тұтастай алғанда, объектінің құрылысы қоршаған ортаның барлық компоненттеріне елеусіз әсер етумен сипатталады және экожүйеге әсер етпейтін елеусіз өзгерістерге әкеледі деген қорытынды жасауға болады. </w:t>
      </w:r>
    </w:p>
    <w:p w14:paraId="6FEBA0E3"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Жалпы алғанда, жобаның қоршаған ортаға тигізетін кері әсері </w:t>
      </w:r>
      <w:r w:rsidRPr="00E30807">
        <w:rPr>
          <w:rFonts w:ascii="Arial" w:eastAsia="Times New Roman" w:hAnsi="Arial" w:cs="Arial"/>
          <w:b/>
          <w:bCs/>
          <w:lang w:eastAsia="ru-RU"/>
        </w:rPr>
        <w:t>ҚМЖ кезеңі</w:t>
      </w:r>
      <w:r w:rsidRPr="00E30807">
        <w:rPr>
          <w:rFonts w:ascii="Arial" w:eastAsia="Times New Roman" w:hAnsi="Arial" w:cs="Arial"/>
          <w:lang w:eastAsia="ru-RU"/>
        </w:rPr>
        <w:t xml:space="preserve"> бұл оның құрамдас бөліктерінің ешқайсысында қайтымсыз өзгерістерге әкеп соқтырмайтын минималды болады.</w:t>
      </w:r>
    </w:p>
    <w:p w14:paraId="3D882664"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Жалпы алғанда, жобаның қоршаған ортаға тигізетін кері әсері </w:t>
      </w:r>
      <w:r w:rsidRPr="00E30807">
        <w:rPr>
          <w:rFonts w:ascii="Arial" w:eastAsia="Times New Roman" w:hAnsi="Arial" w:cs="Arial"/>
          <w:b/>
          <w:bCs/>
          <w:lang w:eastAsia="ru-RU"/>
        </w:rPr>
        <w:t>пайдалану кезеңі</w:t>
      </w:r>
      <w:r w:rsidRPr="00E30807">
        <w:rPr>
          <w:rFonts w:ascii="Arial" w:eastAsia="Times New Roman" w:hAnsi="Arial" w:cs="Arial"/>
          <w:lang w:eastAsia="ru-RU"/>
        </w:rPr>
        <w:t xml:space="preserve"> бұл оның құрамдас бөліктерінің ешқайсысында қайтымсыз өзгерістерге әкеп соқтырмайтын орташа мәнге ие болады.</w:t>
      </w:r>
    </w:p>
    <w:p w14:paraId="2B35A2F8" w14:textId="77777777" w:rsidR="00E30807" w:rsidRPr="00E30807" w:rsidRDefault="00E30807" w:rsidP="00E30807">
      <w:pPr>
        <w:spacing w:after="0" w:line="240" w:lineRule="auto"/>
        <w:ind w:firstLine="567"/>
        <w:jc w:val="both"/>
        <w:rPr>
          <w:rFonts w:ascii="Arial" w:eastAsia="Times New Roman" w:hAnsi="Arial" w:cs="Arial"/>
          <w:lang w:eastAsia="ru-RU"/>
        </w:rPr>
      </w:pPr>
    </w:p>
    <w:p w14:paraId="43B9D95D"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Қоршаған ортаны қорғау жөніндегі іс-шаралар:</w:t>
      </w:r>
    </w:p>
    <w:p w14:paraId="4BD49362"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Қазақстан Республикасының 2021 жылғы 2 қаңтардағы № 400-VI ҚРЗ Экологиялық кодексінің №4 қосымшасына сәйкес жобада қоршаған ортаны қорғау шаралары қарастырылған. </w:t>
        <w:lastRenderedPageBreak/>
        <w:t>қоршаған орта: атмосфералық ауаны қорғау жөніндегі іс-шаралар, су объектілерін қорғау жөніндегі іс-шаралар, жерді қорғау жөніндегі іс-шаралар, жануарлар мен өсімдіктер дүниесін қорғау жөніндегі іс-шаралар, қалдықтарды басқару жөніндегі іс-шаралар, радиациялық, биологиялық және химиялық қауіпсіздік жөніндегі іс-шаралар, басқару жүйелерін және ең үздік қауіпсіз технологияларды енгізу.</w:t>
      </w:r>
    </w:p>
    <w:p w14:paraId="35270532"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34FF2CE6"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Экологиялық мониторингті ұйымдастыру:</w:t>
      </w:r>
    </w:p>
    <w:p w14:paraId="3C6A5650"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Қазақстан Республикасы Экологиялық кодексінің 182-бабына сәйкес "І және ІІ санаттағы объектілердің операторлары өндірістік экологиялық бақылауды жүзеге асыруға міндетті". Өндірістік экологиялық бақылауды жүзеге асыру аясында жоба экологиялық мониторингті ұйымдастыру бойынша ұсыныстар берді.  </w:t>
      </w:r>
    </w:p>
    <w:p w14:paraId="567DFDF9"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Объектілерді штаттық режимде пайдалану кезінде мониторингтің мынадай түрлері жүргізілуге тиіс:</w:t>
      </w:r>
    </w:p>
    <w:p w14:paraId="3A851B2A"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операциялық мониторинг;</w:t>
      </w:r>
    </w:p>
    <w:p w14:paraId="1F6FEEB4"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ҚК эмиссиялар мониторингі;</w:t>
      </w:r>
    </w:p>
    <w:p w14:paraId="24253E11"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әсер ету мониторингі.</w:t>
      </w:r>
    </w:p>
    <w:p w14:paraId="43CAE160"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Қорытынды:</w:t>
      </w:r>
    </w:p>
    <w:p w14:paraId="5934F97D"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Жобаланатын объектілерді салу және пайдалану кезеңіндегі объектінің аумағы мен санитарлық-қорғау аймағының қоршаған ортасының экологиялық жағдайы есептеулер бойынша рұқсат етілген (салыстырмалы түрде қанағаттанарлық), төменгі деңгейдегі сараптамалық бағалау жүйесінде, жағымсыз өзгерістер табиғи өзгергіштік шегінен аспаған кезде.</w:t>
      </w:r>
    </w:p>
    <w:p w14:paraId="6054138A"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Қоршаған ортаның жай-күйін жүйелі түрде қадағалау, апатсыз жұмысты қамтамасыз ету және жобада көзделген барлық іс-шараларды жүзеге асыру қоршаған ортаға және халықтың денсаулығына елеулі әсер етпестен объектілерді салу бойынша жоспарланған іс-шараларды жүзеге асыруға мүмкіндік береді.</w:t>
      </w:r>
    </w:p>
    <w:p w14:paraId="147E7AE3" w14:textId="77777777" w:rsidR="00E30807" w:rsidRPr="00E30807" w:rsidRDefault="00E30807" w:rsidP="00E30807">
      <w:pPr>
        <w:spacing w:after="0" w:line="240" w:lineRule="auto"/>
        <w:jc w:val="both"/>
        <w:rPr>
          <w:rFonts w:ascii="Arial" w:eastAsia="Calibri" w:hAnsi="Arial" w:cs="Arial"/>
        </w:rPr>
      </w:pPr>
    </w:p>
    <w:p w14:paraId="533D2391" w14:textId="77777777" w:rsidR="00E30807" w:rsidRPr="00E30807" w:rsidRDefault="00E30807" w:rsidP="00E30807">
      <w:pPr>
        <w:spacing w:after="0" w:line="240" w:lineRule="auto"/>
        <w:rPr>
          <w:rFonts w:ascii="Arial" w:eastAsia="Calibri" w:hAnsi="Arial" w:cs="Arial"/>
        </w:rPr>
      </w:pPr>
      <w:r w:rsidRPr="00E30807">
        <w:rPr>
          <w:rFonts w:ascii="Arial" w:eastAsia="Times New Roman" w:hAnsi="Arial" w:cs="Arial"/>
          <w:sz w:val="24"/>
          <w:szCs w:val="24"/>
          <w:lang w:eastAsia="ru-RU"/>
        </w:rPr>
        <w:br w:type="page"/>
      </w:r>
    </w:p>
    <w:p w14:paraId="6B8A47FE" w14:textId="77777777" w:rsidR="00E30807" w:rsidRPr="00E30807" w:rsidRDefault="00E30807" w:rsidP="00E30807">
      <w:pPr>
        <w:keepNext/>
        <w:tabs>
          <w:tab w:val="left" w:pos="426"/>
        </w:tabs>
        <w:spacing w:after="120" w:line="240" w:lineRule="auto"/>
        <w:ind w:left="360"/>
        <w:jc w:val="center"/>
        <w:outlineLvl w:val="0"/>
        <w:rPr>
          <w:rFonts w:ascii="Arial" w:eastAsia="Times New Roman" w:hAnsi="Arial" w:cs="Arial"/>
          <w:b/>
          <w:lang w:eastAsia="ru-RU"/>
        </w:rPr>
      </w:pPr>
      <w:bookmarkStart w:id="8" w:name="_Toc437505647"/>
      <w:bookmarkStart w:id="9" w:name="_Toc441594889"/>
      <w:bookmarkStart w:id="10" w:name="_Toc512433681"/>
      <w:bookmarkStart w:id="11" w:name="_Toc28447793"/>
      <w:bookmarkStart w:id="12" w:name="_Toc47621543"/>
      <w:bookmarkStart w:id="13" w:name="_Toc208491566"/>
      <w:r w:rsidRPr="00E30807">
        <w:rPr>
          <w:rFonts w:ascii="Arial" w:eastAsia="Times New Roman" w:hAnsi="Arial" w:cs="Arial"/>
          <w:b/>
          <w:lang w:eastAsia="ru-RU"/>
        </w:rPr>
        <w:lastRenderedPageBreak/>
        <w:t>ПАЙДАЛАНЫЛАТЫН НОРМАТИВТІК-ТЕХНИКАЛЫҚ ҚҰЖАТТАМАЛАРДЫҢ ТІЗІМІ</w:t>
      </w:r>
      <w:bookmarkEnd w:id="8"/>
      <w:bookmarkEnd w:id="9"/>
      <w:bookmarkEnd w:id="10"/>
      <w:bookmarkEnd w:id="11"/>
      <w:bookmarkEnd w:id="12"/>
      <w:bookmarkEnd w:id="13"/>
    </w:p>
    <w:p w14:paraId="32F8BEB4"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Республикасының 2021 жылғы 02 қаңтардағы Экологиялық кодексі Nº 400-VI ҚРЗ.</w:t>
      </w:r>
    </w:p>
    <w:p w14:paraId="0BB8DABB"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"Экологиялық бағалауды ұйымдастыру және жүргізу жөніндегі нұсқаулықты бекіту туралы" Қазақстан Республикасы Экология, геология және табиғи ресурстар министрінің 2021 жылғы 30 шілдедегі № 280 бұйрығы.</w:t>
      </w:r>
    </w:p>
    <w:p w14:paraId="4DABFB85"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Республикасының 2003 жылғы 9 шілдедегі № 481 Су кодексі.</w:t>
      </w:r>
    </w:p>
    <w:p w14:paraId="59DCF103"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Республикасының 2003 жылғы 20 маусымдағы n 442 Жер кодексі.</w:t>
      </w:r>
    </w:p>
    <w:p w14:paraId="0C16D5D0"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Республикасының Халық денсаулығы және денсаулық сақтау жүйесі туралы 2020 жылғы 07 шілдедегі № 360-VI ҚРЗ Кодексі.</w:t>
      </w:r>
    </w:p>
    <w:p w14:paraId="6315383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"Ақпаратқа қолжетімділік, жұртшылықтың шешімдер қабылдау процесіне қатысуы және қоршаған ортаға қатысты мәселелер бойынша сот төрелігіне қолжетімділік туралы конвенцияны ратификациялау туралы" Қазақстан Республикасының 2000 жылғы 23 қазандағы N 92-II Заңы.</w:t>
      </w:r>
    </w:p>
    <w:p w14:paraId="401B9EC1"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Республикасындағы сәулет, қала құрылысы және құрылыс қызметі туралы" Қазақстан Республикасының 2001 жылғы 16 шілдедегі № 242 Заңы.</w:t>
      </w:r>
    </w:p>
    <w:p w14:paraId="7EA63218"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 Экология, геология және табиғи ресурстар министрінің 2021 жылғы 13 шілдедегі № 246 "Қоршаған ортаға кері әсерін тигізетін объектінің санатын анықтау жөніндегі нұсқаулықты бекіту туралы" бұйрығы.</w:t>
      </w:r>
    </w:p>
    <w:p w14:paraId="48DCB6B5"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"Қоршаған ортаны қорғау саласындағы лицензияланатын қызмет түріне қойылатын біліктілік талаптарын бекіту туралы" Қазақстан Республикасы Экология, геология және табиғи ресурстар министрінің 2021 жылғы 12 шілдедегі № 245 бұйрығы.</w:t>
      </w:r>
    </w:p>
    <w:p w14:paraId="565A1E7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"Қоршаған ортаны қорғау саласындағы жекелеген әдістемелік құжаттарды бекіту туралы" Қазақстан Республикасы Қоршаған орта және су ресурстары министрінің 2014 жылғы 12 маусымдағы № 221-Ө бұйрығы.</w:t>
      </w:r>
    </w:p>
    <w:p w14:paraId="5A5067F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"Қоршаған ортаға эмиссиялар нормативтерін айқындау әдістемесін бекіту туралы" Қазақстан Республикасы Экология, геология және табиғи ресурстар министрінің 2021 жылғы 10 наурыздағы № 63 бұйрығы.</w:t>
      </w:r>
    </w:p>
    <w:p w14:paraId="59B25928"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 Экология, геология және табиғи ресурстар министрінің міндетін атқарушының 2021 жылғы 21 шілдедегі № 264 бұйрығы "Қоршаған ортаны қорғау жөніндегі іс-шаралар жоспарын әзірлеу қағидаларын бекіту туралы".</w:t>
      </w:r>
    </w:p>
    <w:p w14:paraId="2A13443A"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 Экология, геология және табиғи ресурстар министрінің міндетін атқарушының 2021 жылғы 6 тамыздағы № 314 "Қалдықтар сыныптауышын бекіту туралы" бұйрығы.</w:t>
      </w:r>
    </w:p>
    <w:p w14:paraId="402D1FBD"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 Денсаулық сақтау министрінің міндетін атқарушының 25.12.2020 жылғы № КР ДСМ-331/2020 бұйрығы "Өндіріс және тұтыну қалдықтарын жинауға, пайдалануға, пайдалануға, залалсыздандыруға, тасымалдауға, сақтауға және жоюға қойылатын санитарлық-эпидемиологиялық талаптар" санитарлық ережелерін бекіту туралы. .</w:t>
      </w:r>
    </w:p>
    <w:p w14:paraId="1E27781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 Экология, геология және табиғи ресурстар министрінің міндетін атқарушының 2021 жылғы 9 тамыздағы № 318 бұйрығы "Қалдықтарды басқару бағдарламасын әзірлеу қағидаларын бекіту туралы".</w:t>
      </w:r>
    </w:p>
    <w:p w14:paraId="6B37E44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 Экология, геология және табиғи ресурстар министрінің міндетін атқарушының 2021 жылғы 19 шілдедегі № 261 бұйрығы "Қалдықтардың жинақталу лимиттері мен қалдықтарды кәдеге жарату лимиттерін әзірлеу және бекіту, қалдықтарды басқару жөніндегі есептілікті ұсыну және бақылау қағидаларын бекіту туралы".</w:t>
      </w:r>
    </w:p>
    <w:p w14:paraId="5A3E29C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 Экология, геология және табиғи ресурстар министрінің 2021 жылғы 7 қыркүйектегі № 361 "Әртүрлі кластағы полигондарда көмуге арналған қалдықтардың тізбесін бекіту туралы" бұйрығы.</w:t>
      </w:r>
    </w:p>
    <w:p w14:paraId="1DD6706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Қазақстан Республикасы Денсаулық сақтау министрінің 2023 жылғы 20 ақпандағы № 26 бұйрығымен бекітілген су көздеріне, шаруашылық-ауыз су мақсатында су алу орындарына, шаруашылық-ауыз сумен жабдықтауға, мәдени-тұрмыстық су пайдалану орындарына және су объектілерінің қауіпсіздігіне қойылатын санитариялық-эпидемиологиялық талаптар. </w:t>
      </w:r>
    </w:p>
    <w:p w14:paraId="46A395A2"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РД 52.04.52-85 Қолайсыз метеорологиялық жағдайларда шығарындыларды реттеу.</w:t>
      </w:r>
    </w:p>
    <w:p w14:paraId="0CB03CC0"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Қоршаған ортаға эмиссиялар үшін төлемдерді есептеу әдістемесі. ҚР ҚОҚ министрінің 08.04.2009 ж. №68-ө бұйрығы.</w:t>
      </w:r>
    </w:p>
    <w:p w14:paraId="60173D82"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РД 52.04.186-89 Атмосфераның ластануын бақылау жөніндегі нұсқаулық.</w:t>
      </w:r>
    </w:p>
    <w:p w14:paraId="769F810F"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Қазақстан Республикасы Экология, геология және табиғи ресурстар министрінің міндетін атқарушының бұйрығы </w:t>
        <w:lastRenderedPageBreak/>
        <w:t>Қазақстан Республикасы 2021 жылғы 21 шілдедегі № 264 "Қоршаған ортаны қорғау жөніндегі іс-шаралар жоспарын әзірлеу қағидаларын бекіту туралы".</w:t>
      </w:r>
    </w:p>
    <w:p w14:paraId="60271EA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Республикасының 2019 жылғы қоршаған ортаның жай-күйі және табиғи ресурстарды пайдалану туралы ұлттық баяндамасы.</w:t>
      </w:r>
    </w:p>
    <w:p w14:paraId="57D0A0FF"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Республикасының қоршаған ортасының жай-күйі туралы ақпараттық бюллетень (2024 ж.).</w:t>
      </w:r>
    </w:p>
    <w:p w14:paraId="79BD41C8"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Санитарлық ережелер "Қазақстан Республикасы Денсаулық сақтау министрінің 2023 жылғы 20 ақпандағы № 26 Санитарлық-эпидемиологиялық талаптары" Қазақстан Республикасы Денсаулық сақтау министрінің міндетін атқарушының 2022 жылғы 11 қаңтардағы № ҚР ДСМ-2 бұйрығы.</w:t>
      </w:r>
    </w:p>
    <w:p w14:paraId="6C918C1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Қалалық және ауылдық елді мекендердегі, өндірістік ұйымдардың аумақтарындағы атмосфералық ауаға қойылатын гигиеналық нормаларды бекіту туралы" Қазақстан Республикасы Денсаулық сақтау министрінің 2022 жылғы 2 тамыздағы № ҚР ДСМ-70 бұйрығы.</w:t>
      </w:r>
    </w:p>
    <w:p w14:paraId="26B93B7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ҚН 2.04-02-2011 б. Шудан қорғау.</w:t>
      </w:r>
    </w:p>
    <w:p w14:paraId="2B2BBCC5"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"Адамға әсер ететін физикалық факторлардың гигиеналық нормаларын бекіту туралы" Қазақстан Республикасы Денсаулық сақтау министрінің 2022 жылғы 16 ақпандағы № ҚР ДСМ-15 бұйрығы.</w:t>
      </w:r>
    </w:p>
    <w:p w14:paraId="47F5984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 Экология, геология және табиғи ресурстар министрінің 22.06.2021 жылғы №208 бұйрығы "Өндірістік экологиялық бақылауды жүзеге асыру кезінде қоршаған ортаға эмиссияларды бақылаудың автоматтандырылған жүйесін енгізу ережелерін бекіту туралы".</w:t>
      </w:r>
    </w:p>
    <w:p w14:paraId="33E0876F"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Қазақстан Республикасының 2014 жылғы 11 сәуірдегі №188-V ҚРЗ "Азаматтық қорғау туралы" Заңы.</w:t>
      </w:r>
    </w:p>
    <w:p w14:paraId="47B86F69"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Ұйымдастырылмаған көздерден шығарындылар нормаларын есептеу әдістемесі. №13к қосымша. ҚР ҚОҚ министрінің 18.04.2008 ж. №100-ө бұйрығы.</w:t>
      </w:r>
    </w:p>
    <w:p w14:paraId="0996F0E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Құрылыс материалдарын өндіретін кәсіпорындардан атмосфераға ластаушы заттардың шығарындыларын есептеу әдістемесі </w:t>
      </w:r>
      <w:proofErr w:type="gramStart"/>
      <w:r w:rsidRPr="00E30807">
        <w:rPr>
          <w:rFonts w:ascii="Arial" w:eastAsia="Times New Roman" w:hAnsi="Arial" w:cs="Arial"/>
          <w:snapToGrid w:val="0"/>
          <w:lang w:eastAsia="ru-RU"/>
        </w:rPr>
        <w:t>материалдардың.Қосымша</w:t>
      </w:r>
      <w:proofErr w:type="gramEnd"/>
      <w:r w:rsidRPr="00E30807">
        <w:rPr>
          <w:rFonts w:ascii="Arial" w:eastAsia="Times New Roman" w:hAnsi="Arial" w:cs="Arial"/>
          <w:snapToGrid w:val="0"/>
          <w:lang w:eastAsia="ru-RU"/>
        </w:rPr>
        <w:t xml:space="preserve"> Қазақстан Республикасы ҚОҚМ-нің 2008 жылғы "18" 04 №100-п бұйрығына №11.</w:t>
      </w:r>
    </w:p>
    <w:p w14:paraId="7EA58F82"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НҚ 211.2.02.03-2004. Дәнекерлеу жұмыстары кезінде атмосфераға ластаушы заттардың шығарындыларын есептеу әдістемесі (меншікті шығарындылар бойынша), Астана-2004 ж.</w:t>
      </w:r>
    </w:p>
    <w:p w14:paraId="307F5F25"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НҚ 211.2.02.04-2004. Стационарлық дизельді қондырғылардан атмосфераға ластаушы заттардың шығарындыларын есептеу әдістемесі, Астана – 2005 ж.</w:t>
      </w:r>
    </w:p>
    <w:p w14:paraId="2171DE18"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Бояулар мен лактарды жағу кезінде ластаушы заттардың шығарындыларын есептеу әдістемесі", РНД 211.2.02.05-2004. Астана, </w:t>
      </w:r>
      <w:smartTag w:uri="urn:schemas-microsoft-com:office:smarttags" w:element="metricconverter">
        <w:smartTagPr>
          <w:attr w:name="ProductID" w:val="2004 г"/>
        </w:smartTagPr>
        <w:r w:rsidRPr="00E30807">
          <w:rPr>
            <w:rFonts w:ascii="Arial" w:eastAsia="Times New Roman" w:hAnsi="Arial" w:cs="Arial"/>
            <w:snapToGrid w:val="0"/>
            <w:lang w:eastAsia="ru-RU"/>
          </w:rPr>
          <w:t>2004 ж.</w:t>
        </w:r>
      </w:smartTag>
      <w:r w:rsidRPr="00E30807">
        <w:rPr>
          <w:rFonts w:ascii="Arial" w:eastAsia="Times New Roman" w:hAnsi="Arial" w:cs="Arial"/>
          <w:snapToGrid w:val="0"/>
          <w:lang w:eastAsia="ru-RU"/>
        </w:rPr>
        <w:t>.</w:t>
      </w:r>
    </w:p>
    <w:p w14:paraId="2861F56B"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Жол-құрылыс саласы кәсіпорындарынан, оның ішінде асфальт-бетон зауыттарынан зиянды заттар шығарындыларын есептеу әдістемесі. Қазақстан Республикасы Қоршаған ортаны қорғау министрінің "18" бұйрығының 12-қосымшасы </w:t>
      </w:r>
      <w:proofErr w:type="gramStart"/>
      <w:r w:rsidRPr="00E30807">
        <w:rPr>
          <w:rFonts w:ascii="Arial" w:eastAsia="Times New Roman" w:hAnsi="Arial" w:cs="Arial"/>
          <w:snapToGrid w:val="0"/>
          <w:lang w:eastAsia="ru-RU"/>
        </w:rPr>
        <w:t>04..</w:t>
      </w:r>
      <w:proofErr w:type="gramEnd"/>
      <w:r w:rsidRPr="00E30807">
        <w:rPr>
          <w:rFonts w:ascii="Arial" w:eastAsia="Times New Roman" w:hAnsi="Arial" w:cs="Arial"/>
          <w:snapToGrid w:val="0"/>
          <w:lang w:eastAsia="ru-RU"/>
        </w:rPr>
        <w:t>2008 жылғы №100-п.</w:t>
      </w:r>
    </w:p>
    <w:p w14:paraId="5110D446"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Қоршаған ортаға эмиссиялар үшін төлемдерді есептеу әдістемесі, 08.04.2009 ж. №68-п.</w:t>
      </w:r>
    </w:p>
    <w:p w14:paraId="0DAC696F"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"Өндіріс және тұтыну қалдықтарының аса маңызды түрлерінің түзілуінің үлестік көрсеткіштері бойынша анықтамалық материалдар, </w:t>
      </w:r>
      <w:smartTag w:uri="urn:schemas-microsoft-com:office:smarttags" w:element="metricconverter">
        <w:smartTagPr>
          <w:attr w:name="ProductID" w:val="1996 г"/>
        </w:smartTagPr>
        <w:r w:rsidRPr="00E30807">
          <w:rPr>
            <w:rFonts w:ascii="Arial" w:eastAsia="Times New Roman" w:hAnsi="Arial" w:cs="Arial"/>
            <w:snapToGrid w:val="0"/>
            <w:lang w:eastAsia="ru-RU"/>
          </w:rPr>
          <w:t>1996 ж.</w:t>
        </w:r>
      </w:smartTag>
      <w:r w:rsidRPr="00E30807">
        <w:rPr>
          <w:rFonts w:ascii="Arial" w:eastAsia="Times New Roman" w:hAnsi="Arial" w:cs="Arial"/>
          <w:snapToGrid w:val="0"/>
          <w:lang w:eastAsia="ru-RU"/>
        </w:rPr>
        <w:t>.».</w:t>
      </w:r>
    </w:p>
    <w:p w14:paraId="2A557F4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"Өндіріс және тұтыну қалдықтарының түзілуінің үлестік көрсеткіштерінің жинағы", Мәскеу қ. </w:t>
      </w:r>
      <w:smartTag w:uri="urn:schemas-microsoft-com:office:smarttags" w:element="metricconverter">
        <w:smartTagPr>
          <w:attr w:name="ProductID" w:val="1999 г"/>
        </w:smartTagPr>
        <w:r w:rsidRPr="00E30807">
          <w:rPr>
            <w:rFonts w:ascii="Arial" w:eastAsia="Times New Roman" w:hAnsi="Arial" w:cs="Arial"/>
            <w:snapToGrid w:val="0"/>
            <w:lang w:eastAsia="ru-RU"/>
          </w:rPr>
          <w:t>1999 ж.</w:t>
        </w:r>
      </w:smartTag>
      <w:r w:rsidRPr="00E30807">
        <w:rPr>
          <w:rFonts w:ascii="Arial" w:eastAsia="Times New Roman" w:hAnsi="Arial" w:cs="Arial"/>
          <w:snapToGrid w:val="0"/>
          <w:lang w:eastAsia="ru-RU"/>
        </w:rPr>
        <w:t>.;</w:t>
      </w:r>
    </w:p>
    <w:p w14:paraId="2D015463"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"Өндіріс және тұтыну қалдықтарын шекті орналастыру нормативтерінің жобаларын әзірлеу әдістемесі" (ҚР ҚОҚМ 18.04.2008 ж. № 100-п бұйрығына 16-қосымша);</w:t>
      </w:r>
    </w:p>
    <w:p w14:paraId="270F2246"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"Өндіріс қалдықтарының түзілу және таралу көлемін нормалау тәртібі" РНД 03.1.0.3.01-96;</w:t>
      </w:r>
    </w:p>
    <w:p w14:paraId="0AA295C6"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"Әр түрлі өндірістердің атмосфераға зиянды заттардың шығарылуын есептеу әдістерінің жинағы". Алматы, ҚазЭҚХСУ, 1996 ж.;</w:t>
      </w:r>
    </w:p>
    <w:p w14:paraId="1A588534"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Пластмасса материалдарымен жұмыс істегенде атмосфераға зиянды заттардың шығарындыларын есептеу әдістемесі Қазақстан Республикасы ҚОҚМ 2008 жылғы "18" 04 №100-п бұйрығына №7 қосымша;</w:t>
      </w:r>
    </w:p>
    <w:p w14:paraId="50FADF2D"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НҚ 211.2.02.06-2004. Металдарды механикалық өңдеу кезінде атмосфераға ластаушы заттардың шығарындыларын есептеу әдістемесі, Астана - 2005 ж.</w:t>
      </w:r>
    </w:p>
    <w:p w14:paraId="30FC8139" w14:textId="77777777" w:rsidR="00E30807" w:rsidRDefault="00E30807"/>
    <w:sectPr w:rsidR="00E308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39E"/>
    <w:multiLevelType w:val="singleLevel"/>
    <w:tmpl w:val="04190001"/>
    <w:lvl w:ilvl="0">
      <w:start w:val="1"/>
      <w:numFmt w:val="bullet"/>
      <w:lvlText w:val=""/>
      <w:lvlJc w:val="left"/>
      <w:pPr>
        <w:ind w:left="720" w:hanging="360"/>
      </w:pPr>
      <w:rPr>
        <w:rFonts w:ascii="Symbol" w:hAnsi="Symbol" w:hint="default"/>
      </w:rPr>
    </w:lvl>
  </w:abstractNum>
  <w:abstractNum w:abstractNumId="1" w15:restartNumberingAfterBreak="0">
    <w:nsid w:val="13D03EFD"/>
    <w:multiLevelType w:val="multilevel"/>
    <w:tmpl w:val="B662810E"/>
    <w:lvl w:ilvl="0">
      <w:start w:val="3"/>
      <w:numFmt w:val="decimal"/>
      <w:lvlText w:val="%1."/>
      <w:lvlJc w:val="left"/>
      <w:pPr>
        <w:ind w:left="360" w:hanging="360"/>
      </w:pPr>
      <w:rPr>
        <w:rFonts w:hint="default"/>
        <w:b/>
      </w:rPr>
    </w:lvl>
    <w:lvl w:ilvl="1">
      <w:start w:val="1"/>
      <w:numFmt w:val="decimal"/>
      <w:lvlText w:val="%1.%2."/>
      <w:lvlJc w:val="left"/>
      <w:pPr>
        <w:ind w:left="1260" w:hanging="720"/>
      </w:pPr>
      <w:rPr>
        <w:rFonts w:hint="default"/>
        <w:b/>
        <w:color w:val="auto"/>
      </w:rPr>
    </w:lvl>
    <w:lvl w:ilvl="2">
      <w:start w:val="1"/>
      <w:numFmt w:val="decimal"/>
      <w:lvlText w:val="%1.%2.%3."/>
      <w:lvlJc w:val="left"/>
      <w:pPr>
        <w:ind w:left="1713"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4140" w:hanging="144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580" w:hanging="1800"/>
      </w:pPr>
      <w:rPr>
        <w:rFonts w:hint="default"/>
        <w:b/>
      </w:rPr>
    </w:lvl>
    <w:lvl w:ilvl="8">
      <w:start w:val="1"/>
      <w:numFmt w:val="decimal"/>
      <w:lvlText w:val="%1.%2.%3.%4.%5.%6.%7.%8.%9."/>
      <w:lvlJc w:val="left"/>
      <w:pPr>
        <w:ind w:left="6120" w:hanging="1800"/>
      </w:pPr>
      <w:rPr>
        <w:rFonts w:hint="default"/>
        <w:b/>
      </w:rPr>
    </w:lvl>
  </w:abstractNum>
  <w:abstractNum w:abstractNumId="2" w15:restartNumberingAfterBreak="0">
    <w:nsid w:val="1B2105B4"/>
    <w:multiLevelType w:val="multilevel"/>
    <w:tmpl w:val="06A0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3B1747"/>
    <w:multiLevelType w:val="hybridMultilevel"/>
    <w:tmpl w:val="6DF6E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D32D7C"/>
    <w:multiLevelType w:val="hybridMultilevel"/>
    <w:tmpl w:val="6DFCD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390B9D"/>
    <w:multiLevelType w:val="hybridMultilevel"/>
    <w:tmpl w:val="6B924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DF35A1"/>
    <w:multiLevelType w:val="hybridMultilevel"/>
    <w:tmpl w:val="1AAA6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3F1174"/>
    <w:multiLevelType w:val="hybridMultilevel"/>
    <w:tmpl w:val="C108EE7C"/>
    <w:lvl w:ilvl="0" w:tplc="04190001">
      <w:start w:val="1"/>
      <w:numFmt w:val="decimal"/>
      <w:lvlText w:val="%1."/>
      <w:lvlJc w:val="left"/>
      <w:pPr>
        <w:ind w:left="785" w:hanging="360"/>
      </w:pPr>
      <w:rPr>
        <w:rFonts w:ascii="Arial" w:hAnsi="Arial" w:cs="Aria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 w15:restartNumberingAfterBreak="0">
    <w:nsid w:val="68E329D4"/>
    <w:multiLevelType w:val="hybridMultilevel"/>
    <w:tmpl w:val="C8EA6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9C005B1"/>
    <w:multiLevelType w:val="hybridMultilevel"/>
    <w:tmpl w:val="252EC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9"/>
  </w:num>
  <w:num w:numId="5">
    <w:abstractNumId w:val="4"/>
  </w:num>
  <w:num w:numId="6">
    <w:abstractNumId w:val="3"/>
  </w:num>
  <w:num w:numId="7">
    <w:abstractNumId w:val="2"/>
  </w:num>
  <w:num w:numId="8">
    <w:abstractNumId w:val="1"/>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807"/>
    <w:rsid w:val="00E30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B0A6DF"/>
  <w15:chartTrackingRefBased/>
  <w15:docId w15:val="{58885FAB-E0A2-465A-B7FF-A7A915B32D4E}"/>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мекенсак3"/>
    <w:basedOn w:val="a3"/>
    <w:rsid w:val="00E30807"/>
    <w:pPr>
      <w:jc w:val="center"/>
    </w:pPr>
    <w:rPr>
      <w:rFonts w:ascii="Arial" w:eastAsia="Times New Roman" w:hAnsi="Arial" w:cs="Times New Roman"/>
      <w:sz w:val="16"/>
      <w:szCs w:val="16"/>
      <w:lang w:eastAsia="ru-RU"/>
    </w:rPr>
    <w:tblPr>
      <w:tblCellMar>
        <w:top w:w="28" w:type="dxa"/>
        <w:left w:w="57" w:type="dxa"/>
        <w:bottom w:w="28" w:type="dxa"/>
        <w:right w:w="57" w:type="dxa"/>
      </w:tblCellMar>
    </w:tblPr>
    <w:tcPr>
      <w:vAlign w:val="center"/>
    </w:tcPr>
    <w:tblStylePr w:type="firstRow">
      <w:rPr>
        <w:caps/>
        <w:color w:val="auto"/>
      </w:rPr>
      <w:tblPr/>
      <w:tcPr>
        <w:tcBorders>
          <w:tl2br w:val="none" w:sz="0" w:space="0" w:color="auto"/>
          <w:tr2bl w:val="none" w:sz="0" w:space="0" w:color="auto"/>
        </w:tcBorders>
      </w:tcPr>
    </w:tblStylePr>
  </w:style>
  <w:style w:type="table" w:styleId="a3">
    <w:name w:val="Table Grid"/>
    <w:basedOn w:val="a1"/>
    <w:uiPriority w:val="39"/>
    <w:rsid w:val="00E3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dilet.zan.kz/rus/docs/V2200026447"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6725</Words>
  <Characters>38337</Characters>
  <Application>Microsoft Office Word</Application>
  <DocSecurity>0</DocSecurity>
  <Lines>319</Lines>
  <Paragraphs>89</Paragraphs>
  <ScaleCrop>false</ScaleCrop>
  <Company/>
  <LinksUpToDate>false</LinksUpToDate>
  <CharactersWithSpaces>44973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
  <dc:subject/>
  <dc:creator>Yandex.Translate</dc:creator>
  <cp:keywords/>
  <dc:description>Translated with Yandex.Translate</dc:description>
  <cp:lastModifiedBy>Farida Kenzhaliyeva</cp:lastModifiedBy>
  <cp:revision>1</cp:revision>
  <dcterms:created xsi:type="dcterms:W3CDTF">2025-09-17T18:40:00Z</dcterms:created>
  <dcterms:modified xsi:type="dcterms:W3CDTF">2025-09-17T18:41:00Z</dcterms:modified>
</cp:coreProperties>
</file>