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354C" w14:textId="3C16E9E3" w:rsidR="004E5502" w:rsidRPr="003023A4" w:rsidRDefault="004E5502" w:rsidP="004E5502">
      <w:pPr>
        <w:jc w:val="center"/>
        <w:rPr>
          <w:rFonts w:ascii="Times New Roman" w:hAnsi="Times New Roman" w:cs="Times New Roman"/>
          <w:b/>
          <w:bCs/>
          <w:color w:val="000000"/>
          <w:spacing w:val="2"/>
          <w:sz w:val="32"/>
          <w:szCs w:val="32"/>
          <w:shd w:val="clear" w:color="auto" w:fill="FFFFFF"/>
          <w:lang w:val="ru-RU"/>
        </w:rPr>
      </w:pPr>
      <w:r w:rsidRPr="00710CD9">
        <w:rPr>
          <w:rFonts w:ascii="Times New Roman" w:hAnsi="Times New Roman" w:cs="Times New Roman"/>
          <w:b/>
          <w:bCs/>
          <w:color w:val="000000"/>
          <w:spacing w:val="2"/>
          <w:sz w:val="32"/>
          <w:szCs w:val="32"/>
          <w:shd w:val="clear" w:color="auto" w:fill="FFFFFF"/>
          <w:lang w:val="ru-RU"/>
        </w:rPr>
        <w:t>Н</w:t>
      </w:r>
      <w:r w:rsidRPr="00710CD9">
        <w:rPr>
          <w:rFonts w:ascii="Times New Roman" w:hAnsi="Times New Roman" w:cs="Times New Roman"/>
          <w:b/>
          <w:bCs/>
          <w:color w:val="000000"/>
          <w:spacing w:val="2"/>
          <w:sz w:val="32"/>
          <w:szCs w:val="32"/>
          <w:shd w:val="clear" w:color="auto" w:fill="FFFFFF"/>
        </w:rPr>
        <w:t xml:space="preserve">етехническое резюме </w:t>
      </w:r>
    </w:p>
    <w:p w14:paraId="21877B3B" w14:textId="77777777" w:rsidR="004E5502" w:rsidRPr="00710CD9" w:rsidRDefault="004E5502" w:rsidP="004E5502">
      <w:pPr>
        <w:pStyle w:val="Default"/>
        <w:spacing w:line="276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14:paraId="4506364A" w14:textId="7A082C80" w:rsidR="004E5502" w:rsidRPr="00710CD9" w:rsidRDefault="004E5502" w:rsidP="004E5502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val="kk-KZ" w:eastAsia="ru-RU"/>
        </w:rPr>
      </w:pPr>
      <w:r w:rsidRPr="00710CD9">
        <w:rPr>
          <w:rFonts w:ascii="Times New Roman" w:hAnsi="Times New Roman"/>
          <w:sz w:val="28"/>
          <w:szCs w:val="28"/>
          <w:lang w:eastAsia="ru-RU"/>
        </w:rPr>
        <w:t>Проект нормативов допустимых выбросов ЗВ в атмосферу, ПУО, ПЭК, ППМ</w:t>
      </w:r>
      <w:r w:rsidR="003823CD">
        <w:rPr>
          <w:rFonts w:ascii="Times New Roman" w:hAnsi="Times New Roman"/>
          <w:sz w:val="28"/>
          <w:szCs w:val="28"/>
          <w:lang w:val="ru-RU" w:eastAsia="ru-RU"/>
        </w:rPr>
        <w:t xml:space="preserve"> и раздел ООС </w:t>
      </w:r>
      <w:r w:rsidRPr="00710CD9">
        <w:rPr>
          <w:rFonts w:ascii="Times New Roman" w:hAnsi="Times New Roman"/>
          <w:sz w:val="28"/>
          <w:szCs w:val="28"/>
          <w:lang w:eastAsia="ru-RU"/>
        </w:rPr>
        <w:t xml:space="preserve"> для подразделений АО "Озенмунайгаз"</w:t>
      </w:r>
      <w:r w:rsidRPr="00710CD9">
        <w:rPr>
          <w:rFonts w:ascii="Times New Roman" w:hAnsi="Times New Roman"/>
          <w:sz w:val="28"/>
          <w:szCs w:val="28"/>
          <w:lang w:val="kk-KZ" w:eastAsia="ru-RU"/>
        </w:rPr>
        <w:t>.</w:t>
      </w:r>
    </w:p>
    <w:p w14:paraId="1A5D7CF7" w14:textId="77777777" w:rsidR="004E5502" w:rsidRPr="00710CD9" w:rsidRDefault="004E5502" w:rsidP="004E5502">
      <w:pPr>
        <w:rPr>
          <w:rFonts w:ascii="Times New Roman" w:hAnsi="Times New Roman" w:cs="Times New Roman"/>
          <w:sz w:val="28"/>
          <w:szCs w:val="28"/>
        </w:rPr>
      </w:pPr>
      <w:r w:rsidRPr="00710CD9">
        <w:rPr>
          <w:rFonts w:ascii="Times New Roman" w:hAnsi="Times New Roman" w:cs="Times New Roman"/>
          <w:sz w:val="28"/>
          <w:szCs w:val="28"/>
        </w:rPr>
        <w:t>2) список административно-территориальных единиц, на территорию которых может быть оказано воздействие и на территории которых будут проведены общественные слушания (если общественные слушания по одному и тому же предмету слушаний проводятся более чем в одной административно-территориальной единице);</w:t>
      </w:r>
    </w:p>
    <w:p w14:paraId="0F8FDF88" w14:textId="77777777" w:rsidR="004E5502" w:rsidRPr="00710CD9" w:rsidRDefault="004E5502" w:rsidP="004E5502">
      <w:pPr>
        <w:rPr>
          <w:rFonts w:ascii="Times New Roman" w:hAnsi="Times New Roman" w:cs="Times New Roman"/>
          <w:sz w:val="28"/>
          <w:szCs w:val="28"/>
        </w:rPr>
      </w:pPr>
      <w:r w:rsidRPr="00710CD9">
        <w:rPr>
          <w:rFonts w:ascii="Times New Roman" w:hAnsi="Times New Roman" w:cs="Times New Roman"/>
          <w:sz w:val="28"/>
          <w:szCs w:val="28"/>
        </w:rPr>
        <w:t>Мангистауская область, г.Жанаозен</w:t>
      </w:r>
    </w:p>
    <w:p w14:paraId="1D7F290B" w14:textId="77777777" w:rsidR="004E5502" w:rsidRPr="00710CD9" w:rsidRDefault="004E5502" w:rsidP="004E5502">
      <w:pPr>
        <w:rPr>
          <w:rFonts w:ascii="Times New Roman" w:hAnsi="Times New Roman" w:cs="Times New Roman"/>
          <w:sz w:val="28"/>
          <w:szCs w:val="28"/>
        </w:rPr>
      </w:pPr>
      <w:r w:rsidRPr="00710CD9">
        <w:rPr>
          <w:rFonts w:ascii="Times New Roman" w:hAnsi="Times New Roman" w:cs="Times New Roman"/>
          <w:sz w:val="28"/>
          <w:szCs w:val="28"/>
        </w:rPr>
        <w:t>1</w:t>
      </w:r>
      <w:r w:rsidRPr="00710CD9">
        <w:rPr>
          <w:rFonts w:ascii="Times New Roman" w:hAnsi="Times New Roman" w:cs="Times New Roman"/>
          <w:sz w:val="28"/>
          <w:szCs w:val="28"/>
        </w:rPr>
        <w:tab/>
        <w:t>43°29/55// СШ;</w:t>
      </w:r>
      <w:r w:rsidRPr="00710CD9">
        <w:rPr>
          <w:rFonts w:ascii="Times New Roman" w:hAnsi="Times New Roman" w:cs="Times New Roman"/>
          <w:sz w:val="28"/>
          <w:szCs w:val="28"/>
        </w:rPr>
        <w:tab/>
        <w:t>52°35/40//ВД</w:t>
      </w:r>
    </w:p>
    <w:p w14:paraId="32564D29" w14:textId="77777777" w:rsidR="004E5502" w:rsidRPr="00710CD9" w:rsidRDefault="004E5502" w:rsidP="004E5502">
      <w:pPr>
        <w:rPr>
          <w:rFonts w:ascii="Times New Roman" w:hAnsi="Times New Roman" w:cs="Times New Roman"/>
          <w:sz w:val="28"/>
          <w:szCs w:val="28"/>
        </w:rPr>
      </w:pPr>
      <w:r w:rsidRPr="00710CD9">
        <w:rPr>
          <w:rFonts w:ascii="Times New Roman" w:hAnsi="Times New Roman" w:cs="Times New Roman"/>
          <w:sz w:val="28"/>
          <w:szCs w:val="28"/>
        </w:rPr>
        <w:t>2</w:t>
      </w:r>
      <w:r w:rsidRPr="00710CD9">
        <w:rPr>
          <w:rFonts w:ascii="Times New Roman" w:hAnsi="Times New Roman" w:cs="Times New Roman"/>
          <w:sz w:val="28"/>
          <w:szCs w:val="28"/>
        </w:rPr>
        <w:tab/>
        <w:t>43°30/25// СШ;</w:t>
      </w:r>
      <w:r w:rsidRPr="00710CD9">
        <w:rPr>
          <w:rFonts w:ascii="Times New Roman" w:hAnsi="Times New Roman" w:cs="Times New Roman"/>
          <w:sz w:val="28"/>
          <w:szCs w:val="28"/>
        </w:rPr>
        <w:tab/>
        <w:t>52°36/10//ВД</w:t>
      </w:r>
    </w:p>
    <w:p w14:paraId="33DAE048" w14:textId="77777777" w:rsidR="004E5502" w:rsidRPr="00710CD9" w:rsidRDefault="004E5502" w:rsidP="004E5502">
      <w:pPr>
        <w:rPr>
          <w:rFonts w:ascii="Times New Roman" w:hAnsi="Times New Roman" w:cs="Times New Roman"/>
          <w:sz w:val="28"/>
          <w:szCs w:val="28"/>
        </w:rPr>
      </w:pPr>
      <w:r w:rsidRPr="00710CD9">
        <w:rPr>
          <w:rFonts w:ascii="Times New Roman" w:hAnsi="Times New Roman" w:cs="Times New Roman"/>
          <w:sz w:val="28"/>
          <w:szCs w:val="28"/>
        </w:rPr>
        <w:t>3</w:t>
      </w:r>
      <w:r w:rsidRPr="00710CD9">
        <w:rPr>
          <w:rFonts w:ascii="Times New Roman" w:hAnsi="Times New Roman" w:cs="Times New Roman"/>
          <w:sz w:val="28"/>
          <w:szCs w:val="28"/>
        </w:rPr>
        <w:tab/>
        <w:t>43°29/55// СШ;          52°37/40// ВД</w:t>
      </w:r>
    </w:p>
    <w:p w14:paraId="6EDB0172" w14:textId="77777777" w:rsidR="004E5502" w:rsidRPr="00710CD9" w:rsidRDefault="004E5502" w:rsidP="004E5502">
      <w:pPr>
        <w:rPr>
          <w:rFonts w:ascii="Times New Roman" w:hAnsi="Times New Roman" w:cs="Times New Roman"/>
          <w:sz w:val="28"/>
          <w:szCs w:val="28"/>
        </w:rPr>
      </w:pPr>
      <w:r w:rsidRPr="00710CD9">
        <w:rPr>
          <w:rFonts w:ascii="Times New Roman" w:hAnsi="Times New Roman" w:cs="Times New Roman"/>
          <w:sz w:val="28"/>
          <w:szCs w:val="28"/>
        </w:rPr>
        <w:t>4</w:t>
      </w:r>
      <w:r w:rsidRPr="00710CD9">
        <w:rPr>
          <w:rFonts w:ascii="Times New Roman" w:hAnsi="Times New Roman" w:cs="Times New Roman"/>
          <w:sz w:val="28"/>
          <w:szCs w:val="28"/>
        </w:rPr>
        <w:tab/>
        <w:t>43°30/00// СШ;</w:t>
      </w:r>
      <w:r w:rsidRPr="00710CD9">
        <w:rPr>
          <w:rFonts w:ascii="Times New Roman" w:hAnsi="Times New Roman" w:cs="Times New Roman"/>
          <w:sz w:val="28"/>
          <w:szCs w:val="28"/>
        </w:rPr>
        <w:tab/>
        <w:t>52°39/00// ВД</w:t>
      </w:r>
    </w:p>
    <w:p w14:paraId="62D363B4" w14:textId="77777777" w:rsidR="004E5502" w:rsidRPr="00710CD9" w:rsidRDefault="004E5502" w:rsidP="004E5502">
      <w:pPr>
        <w:rPr>
          <w:rFonts w:ascii="Times New Roman" w:hAnsi="Times New Roman" w:cs="Times New Roman"/>
          <w:sz w:val="28"/>
          <w:szCs w:val="28"/>
        </w:rPr>
      </w:pPr>
      <w:r w:rsidRPr="00710CD9">
        <w:rPr>
          <w:rFonts w:ascii="Times New Roman" w:hAnsi="Times New Roman" w:cs="Times New Roman"/>
          <w:sz w:val="28"/>
          <w:szCs w:val="28"/>
        </w:rPr>
        <w:t>5</w:t>
      </w:r>
      <w:r w:rsidRPr="00710CD9">
        <w:rPr>
          <w:rFonts w:ascii="Times New Roman" w:hAnsi="Times New Roman" w:cs="Times New Roman"/>
          <w:sz w:val="28"/>
          <w:szCs w:val="28"/>
        </w:rPr>
        <w:tab/>
        <w:t>43°29/50// СШ;</w:t>
      </w:r>
      <w:r w:rsidRPr="00710CD9">
        <w:rPr>
          <w:rFonts w:ascii="Times New Roman" w:hAnsi="Times New Roman" w:cs="Times New Roman"/>
          <w:sz w:val="28"/>
          <w:szCs w:val="28"/>
        </w:rPr>
        <w:tab/>
        <w:t>52°40/05// ВД</w:t>
      </w:r>
    </w:p>
    <w:p w14:paraId="62A4E2CE" w14:textId="77777777" w:rsidR="004E5502" w:rsidRPr="00710CD9" w:rsidRDefault="004E5502" w:rsidP="004E5502">
      <w:pPr>
        <w:rPr>
          <w:rFonts w:ascii="Times New Roman" w:hAnsi="Times New Roman" w:cs="Times New Roman"/>
          <w:sz w:val="28"/>
          <w:szCs w:val="28"/>
        </w:rPr>
      </w:pPr>
      <w:r w:rsidRPr="00710CD9">
        <w:rPr>
          <w:rFonts w:ascii="Times New Roman" w:hAnsi="Times New Roman" w:cs="Times New Roman"/>
          <w:sz w:val="28"/>
          <w:szCs w:val="28"/>
        </w:rPr>
        <w:t>6</w:t>
      </w:r>
      <w:r w:rsidRPr="00710CD9">
        <w:rPr>
          <w:rFonts w:ascii="Times New Roman" w:hAnsi="Times New Roman" w:cs="Times New Roman"/>
          <w:sz w:val="28"/>
          <w:szCs w:val="28"/>
        </w:rPr>
        <w:tab/>
        <w:t>43°29/35// СШ;</w:t>
      </w:r>
      <w:r w:rsidRPr="00710CD9">
        <w:rPr>
          <w:rFonts w:ascii="Times New Roman" w:hAnsi="Times New Roman" w:cs="Times New Roman"/>
          <w:sz w:val="28"/>
          <w:szCs w:val="28"/>
        </w:rPr>
        <w:tab/>
        <w:t>52°41/10// ВД</w:t>
      </w:r>
    </w:p>
    <w:p w14:paraId="6A9DE0AF" w14:textId="77777777" w:rsidR="004E5502" w:rsidRPr="00710CD9" w:rsidRDefault="004E5502" w:rsidP="004E5502">
      <w:pPr>
        <w:rPr>
          <w:rFonts w:ascii="Times New Roman" w:hAnsi="Times New Roman" w:cs="Times New Roman"/>
          <w:sz w:val="28"/>
          <w:szCs w:val="28"/>
        </w:rPr>
      </w:pPr>
      <w:r w:rsidRPr="00710CD9">
        <w:rPr>
          <w:rFonts w:ascii="Times New Roman" w:hAnsi="Times New Roman" w:cs="Times New Roman"/>
          <w:sz w:val="28"/>
          <w:szCs w:val="28"/>
        </w:rPr>
        <w:t>7</w:t>
      </w:r>
      <w:r w:rsidRPr="00710CD9">
        <w:rPr>
          <w:rFonts w:ascii="Times New Roman" w:hAnsi="Times New Roman" w:cs="Times New Roman"/>
          <w:sz w:val="28"/>
          <w:szCs w:val="28"/>
        </w:rPr>
        <w:tab/>
        <w:t>43°29//00// СШ;</w:t>
      </w:r>
      <w:r w:rsidRPr="00710CD9">
        <w:rPr>
          <w:rFonts w:ascii="Times New Roman" w:hAnsi="Times New Roman" w:cs="Times New Roman"/>
          <w:sz w:val="28"/>
          <w:szCs w:val="28"/>
        </w:rPr>
        <w:tab/>
        <w:t>52°40/25// ВД</w:t>
      </w:r>
    </w:p>
    <w:p w14:paraId="45C19056" w14:textId="77777777" w:rsidR="004E5502" w:rsidRPr="00710CD9" w:rsidRDefault="004E5502" w:rsidP="004E5502">
      <w:pPr>
        <w:rPr>
          <w:rFonts w:ascii="Times New Roman" w:hAnsi="Times New Roman" w:cs="Times New Roman"/>
          <w:sz w:val="28"/>
          <w:szCs w:val="28"/>
        </w:rPr>
      </w:pPr>
      <w:r w:rsidRPr="00710CD9">
        <w:rPr>
          <w:rFonts w:ascii="Times New Roman" w:hAnsi="Times New Roman" w:cs="Times New Roman"/>
          <w:sz w:val="28"/>
          <w:szCs w:val="28"/>
        </w:rPr>
        <w:t>8</w:t>
      </w:r>
      <w:r w:rsidRPr="00710CD9">
        <w:rPr>
          <w:rFonts w:ascii="Times New Roman" w:hAnsi="Times New Roman" w:cs="Times New Roman"/>
          <w:sz w:val="28"/>
          <w:szCs w:val="28"/>
        </w:rPr>
        <w:tab/>
        <w:t>43°28/45// СШ;</w:t>
      </w:r>
      <w:r w:rsidRPr="00710CD9">
        <w:rPr>
          <w:rFonts w:ascii="Times New Roman" w:hAnsi="Times New Roman" w:cs="Times New Roman"/>
          <w:sz w:val="28"/>
          <w:szCs w:val="28"/>
        </w:rPr>
        <w:tab/>
        <w:t>52°38/15// ВД</w:t>
      </w:r>
    </w:p>
    <w:p w14:paraId="2DCB0943" w14:textId="77777777" w:rsidR="004E5502" w:rsidRPr="00710CD9" w:rsidRDefault="004E5502" w:rsidP="004E5502">
      <w:pPr>
        <w:rPr>
          <w:rFonts w:ascii="Times New Roman" w:hAnsi="Times New Roman" w:cs="Times New Roman"/>
          <w:sz w:val="28"/>
          <w:szCs w:val="28"/>
        </w:rPr>
      </w:pPr>
      <w:r w:rsidRPr="00710CD9">
        <w:rPr>
          <w:rFonts w:ascii="Times New Roman" w:hAnsi="Times New Roman" w:cs="Times New Roman"/>
          <w:sz w:val="28"/>
          <w:szCs w:val="28"/>
        </w:rPr>
        <w:t xml:space="preserve">9 </w:t>
      </w:r>
      <w:r w:rsidRPr="00710CD9">
        <w:rPr>
          <w:rFonts w:ascii="Times New Roman" w:hAnsi="Times New Roman" w:cs="Times New Roman"/>
          <w:sz w:val="28"/>
          <w:szCs w:val="28"/>
        </w:rPr>
        <w:tab/>
        <w:t>43°28/50// СШ;</w:t>
      </w:r>
      <w:r w:rsidRPr="00710CD9">
        <w:rPr>
          <w:rFonts w:ascii="Times New Roman" w:hAnsi="Times New Roman" w:cs="Times New Roman"/>
          <w:sz w:val="28"/>
          <w:szCs w:val="28"/>
        </w:rPr>
        <w:tab/>
        <w:t>52°37/25// ВД</w:t>
      </w:r>
    </w:p>
    <w:p w14:paraId="612F16E5" w14:textId="77777777" w:rsidR="004E5502" w:rsidRPr="00710CD9" w:rsidRDefault="004E5502" w:rsidP="004E550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10CD9">
        <w:rPr>
          <w:rFonts w:ascii="Times New Roman" w:hAnsi="Times New Roman" w:cs="Times New Roman"/>
          <w:sz w:val="28"/>
          <w:szCs w:val="28"/>
        </w:rPr>
        <w:t>10</w:t>
      </w:r>
      <w:r w:rsidRPr="00710CD9">
        <w:rPr>
          <w:rFonts w:ascii="Times New Roman" w:hAnsi="Times New Roman" w:cs="Times New Roman"/>
          <w:sz w:val="28"/>
          <w:szCs w:val="28"/>
        </w:rPr>
        <w:tab/>
        <w:t>43°29/20// СШ;</w:t>
      </w:r>
      <w:r w:rsidRPr="00710CD9">
        <w:rPr>
          <w:rFonts w:ascii="Times New Roman" w:hAnsi="Times New Roman" w:cs="Times New Roman"/>
          <w:sz w:val="28"/>
          <w:szCs w:val="28"/>
        </w:rPr>
        <w:tab/>
        <w:t>52°36/25// ВД</w:t>
      </w:r>
    </w:p>
    <w:p w14:paraId="3010F3F5" w14:textId="77777777" w:rsidR="00710CD9" w:rsidRPr="00710CD9" w:rsidRDefault="00710CD9" w:rsidP="00710CD9">
      <w:pPr>
        <w:widowControl w:val="0"/>
        <w:tabs>
          <w:tab w:val="left" w:pos="993"/>
        </w:tabs>
        <w:spacing w:before="1"/>
        <w:ind w:right="148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C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Вид деятельности предприятия: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АО «Озенмунайгаз» осуществляет добычу нефти и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газа</w:t>
      </w:r>
      <w:r w:rsidRPr="00710CD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710CD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месторождениях</w:t>
      </w:r>
      <w:r w:rsidRPr="00710CD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Мангистауской области:</w:t>
      </w:r>
    </w:p>
    <w:p w14:paraId="156BD5D3" w14:textId="77777777" w:rsidR="00710CD9" w:rsidRPr="00710CD9" w:rsidRDefault="00710CD9" w:rsidP="00710CD9">
      <w:pPr>
        <w:widowControl w:val="0"/>
        <w:tabs>
          <w:tab w:val="left" w:pos="993"/>
        </w:tabs>
        <w:ind w:right="14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CD9">
        <w:rPr>
          <w:rFonts w:ascii="Times New Roman" w:hAnsi="Times New Roman" w:cs="Times New Roman"/>
          <w:color w:val="000000"/>
          <w:sz w:val="28"/>
          <w:szCs w:val="28"/>
        </w:rPr>
        <w:t>Месторождение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«Узень» было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открыто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1961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года.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Общество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занимается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освоением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нефтегазовых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месторождений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Узень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Карамандыбас,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характеризующихся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сложным геологическим строением и уникальными свойствами нефти, которые выражаются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высоким</w:t>
      </w:r>
      <w:r w:rsidRPr="00710CD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содержанием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парафина</w:t>
      </w:r>
      <w:r w:rsidRPr="00710CD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и асфальтно-смолистых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компонентов.</w:t>
      </w:r>
    </w:p>
    <w:p w14:paraId="64F6AEA1" w14:textId="77777777" w:rsidR="00710CD9" w:rsidRPr="00710CD9" w:rsidRDefault="00710CD9" w:rsidP="00710CD9">
      <w:pPr>
        <w:widowControl w:val="0"/>
        <w:tabs>
          <w:tab w:val="left" w:pos="993"/>
        </w:tabs>
        <w:ind w:right="148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CD9">
        <w:rPr>
          <w:rFonts w:ascii="Times New Roman" w:hAnsi="Times New Roman" w:cs="Times New Roman"/>
          <w:color w:val="000000"/>
          <w:sz w:val="28"/>
          <w:szCs w:val="28"/>
        </w:rPr>
        <w:t>Общество состоит из четырех основных нефтегазодобывающих управлений, управления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подготовке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нефти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производственного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обслуживания,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также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вспомогательных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управлений,</w:t>
      </w:r>
      <w:r w:rsidRPr="00710CD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выполняющих</w:t>
      </w:r>
      <w:r w:rsidRPr="00710CD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различные</w:t>
      </w:r>
      <w:r w:rsidRPr="00710CD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сервисные</w:t>
      </w:r>
      <w:r w:rsidRPr="00710CD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услуги.</w:t>
      </w:r>
    </w:p>
    <w:p w14:paraId="6696526B" w14:textId="77777777" w:rsidR="00710CD9" w:rsidRPr="00710CD9" w:rsidRDefault="00710CD9" w:rsidP="00710CD9">
      <w:pPr>
        <w:widowControl w:val="0"/>
        <w:tabs>
          <w:tab w:val="left" w:pos="993"/>
        </w:tabs>
        <w:ind w:right="15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CD9">
        <w:rPr>
          <w:rFonts w:ascii="Times New Roman" w:hAnsi="Times New Roman" w:cs="Times New Roman"/>
          <w:color w:val="000000"/>
          <w:sz w:val="28"/>
          <w:szCs w:val="28"/>
        </w:rPr>
        <w:t>Общая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площадь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отведенного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земельного</w:t>
      </w:r>
      <w:r w:rsidRPr="00710CD9">
        <w:rPr>
          <w:rFonts w:ascii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участка для производственной деятельности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АО</w:t>
      </w:r>
      <w:r w:rsidRPr="00710CD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«Озенмунайгаз»</w:t>
      </w:r>
      <w:r w:rsidRPr="00710CD9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составляет 39</w:t>
      </w:r>
      <w:r w:rsidRPr="00710CD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868,6697</w:t>
      </w:r>
      <w:r w:rsidRPr="00710CD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га, в</w:t>
      </w:r>
      <w:r w:rsidRPr="00710CD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том числе:</w:t>
      </w:r>
    </w:p>
    <w:p w14:paraId="2FE4BD58" w14:textId="77777777" w:rsidR="00710CD9" w:rsidRPr="00710CD9" w:rsidRDefault="00710CD9" w:rsidP="00710CD9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CD9">
        <w:rPr>
          <w:rFonts w:ascii="Times New Roman" w:hAnsi="Times New Roman" w:cs="Times New Roman"/>
          <w:color w:val="000000"/>
          <w:sz w:val="28"/>
          <w:szCs w:val="28"/>
        </w:rPr>
        <w:lastRenderedPageBreak/>
        <w:t>4</w:t>
      </w:r>
      <w:r w:rsidRPr="00710CD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420,746</w:t>
      </w:r>
      <w:r w:rsidRPr="00710CD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га</w:t>
      </w:r>
      <w:r w:rsidRPr="00710CD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10CD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Pr="00710CD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Жанаозен;</w:t>
      </w:r>
    </w:p>
    <w:p w14:paraId="7540B713" w14:textId="77777777" w:rsidR="00710CD9" w:rsidRPr="00710CD9" w:rsidRDefault="00710CD9" w:rsidP="00710CD9">
      <w:pPr>
        <w:widowControl w:val="0"/>
        <w:tabs>
          <w:tab w:val="left" w:pos="993"/>
        </w:tabs>
        <w:ind w:right="1" w:firstLine="709"/>
        <w:jc w:val="both"/>
        <w:rPr>
          <w:rFonts w:ascii="Times New Roman" w:hAnsi="Times New Roman" w:cs="Times New Roman"/>
          <w:color w:val="000000"/>
          <w:spacing w:val="-57"/>
          <w:sz w:val="28"/>
          <w:szCs w:val="28"/>
        </w:rPr>
      </w:pPr>
      <w:r w:rsidRPr="00710CD9">
        <w:rPr>
          <w:rFonts w:ascii="Times New Roman" w:hAnsi="Times New Roman" w:cs="Times New Roman"/>
          <w:color w:val="000000"/>
          <w:sz w:val="28"/>
          <w:szCs w:val="28"/>
        </w:rPr>
        <w:t>35 413,6499 га в Каракиянском районе;</w:t>
      </w:r>
      <w:r w:rsidRPr="00710CD9">
        <w:rPr>
          <w:rFonts w:ascii="Times New Roman" w:hAnsi="Times New Roman" w:cs="Times New Roman"/>
          <w:color w:val="000000"/>
          <w:spacing w:val="-57"/>
          <w:sz w:val="28"/>
          <w:szCs w:val="28"/>
        </w:rPr>
        <w:t xml:space="preserve"> </w:t>
      </w:r>
    </w:p>
    <w:p w14:paraId="4EBC5980" w14:textId="77777777" w:rsidR="00710CD9" w:rsidRPr="00710CD9" w:rsidRDefault="00710CD9" w:rsidP="00710CD9">
      <w:pPr>
        <w:widowControl w:val="0"/>
        <w:tabs>
          <w:tab w:val="left" w:pos="993"/>
        </w:tabs>
        <w:ind w:right="1"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710CD9">
        <w:rPr>
          <w:rFonts w:ascii="Times New Roman" w:hAnsi="Times New Roman" w:cs="Times New Roman"/>
          <w:color w:val="000000"/>
          <w:sz w:val="28"/>
          <w:szCs w:val="28"/>
        </w:rPr>
        <w:t>26,97 га в Мангистауском районе;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14:paraId="2AC2583F" w14:textId="77777777" w:rsidR="00710CD9" w:rsidRPr="00710CD9" w:rsidRDefault="00710CD9" w:rsidP="00710CD9">
      <w:pPr>
        <w:widowControl w:val="0"/>
        <w:tabs>
          <w:tab w:val="left" w:pos="993"/>
        </w:tabs>
        <w:ind w:right="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CD9">
        <w:rPr>
          <w:rFonts w:ascii="Times New Roman" w:hAnsi="Times New Roman" w:cs="Times New Roman"/>
          <w:color w:val="000000"/>
          <w:sz w:val="28"/>
          <w:szCs w:val="28"/>
        </w:rPr>
        <w:t>7,3001</w:t>
      </w:r>
      <w:r w:rsidRPr="00710CD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га</w:t>
      </w:r>
      <w:r w:rsidRPr="00710CD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10CD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Pr="00710CD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Актау;</w:t>
      </w:r>
    </w:p>
    <w:p w14:paraId="7CC02D11" w14:textId="77777777" w:rsidR="00710CD9" w:rsidRPr="00710CD9" w:rsidRDefault="00710CD9" w:rsidP="00710CD9">
      <w:pPr>
        <w:widowControl w:val="0"/>
        <w:tabs>
          <w:tab w:val="left" w:pos="993"/>
        </w:tabs>
        <w:ind w:right="1"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710CD9">
        <w:rPr>
          <w:rFonts w:ascii="Times New Roman" w:hAnsi="Times New Roman" w:cs="Times New Roman"/>
          <w:color w:val="000000"/>
          <w:sz w:val="28"/>
          <w:szCs w:val="28"/>
        </w:rPr>
        <w:t>0,0037 га в Тюбкараганском районе.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14:paraId="738DF09D" w14:textId="77777777" w:rsidR="00710CD9" w:rsidRPr="00710CD9" w:rsidRDefault="00710CD9" w:rsidP="00710CD9">
      <w:pPr>
        <w:widowControl w:val="0"/>
        <w:tabs>
          <w:tab w:val="left" w:pos="993"/>
        </w:tabs>
        <w:ind w:right="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CD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10C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состав</w:t>
      </w:r>
      <w:r w:rsidRPr="00710CD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АО</w:t>
      </w:r>
      <w:r w:rsidRPr="00710CD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«Озенмунайгаз»</w:t>
      </w:r>
      <w:r w:rsidRPr="00710CD9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входят:</w:t>
      </w:r>
    </w:p>
    <w:p w14:paraId="2754B897" w14:textId="77777777" w:rsidR="00710CD9" w:rsidRPr="00710CD9" w:rsidRDefault="00710CD9" w:rsidP="00710CD9">
      <w:pPr>
        <w:widowControl w:val="0"/>
        <w:numPr>
          <w:ilvl w:val="0"/>
          <w:numId w:val="3"/>
        </w:numPr>
        <w:tabs>
          <w:tab w:val="left" w:pos="993"/>
          <w:tab w:val="left" w:pos="1825"/>
          <w:tab w:val="left" w:pos="1826"/>
        </w:tabs>
        <w:spacing w:before="2" w:after="0" w:line="293" w:lineRule="exac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CD9">
        <w:rPr>
          <w:rFonts w:ascii="Times New Roman" w:hAnsi="Times New Roman" w:cs="Times New Roman"/>
          <w:color w:val="000000"/>
          <w:sz w:val="28"/>
          <w:szCs w:val="28"/>
        </w:rPr>
        <w:t>Нефтегазодобывающее</w:t>
      </w:r>
      <w:r w:rsidRPr="00710CD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управление</w:t>
      </w:r>
      <w:r w:rsidRPr="00710CD9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№1</w:t>
      </w:r>
      <w:r w:rsidRPr="00710CD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(НГДУ-1).</w:t>
      </w:r>
    </w:p>
    <w:p w14:paraId="783A2E93" w14:textId="77777777" w:rsidR="00710CD9" w:rsidRPr="00710CD9" w:rsidRDefault="00710CD9" w:rsidP="00710CD9">
      <w:pPr>
        <w:widowControl w:val="0"/>
        <w:numPr>
          <w:ilvl w:val="0"/>
          <w:numId w:val="3"/>
        </w:numPr>
        <w:tabs>
          <w:tab w:val="left" w:pos="993"/>
          <w:tab w:val="left" w:pos="1825"/>
          <w:tab w:val="left" w:pos="1826"/>
        </w:tabs>
        <w:spacing w:after="0" w:line="293" w:lineRule="exac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CD9">
        <w:rPr>
          <w:rFonts w:ascii="Times New Roman" w:hAnsi="Times New Roman" w:cs="Times New Roman"/>
          <w:color w:val="000000"/>
          <w:sz w:val="28"/>
          <w:szCs w:val="28"/>
        </w:rPr>
        <w:t>Нефтегазодобывающее</w:t>
      </w:r>
      <w:r w:rsidRPr="00710CD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управление</w:t>
      </w:r>
      <w:r w:rsidRPr="00710CD9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№2</w:t>
      </w:r>
      <w:r w:rsidRPr="00710CD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(НГДУ-2).</w:t>
      </w:r>
    </w:p>
    <w:p w14:paraId="6B19C6AB" w14:textId="77777777" w:rsidR="00710CD9" w:rsidRPr="00710CD9" w:rsidRDefault="00710CD9" w:rsidP="00710CD9">
      <w:pPr>
        <w:widowControl w:val="0"/>
        <w:numPr>
          <w:ilvl w:val="0"/>
          <w:numId w:val="3"/>
        </w:numPr>
        <w:tabs>
          <w:tab w:val="left" w:pos="993"/>
          <w:tab w:val="left" w:pos="1825"/>
          <w:tab w:val="left" w:pos="1826"/>
        </w:tabs>
        <w:spacing w:after="0" w:line="293" w:lineRule="exac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CD9">
        <w:rPr>
          <w:rFonts w:ascii="Times New Roman" w:hAnsi="Times New Roman" w:cs="Times New Roman"/>
          <w:color w:val="000000"/>
          <w:sz w:val="28"/>
          <w:szCs w:val="28"/>
        </w:rPr>
        <w:t>Нефтегазодобывающее</w:t>
      </w:r>
      <w:r w:rsidRPr="00710C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управление</w:t>
      </w:r>
      <w:r w:rsidRPr="00710CD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№3</w:t>
      </w:r>
      <w:r w:rsidRPr="00710CD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(НГДУ-</w:t>
      </w:r>
      <w:r w:rsidRPr="00710CD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3.</w:t>
      </w:r>
    </w:p>
    <w:p w14:paraId="56E78555" w14:textId="77777777" w:rsidR="00710CD9" w:rsidRPr="00710CD9" w:rsidRDefault="00710CD9" w:rsidP="00710CD9">
      <w:pPr>
        <w:widowControl w:val="0"/>
        <w:numPr>
          <w:ilvl w:val="0"/>
          <w:numId w:val="3"/>
        </w:numPr>
        <w:tabs>
          <w:tab w:val="left" w:pos="993"/>
          <w:tab w:val="left" w:pos="1825"/>
          <w:tab w:val="left" w:pos="1826"/>
        </w:tabs>
        <w:spacing w:after="0" w:line="293" w:lineRule="exac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CD9">
        <w:rPr>
          <w:rFonts w:ascii="Times New Roman" w:hAnsi="Times New Roman" w:cs="Times New Roman"/>
          <w:color w:val="000000"/>
          <w:sz w:val="28"/>
          <w:szCs w:val="28"/>
        </w:rPr>
        <w:t>Нефтегазодобывающее</w:t>
      </w:r>
      <w:r w:rsidRPr="00710CD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управление</w:t>
      </w:r>
      <w:r w:rsidRPr="00710CD9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№4</w:t>
      </w:r>
      <w:r w:rsidRPr="00710CD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(НГДУ-4).</w:t>
      </w:r>
    </w:p>
    <w:p w14:paraId="0AF2E76C" w14:textId="77777777" w:rsidR="00710CD9" w:rsidRPr="00710CD9" w:rsidRDefault="00710CD9" w:rsidP="00710CD9">
      <w:pPr>
        <w:widowControl w:val="0"/>
        <w:numPr>
          <w:ilvl w:val="0"/>
          <w:numId w:val="3"/>
        </w:numPr>
        <w:tabs>
          <w:tab w:val="left" w:pos="993"/>
          <w:tab w:val="left" w:pos="1825"/>
          <w:tab w:val="left" w:pos="1826"/>
        </w:tabs>
        <w:spacing w:after="0" w:line="293" w:lineRule="exac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CD9">
        <w:rPr>
          <w:rFonts w:ascii="Times New Roman" w:hAnsi="Times New Roman" w:cs="Times New Roman"/>
          <w:color w:val="000000"/>
          <w:sz w:val="28"/>
          <w:szCs w:val="28"/>
        </w:rPr>
        <w:t>Управление</w:t>
      </w:r>
      <w:r w:rsidRPr="00710CD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подготовки</w:t>
      </w:r>
      <w:r w:rsidRPr="00710CD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нефти</w:t>
      </w:r>
      <w:r w:rsidRPr="00710CD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10CD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производственного</w:t>
      </w:r>
      <w:r w:rsidRPr="00710C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обслуживания</w:t>
      </w:r>
      <w:r w:rsidRPr="00710CD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(УПН</w:t>
      </w:r>
      <w:r w:rsidRPr="00710C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10CD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ПО).</w:t>
      </w:r>
    </w:p>
    <w:p w14:paraId="23A4D009" w14:textId="77777777" w:rsidR="00710CD9" w:rsidRPr="00710CD9" w:rsidRDefault="00710CD9" w:rsidP="00710CD9">
      <w:pPr>
        <w:widowControl w:val="0"/>
        <w:numPr>
          <w:ilvl w:val="0"/>
          <w:numId w:val="3"/>
        </w:numPr>
        <w:tabs>
          <w:tab w:val="left" w:pos="993"/>
          <w:tab w:val="left" w:pos="1825"/>
          <w:tab w:val="left" w:pos="1826"/>
          <w:tab w:val="left" w:pos="3302"/>
          <w:tab w:val="left" w:pos="6763"/>
          <w:tab w:val="left" w:pos="8481"/>
          <w:tab w:val="left" w:pos="8859"/>
        </w:tabs>
        <w:spacing w:before="4" w:after="0" w:line="237" w:lineRule="auto"/>
        <w:ind w:left="0" w:right="14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CD9">
        <w:rPr>
          <w:rFonts w:ascii="Times New Roman" w:hAnsi="Times New Roman" w:cs="Times New Roman"/>
          <w:color w:val="000000"/>
          <w:sz w:val="28"/>
          <w:szCs w:val="28"/>
        </w:rPr>
        <w:t>Управление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ab/>
        <w:t>производственно-технического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ab/>
        <w:t>обслуживания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и </w:t>
      </w:r>
      <w:r w:rsidRPr="00710CD9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комплектации</w:t>
      </w:r>
      <w:r w:rsidRPr="00710CD9">
        <w:rPr>
          <w:rFonts w:ascii="Times New Roman" w:hAnsi="Times New Roman" w:cs="Times New Roman"/>
          <w:color w:val="000000"/>
          <w:spacing w:val="-57"/>
          <w:sz w:val="28"/>
          <w:szCs w:val="28"/>
        </w:rPr>
        <w:t xml:space="preserve">                       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оборудования</w:t>
      </w:r>
      <w:r w:rsidRPr="00710CD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(УПТО</w:t>
      </w:r>
      <w:r w:rsidRPr="00710CD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10CD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КО).</w:t>
      </w:r>
    </w:p>
    <w:p w14:paraId="04CDACC9" w14:textId="77777777" w:rsidR="00710CD9" w:rsidRPr="00710CD9" w:rsidRDefault="00710CD9" w:rsidP="00710CD9">
      <w:pPr>
        <w:widowControl w:val="0"/>
        <w:numPr>
          <w:ilvl w:val="0"/>
          <w:numId w:val="3"/>
        </w:numPr>
        <w:tabs>
          <w:tab w:val="left" w:pos="993"/>
          <w:tab w:val="left" w:pos="1825"/>
          <w:tab w:val="left" w:pos="1826"/>
        </w:tabs>
        <w:spacing w:before="5" w:after="0" w:line="237" w:lineRule="auto"/>
        <w:ind w:left="0" w:right="15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CD9">
        <w:rPr>
          <w:rFonts w:ascii="Times New Roman" w:hAnsi="Times New Roman" w:cs="Times New Roman"/>
          <w:color w:val="000000"/>
          <w:sz w:val="28"/>
          <w:szCs w:val="28"/>
        </w:rPr>
        <w:t>Управление</w:t>
      </w:r>
      <w:r w:rsidRPr="00710CD9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710CD9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ремонту</w:t>
      </w:r>
      <w:r w:rsidRPr="00710CD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нефтепромыслового</w:t>
      </w:r>
      <w:r w:rsidRPr="00710CD9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оборудования</w:t>
      </w:r>
      <w:r w:rsidRPr="00710CD9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10CD9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технологических</w:t>
      </w:r>
      <w:r w:rsidRPr="00710CD9">
        <w:rPr>
          <w:rFonts w:ascii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коммуникаций</w:t>
      </w:r>
      <w:r w:rsidRPr="00710CD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(УРНО</w:t>
      </w:r>
      <w:r w:rsidRPr="00710CD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и ТК).</w:t>
      </w:r>
    </w:p>
    <w:p w14:paraId="616A4162" w14:textId="77777777" w:rsidR="00710CD9" w:rsidRPr="00710CD9" w:rsidRDefault="00710CD9" w:rsidP="00710CD9">
      <w:pPr>
        <w:widowControl w:val="0"/>
        <w:numPr>
          <w:ilvl w:val="0"/>
          <w:numId w:val="3"/>
        </w:numPr>
        <w:tabs>
          <w:tab w:val="left" w:pos="993"/>
          <w:tab w:val="left" w:pos="1825"/>
          <w:tab w:val="left" w:pos="1826"/>
        </w:tabs>
        <w:spacing w:before="2" w:after="0" w:line="293" w:lineRule="exac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CD9">
        <w:rPr>
          <w:rFonts w:ascii="Times New Roman" w:hAnsi="Times New Roman" w:cs="Times New Roman"/>
          <w:color w:val="000000"/>
          <w:sz w:val="28"/>
          <w:szCs w:val="28"/>
        </w:rPr>
        <w:t>Управление</w:t>
      </w:r>
      <w:r w:rsidRPr="00710CD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химизации</w:t>
      </w:r>
      <w:r w:rsidRPr="00710CD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10CD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экологии</w:t>
      </w:r>
      <w:r w:rsidRPr="00710CD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(УХЭ).</w:t>
      </w:r>
    </w:p>
    <w:p w14:paraId="445B2671" w14:textId="77777777" w:rsidR="00710CD9" w:rsidRPr="00710CD9" w:rsidRDefault="00710CD9" w:rsidP="00710CD9">
      <w:pPr>
        <w:widowControl w:val="0"/>
        <w:numPr>
          <w:ilvl w:val="0"/>
          <w:numId w:val="3"/>
        </w:numPr>
        <w:tabs>
          <w:tab w:val="left" w:pos="993"/>
          <w:tab w:val="left" w:pos="1825"/>
          <w:tab w:val="left" w:pos="1826"/>
        </w:tabs>
        <w:spacing w:after="0" w:line="293" w:lineRule="exac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CD9">
        <w:rPr>
          <w:rFonts w:ascii="Times New Roman" w:hAnsi="Times New Roman" w:cs="Times New Roman"/>
          <w:color w:val="000000"/>
          <w:sz w:val="28"/>
          <w:szCs w:val="28"/>
        </w:rPr>
        <w:t>Управление</w:t>
      </w:r>
      <w:r w:rsidRPr="00710C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обслуживания</w:t>
      </w:r>
      <w:r w:rsidRPr="00710CD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скважин</w:t>
      </w:r>
      <w:r w:rsidRPr="00710CD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№1</w:t>
      </w:r>
      <w:r w:rsidRPr="00710CD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(УОС -1).</w:t>
      </w:r>
    </w:p>
    <w:p w14:paraId="77DE8EB8" w14:textId="77777777" w:rsidR="00710CD9" w:rsidRPr="00710CD9" w:rsidRDefault="00710CD9" w:rsidP="00710CD9">
      <w:pPr>
        <w:widowControl w:val="0"/>
        <w:numPr>
          <w:ilvl w:val="0"/>
          <w:numId w:val="3"/>
        </w:numPr>
        <w:tabs>
          <w:tab w:val="left" w:pos="993"/>
          <w:tab w:val="left" w:pos="1825"/>
          <w:tab w:val="left" w:pos="1826"/>
        </w:tabs>
        <w:spacing w:after="0" w:line="293" w:lineRule="exac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CD9">
        <w:rPr>
          <w:rFonts w:ascii="Times New Roman" w:hAnsi="Times New Roman" w:cs="Times New Roman"/>
          <w:color w:val="000000"/>
          <w:sz w:val="28"/>
          <w:szCs w:val="28"/>
        </w:rPr>
        <w:t>Управление</w:t>
      </w:r>
      <w:r w:rsidRPr="00710CD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710CD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обслуживанию</w:t>
      </w:r>
      <w:r w:rsidRPr="00710CD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скважин</w:t>
      </w:r>
      <w:r w:rsidRPr="00710CD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№2</w:t>
      </w:r>
      <w:r w:rsidRPr="00710CD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(УОС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-2).</w:t>
      </w:r>
    </w:p>
    <w:p w14:paraId="30162899" w14:textId="77777777" w:rsidR="00710CD9" w:rsidRPr="00710CD9" w:rsidRDefault="00710CD9" w:rsidP="00710CD9">
      <w:pPr>
        <w:widowControl w:val="0"/>
        <w:numPr>
          <w:ilvl w:val="0"/>
          <w:numId w:val="3"/>
        </w:numPr>
        <w:tabs>
          <w:tab w:val="left" w:pos="993"/>
          <w:tab w:val="left" w:pos="1825"/>
          <w:tab w:val="left" w:pos="1826"/>
        </w:tabs>
        <w:spacing w:after="0" w:line="293" w:lineRule="exac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CD9">
        <w:rPr>
          <w:rFonts w:ascii="Times New Roman" w:hAnsi="Times New Roman" w:cs="Times New Roman"/>
          <w:color w:val="000000"/>
          <w:sz w:val="28"/>
          <w:szCs w:val="28"/>
        </w:rPr>
        <w:t>Управление</w:t>
      </w:r>
      <w:r w:rsidRPr="00710CD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710CD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обслуживанию</w:t>
      </w:r>
      <w:r w:rsidRPr="00710CD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скважин</w:t>
      </w:r>
      <w:r w:rsidRPr="00710CD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№3</w:t>
      </w:r>
      <w:r w:rsidRPr="00710CD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(УОС</w:t>
      </w:r>
      <w:r w:rsidRPr="00710CD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-3).</w:t>
      </w:r>
    </w:p>
    <w:p w14:paraId="5D2043E1" w14:textId="77777777" w:rsidR="00710CD9" w:rsidRPr="00710CD9" w:rsidRDefault="00710CD9" w:rsidP="00710CD9">
      <w:pPr>
        <w:widowControl w:val="0"/>
        <w:numPr>
          <w:ilvl w:val="0"/>
          <w:numId w:val="3"/>
        </w:numPr>
        <w:tabs>
          <w:tab w:val="left" w:pos="993"/>
          <w:tab w:val="left" w:pos="1825"/>
          <w:tab w:val="left" w:pos="1826"/>
        </w:tabs>
        <w:spacing w:before="1" w:after="0" w:line="293" w:lineRule="exac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CD9">
        <w:rPr>
          <w:rFonts w:ascii="Times New Roman" w:hAnsi="Times New Roman" w:cs="Times New Roman"/>
          <w:color w:val="000000"/>
          <w:sz w:val="28"/>
          <w:szCs w:val="28"/>
        </w:rPr>
        <w:t>Управление</w:t>
      </w:r>
      <w:r w:rsidRPr="00710CD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710CD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обслуживанию</w:t>
      </w:r>
      <w:r w:rsidRPr="00710CD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скважин</w:t>
      </w:r>
      <w:r w:rsidRPr="00710CD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№5</w:t>
      </w:r>
      <w:r w:rsidRPr="00710CD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(УОС</w:t>
      </w:r>
      <w:r w:rsidRPr="00710CD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-5).</w:t>
      </w:r>
    </w:p>
    <w:p w14:paraId="39D907D3" w14:textId="77777777" w:rsidR="00710CD9" w:rsidRPr="00710CD9" w:rsidRDefault="00710CD9" w:rsidP="00710CD9">
      <w:pPr>
        <w:widowControl w:val="0"/>
        <w:numPr>
          <w:ilvl w:val="0"/>
          <w:numId w:val="3"/>
        </w:numPr>
        <w:tabs>
          <w:tab w:val="left" w:pos="993"/>
          <w:tab w:val="left" w:pos="1825"/>
          <w:tab w:val="left" w:pos="1826"/>
        </w:tabs>
        <w:spacing w:after="0" w:line="293" w:lineRule="exac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CD9">
        <w:rPr>
          <w:rFonts w:ascii="Times New Roman" w:hAnsi="Times New Roman" w:cs="Times New Roman"/>
          <w:color w:val="000000"/>
          <w:sz w:val="28"/>
          <w:szCs w:val="28"/>
        </w:rPr>
        <w:t>Управление</w:t>
      </w:r>
      <w:r w:rsidRPr="00710C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технологического</w:t>
      </w:r>
      <w:r w:rsidRPr="00710CD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транспорта</w:t>
      </w:r>
      <w:r w:rsidRPr="00710CD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(УТТ).</w:t>
      </w:r>
    </w:p>
    <w:p w14:paraId="560DF182" w14:textId="77777777" w:rsidR="00710CD9" w:rsidRPr="00710CD9" w:rsidRDefault="00710CD9" w:rsidP="00710CD9">
      <w:pPr>
        <w:widowControl w:val="0"/>
        <w:numPr>
          <w:ilvl w:val="0"/>
          <w:numId w:val="3"/>
        </w:numPr>
        <w:tabs>
          <w:tab w:val="left" w:pos="993"/>
          <w:tab w:val="left" w:pos="1825"/>
          <w:tab w:val="left" w:pos="1826"/>
        </w:tabs>
        <w:spacing w:after="0" w:line="293" w:lineRule="exac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CD9">
        <w:rPr>
          <w:rFonts w:ascii="Times New Roman" w:hAnsi="Times New Roman" w:cs="Times New Roman"/>
          <w:color w:val="000000"/>
          <w:sz w:val="28"/>
          <w:szCs w:val="28"/>
        </w:rPr>
        <w:t>Управление</w:t>
      </w:r>
      <w:r w:rsidRPr="00710CD9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автоматизации</w:t>
      </w:r>
      <w:r w:rsidRPr="00710CD9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10C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телекоммуникации</w:t>
      </w:r>
      <w:r w:rsidRPr="00710CD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(УАТ).</w:t>
      </w:r>
    </w:p>
    <w:p w14:paraId="6FF6E97B" w14:textId="77777777" w:rsidR="00710CD9" w:rsidRPr="00710CD9" w:rsidRDefault="00710CD9" w:rsidP="00710CD9">
      <w:pPr>
        <w:widowControl w:val="0"/>
        <w:numPr>
          <w:ilvl w:val="0"/>
          <w:numId w:val="3"/>
        </w:numPr>
        <w:tabs>
          <w:tab w:val="left" w:pos="993"/>
          <w:tab w:val="left" w:pos="1825"/>
          <w:tab w:val="left" w:pos="1826"/>
        </w:tabs>
        <w:spacing w:after="0" w:line="293" w:lineRule="exac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CD9">
        <w:rPr>
          <w:rFonts w:ascii="Times New Roman" w:hAnsi="Times New Roman" w:cs="Times New Roman"/>
          <w:color w:val="000000"/>
          <w:sz w:val="28"/>
          <w:szCs w:val="28"/>
        </w:rPr>
        <w:t>Управление</w:t>
      </w:r>
      <w:r w:rsidRPr="00710C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буровых</w:t>
      </w:r>
      <w:r w:rsidRPr="00710CD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работ</w:t>
      </w:r>
      <w:r w:rsidRPr="00710CD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(УБР).</w:t>
      </w:r>
    </w:p>
    <w:p w14:paraId="6E680B0B" w14:textId="77777777" w:rsidR="00710CD9" w:rsidRPr="00710CD9" w:rsidRDefault="00710CD9" w:rsidP="00710CD9">
      <w:pPr>
        <w:widowControl w:val="0"/>
        <w:numPr>
          <w:ilvl w:val="0"/>
          <w:numId w:val="3"/>
        </w:numPr>
        <w:tabs>
          <w:tab w:val="left" w:pos="993"/>
          <w:tab w:val="left" w:pos="1825"/>
          <w:tab w:val="left" w:pos="1826"/>
        </w:tabs>
        <w:spacing w:after="0" w:line="292" w:lineRule="exac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CD9">
        <w:rPr>
          <w:rFonts w:ascii="Times New Roman" w:hAnsi="Times New Roman" w:cs="Times New Roman"/>
          <w:color w:val="000000"/>
          <w:sz w:val="28"/>
          <w:szCs w:val="28"/>
        </w:rPr>
        <w:t>Управление</w:t>
      </w:r>
      <w:r w:rsidRPr="00710CD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«Узеньэнергонефть»</w:t>
      </w:r>
      <w:r w:rsidRPr="00710CD9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(УЭН).</w:t>
      </w:r>
    </w:p>
    <w:p w14:paraId="287C8C79" w14:textId="77777777" w:rsidR="00710CD9" w:rsidRPr="00710CD9" w:rsidRDefault="00710CD9" w:rsidP="00710CD9">
      <w:pPr>
        <w:widowControl w:val="0"/>
        <w:tabs>
          <w:tab w:val="left" w:pos="993"/>
        </w:tabs>
        <w:spacing w:line="274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CD9">
        <w:rPr>
          <w:rFonts w:ascii="Times New Roman" w:hAnsi="Times New Roman" w:cs="Times New Roman"/>
          <w:color w:val="000000"/>
          <w:sz w:val="28"/>
          <w:szCs w:val="28"/>
        </w:rPr>
        <w:t>Временной</w:t>
      </w:r>
      <w:r w:rsidRPr="00710C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режим</w:t>
      </w:r>
      <w:r w:rsidRPr="00710C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работы:</w:t>
      </w:r>
      <w:r w:rsidRPr="00710CD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восьмичасовой,</w:t>
      </w:r>
      <w:r w:rsidRPr="00710CD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710CD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сменам.</w:t>
      </w:r>
    </w:p>
    <w:p w14:paraId="4D25D1F3" w14:textId="2D361C55" w:rsidR="00710CD9" w:rsidRPr="00710CD9" w:rsidRDefault="00710CD9" w:rsidP="00710CD9">
      <w:pPr>
        <w:widowControl w:val="0"/>
        <w:tabs>
          <w:tab w:val="left" w:pos="993"/>
        </w:tabs>
        <w:spacing w:line="274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CD9">
        <w:rPr>
          <w:rFonts w:ascii="Times New Roman" w:hAnsi="Times New Roman" w:cs="Times New Roman"/>
          <w:color w:val="000000"/>
          <w:sz w:val="28"/>
          <w:szCs w:val="28"/>
        </w:rPr>
        <w:t>Подрядные организации АО «Озенмунайгаз» следующие:</w:t>
      </w:r>
      <w:r w:rsidRPr="00710CD9">
        <w:rPr>
          <w:rFonts w:ascii="Times New Roman" w:hAnsi="Times New Roman" w:cs="Times New Roman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ТОО "Озенмунайсервис", ТОО "Бургылау", ТОО "ККС", ТОО "МФС", ТОО "КЕЗБИ"</w:t>
      </w:r>
      <w:r w:rsidRPr="00710CD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ТОО «</w:t>
      </w:r>
      <w:proofErr w:type="spellStart"/>
      <w:r w:rsidRPr="00710CD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Берали</w:t>
      </w:r>
      <w:proofErr w:type="spellEnd"/>
      <w:r w:rsidRPr="00710CD9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EF448DE" w14:textId="77777777" w:rsidR="00710CD9" w:rsidRPr="00710CD9" w:rsidRDefault="00710CD9" w:rsidP="00710CD9">
      <w:pPr>
        <w:widowControl w:val="0"/>
        <w:tabs>
          <w:tab w:val="left" w:pos="993"/>
        </w:tabs>
        <w:spacing w:line="274" w:lineRule="exac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3C9C5493" w14:textId="77777777" w:rsidR="00710CD9" w:rsidRPr="00710CD9" w:rsidRDefault="00710CD9" w:rsidP="00710CD9">
      <w:pPr>
        <w:kinsoku w:val="0"/>
        <w:overflowPunct w:val="0"/>
        <w:snapToGrid w:val="0"/>
        <w:ind w:left="2" w:firstLine="70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10CD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10C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Характеристика района размещения предприятия</w:t>
      </w:r>
    </w:p>
    <w:p w14:paraId="546562C5" w14:textId="77777777" w:rsidR="00710CD9" w:rsidRPr="00710CD9" w:rsidRDefault="00710CD9" w:rsidP="00710CD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CD9">
        <w:rPr>
          <w:rFonts w:ascii="Times New Roman" w:hAnsi="Times New Roman" w:cs="Times New Roman"/>
          <w:color w:val="000000"/>
          <w:sz w:val="28"/>
          <w:szCs w:val="28"/>
        </w:rPr>
        <w:t>Месторождения расположены в Мангистауской области Республики Казахстан и представляет собой слабовсхолмленную поверхность, отметки которой изменяются от 270 до 315 м. Его западная граница определяется береговой линией Каспийского моря. В южном и западном направлениях отмечаются бессточные впадины, глубина которых достигает значительных размеров.</w:t>
      </w:r>
    </w:p>
    <w:p w14:paraId="508AF176" w14:textId="77777777" w:rsidR="00710CD9" w:rsidRPr="00710CD9" w:rsidRDefault="00710CD9" w:rsidP="00710CD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CD9">
        <w:rPr>
          <w:rFonts w:ascii="Times New Roman" w:hAnsi="Times New Roman" w:cs="Times New Roman"/>
          <w:color w:val="000000"/>
          <w:sz w:val="28"/>
          <w:szCs w:val="28"/>
        </w:rPr>
        <w:t>На рассматриваемой территории отсутствуют особо охраняемые природные территории местного, республиканского значения.</w:t>
      </w:r>
    </w:p>
    <w:p w14:paraId="7D5E2A29" w14:textId="77777777" w:rsidR="00710CD9" w:rsidRPr="00710CD9" w:rsidRDefault="00710CD9" w:rsidP="00710CD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CD9">
        <w:rPr>
          <w:rFonts w:ascii="Times New Roman" w:hAnsi="Times New Roman" w:cs="Times New Roman"/>
          <w:color w:val="000000"/>
          <w:sz w:val="28"/>
          <w:szCs w:val="28"/>
        </w:rPr>
        <w:t>Карта-схема месторождений Узень и Карамандыбас и прилегающих территорий представлена на рисунке 1.</w:t>
      </w:r>
    </w:p>
    <w:p w14:paraId="20844F1F" w14:textId="77777777" w:rsidR="00710CD9" w:rsidRPr="008A26C4" w:rsidRDefault="00710CD9" w:rsidP="00710CD9">
      <w:pPr>
        <w:rPr>
          <w:color w:val="000000"/>
        </w:rPr>
      </w:pPr>
    </w:p>
    <w:p w14:paraId="0EDC2537" w14:textId="5CBF3EE2" w:rsidR="00710CD9" w:rsidRPr="008A26C4" w:rsidRDefault="00710CD9" w:rsidP="00710CD9">
      <w:pPr>
        <w:ind w:left="1211"/>
        <w:rPr>
          <w:b/>
          <w:bCs/>
          <w:color w:val="000000"/>
        </w:rPr>
      </w:pPr>
      <w:r w:rsidRPr="008A26C4">
        <w:rPr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19461143" wp14:editId="27E420D9">
            <wp:simplePos x="0" y="0"/>
            <wp:positionH relativeFrom="column">
              <wp:posOffset>-45085</wp:posOffset>
            </wp:positionH>
            <wp:positionV relativeFrom="paragraph">
              <wp:posOffset>63500</wp:posOffset>
            </wp:positionV>
            <wp:extent cx="5940425" cy="4686300"/>
            <wp:effectExtent l="0" t="0" r="3175" b="0"/>
            <wp:wrapThrough wrapText="bothSides">
              <wp:wrapPolygon edited="0">
                <wp:start x="0" y="0"/>
                <wp:lineTo x="0" y="21512"/>
                <wp:lineTo x="21542" y="21512"/>
                <wp:lineTo x="21542" y="0"/>
                <wp:lineTo x="0" y="0"/>
              </wp:wrapPolygon>
            </wp:wrapThrough>
            <wp:docPr id="19030471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E7D636" w14:textId="4EE14051" w:rsidR="004E5502" w:rsidRPr="00710CD9" w:rsidRDefault="004E5502" w:rsidP="00710CD9">
      <w:pPr>
        <w:jc w:val="both"/>
        <w:rPr>
          <w:rFonts w:ascii="Times New Roman" w:hAnsi="Times New Roman" w:cs="Times New Roman"/>
          <w:sz w:val="28"/>
          <w:szCs w:val="28"/>
        </w:rPr>
      </w:pPr>
      <w:r w:rsidRPr="00710CD9">
        <w:rPr>
          <w:rFonts w:ascii="Times New Roman" w:hAnsi="Times New Roman" w:cs="Times New Roman"/>
          <w:sz w:val="28"/>
          <w:szCs w:val="28"/>
        </w:rPr>
        <w:t xml:space="preserve">Целью проекта является – разработка в соответствии с действующими нормативными требованиями с установлением нормативов допустимых выбросов от источников загрязнения АО «Озенмунайгаз» с учетом </w:t>
      </w:r>
      <w:r w:rsidR="00710CD9" w:rsidRPr="00710CD9">
        <w:rPr>
          <w:rFonts w:ascii="Times New Roman" w:hAnsi="Times New Roman" w:cs="Times New Roman"/>
          <w:sz w:val="28"/>
          <w:szCs w:val="28"/>
        </w:rPr>
        <w:t>добавление новых источник ЗВ нормативов выбросов новые источники были добавлены на основании п.6 ст.12  Кодекса РК.</w:t>
      </w:r>
      <w:r w:rsidR="00710CD9" w:rsidRPr="00710CD9">
        <w:rPr>
          <w:rFonts w:ascii="Times New Roman" w:hAnsi="Times New Roman" w:cs="Times New Roman"/>
          <w:sz w:val="28"/>
          <w:szCs w:val="28"/>
          <w:lang w:val="ru-RU"/>
        </w:rPr>
        <w:t xml:space="preserve"> Согласно РООС включены выбросы при эксплуатации и </w:t>
      </w:r>
      <w:r w:rsidR="00710CD9" w:rsidRPr="00710CD9">
        <w:rPr>
          <w:rFonts w:ascii="Times New Roman" w:hAnsi="Times New Roman" w:cs="Times New Roman"/>
          <w:sz w:val="28"/>
          <w:szCs w:val="28"/>
        </w:rPr>
        <w:t xml:space="preserve"> отходов</w:t>
      </w:r>
      <w:r w:rsidR="006725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0CD9">
        <w:rPr>
          <w:rFonts w:ascii="Times New Roman" w:hAnsi="Times New Roman" w:cs="Times New Roman"/>
          <w:sz w:val="28"/>
          <w:szCs w:val="28"/>
        </w:rPr>
        <w:t>по рабочим проектам</w:t>
      </w:r>
    </w:p>
    <w:p w14:paraId="2328F7BC" w14:textId="77777777" w:rsidR="003823CD" w:rsidRPr="003823CD" w:rsidRDefault="003823CD" w:rsidP="003823CD">
      <w:pPr>
        <w:shd w:val="clear" w:color="auto" w:fill="FFFFFF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3823CD">
        <w:rPr>
          <w:rFonts w:ascii="Times New Roman" w:hAnsi="Times New Roman" w:cs="Times New Roman"/>
          <w:sz w:val="28"/>
          <w:szCs w:val="28"/>
        </w:rPr>
        <w:t>В Компании сложилась определенная система сбора, накопления, хранения и вывоза отходов. Принципиально эта система обеспечивает охрану окружающей среды. Отходы, образующиеся при нормальном режиме работы, из-за их незначительного и постепенного накопления, сразу не вывозятся в места их утилизации, а собираются в специальные контейнеры и хранятся на отведенных для этих целей площадках.</w:t>
      </w:r>
    </w:p>
    <w:p w14:paraId="75B4A303" w14:textId="77777777" w:rsidR="003823CD" w:rsidRPr="003823CD" w:rsidRDefault="003823CD" w:rsidP="003823CD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3823CD">
        <w:rPr>
          <w:rFonts w:ascii="Times New Roman" w:hAnsi="Times New Roman" w:cs="Times New Roman"/>
          <w:sz w:val="28"/>
          <w:szCs w:val="28"/>
        </w:rPr>
        <w:t>Положительные аспекты существующей системы управления отходами АО «Озенмунайгаз»:</w:t>
      </w:r>
    </w:p>
    <w:p w14:paraId="2DDEA161" w14:textId="77777777" w:rsidR="003823CD" w:rsidRPr="003823CD" w:rsidRDefault="003823CD" w:rsidP="003823CD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3CD">
        <w:rPr>
          <w:rFonts w:ascii="Times New Roman" w:hAnsi="Times New Roman" w:cs="Times New Roman"/>
          <w:sz w:val="28"/>
          <w:szCs w:val="28"/>
        </w:rPr>
        <w:t>На всех производственных объектах ведется учет образующихся отходов.</w:t>
      </w:r>
    </w:p>
    <w:p w14:paraId="50E1C04F" w14:textId="77777777" w:rsidR="003823CD" w:rsidRPr="003823CD" w:rsidRDefault="003823CD" w:rsidP="003823CD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3CD">
        <w:rPr>
          <w:rFonts w:ascii="Times New Roman" w:hAnsi="Times New Roman" w:cs="Times New Roman"/>
          <w:sz w:val="28"/>
          <w:szCs w:val="28"/>
        </w:rPr>
        <w:t>Сбор и/или накопление отходов на производственных объектах осуществляется согласно нормативным документам Республики Казахстан. Для сбора отходов имеются специально оборудованная площадка.</w:t>
      </w:r>
    </w:p>
    <w:p w14:paraId="7F9B67C5" w14:textId="77777777" w:rsidR="003823CD" w:rsidRPr="003823CD" w:rsidRDefault="003823CD" w:rsidP="003823CD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3CD">
        <w:rPr>
          <w:rFonts w:ascii="Times New Roman" w:hAnsi="Times New Roman" w:cs="Times New Roman"/>
          <w:sz w:val="28"/>
          <w:szCs w:val="28"/>
        </w:rPr>
        <w:t>Осуществляется паспортизация образующихся отходов с привлечением специализированных организаций.</w:t>
      </w:r>
    </w:p>
    <w:p w14:paraId="07E8DEF1" w14:textId="77777777" w:rsidR="003823CD" w:rsidRPr="003823CD" w:rsidRDefault="003823CD" w:rsidP="003823CD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3CD">
        <w:rPr>
          <w:rFonts w:ascii="Times New Roman" w:hAnsi="Times New Roman" w:cs="Times New Roman"/>
          <w:sz w:val="28"/>
          <w:szCs w:val="28"/>
        </w:rPr>
        <w:t>Осуществляется частичная сортировка отходов.</w:t>
      </w:r>
    </w:p>
    <w:p w14:paraId="0BBD6619" w14:textId="77777777" w:rsidR="003823CD" w:rsidRPr="003823CD" w:rsidRDefault="003823CD" w:rsidP="003823CD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3CD">
        <w:rPr>
          <w:rFonts w:ascii="Times New Roman" w:hAnsi="Times New Roman" w:cs="Times New Roman"/>
          <w:sz w:val="28"/>
          <w:szCs w:val="28"/>
        </w:rPr>
        <w:t>Транспортирование отходов осуществляют специализированные организации, которые имеют все необходимые разрешительные документы на занятие данным видом деятельности, а также автотранспорт и персонал.</w:t>
      </w:r>
    </w:p>
    <w:p w14:paraId="7C027670" w14:textId="77777777" w:rsidR="003823CD" w:rsidRPr="003823CD" w:rsidRDefault="003823CD" w:rsidP="003823CD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3CD">
        <w:rPr>
          <w:rFonts w:ascii="Times New Roman" w:hAnsi="Times New Roman" w:cs="Times New Roman"/>
          <w:sz w:val="28"/>
          <w:szCs w:val="28"/>
        </w:rPr>
        <w:t>Удаление остальной части отходов осуществляется на специализированные предприятия, занимающиеся утилизацией и переработкой отходов.</w:t>
      </w:r>
    </w:p>
    <w:p w14:paraId="0586B115" w14:textId="77777777" w:rsidR="003823CD" w:rsidRPr="003823CD" w:rsidRDefault="003823CD" w:rsidP="003823CD">
      <w:pPr>
        <w:pStyle w:val="a5"/>
        <w:spacing w:before="120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42683A6D" w14:textId="77777777" w:rsidR="003823CD" w:rsidRPr="003823CD" w:rsidRDefault="003823CD" w:rsidP="003823CD">
      <w:pPr>
        <w:spacing w:after="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3CD">
        <w:rPr>
          <w:rFonts w:ascii="Times New Roman" w:hAnsi="Times New Roman" w:cs="Times New Roman"/>
          <w:sz w:val="28"/>
          <w:szCs w:val="28"/>
        </w:rPr>
        <w:t>Производственный мониторинг окружающей среды представляет собой комплекс организационно технических мероприятий по выявлению фактического загрязнения окружающей среды в результате деятельности предприятия.</w:t>
      </w:r>
    </w:p>
    <w:p w14:paraId="33963CA4" w14:textId="77777777" w:rsidR="003823CD" w:rsidRPr="003823CD" w:rsidRDefault="003823CD" w:rsidP="003823CD">
      <w:pPr>
        <w:spacing w:after="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3CD">
        <w:rPr>
          <w:rFonts w:ascii="Times New Roman" w:hAnsi="Times New Roman" w:cs="Times New Roman"/>
          <w:sz w:val="28"/>
          <w:szCs w:val="28"/>
        </w:rPr>
        <w:t>Анализ производственной деятельности предприятия и прогнозирование условий загрязнения позволяет определить:</w:t>
      </w:r>
    </w:p>
    <w:p w14:paraId="25A13FA3" w14:textId="77777777" w:rsidR="003823CD" w:rsidRPr="003823CD" w:rsidRDefault="003823CD" w:rsidP="003823CD">
      <w:pPr>
        <w:pStyle w:val="a5"/>
        <w:numPr>
          <w:ilvl w:val="0"/>
          <w:numId w:val="5"/>
        </w:numPr>
        <w:tabs>
          <w:tab w:val="left" w:pos="851"/>
        </w:tabs>
        <w:ind w:left="0" w:firstLine="680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3823C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Перечень компонентов окружающей среды, которые подлежат мониторинговым наблюдениям;</w:t>
      </w:r>
    </w:p>
    <w:p w14:paraId="361324CF" w14:textId="77777777" w:rsidR="003823CD" w:rsidRPr="003823CD" w:rsidRDefault="003823CD" w:rsidP="003823CD">
      <w:pPr>
        <w:pStyle w:val="a5"/>
        <w:numPr>
          <w:ilvl w:val="0"/>
          <w:numId w:val="5"/>
        </w:numPr>
        <w:tabs>
          <w:tab w:val="left" w:pos="851"/>
        </w:tabs>
        <w:ind w:left="0" w:firstLine="680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3823C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Точки и посты наблюдений за компонентами окружающей среды;</w:t>
      </w:r>
    </w:p>
    <w:p w14:paraId="1777F5D0" w14:textId="77777777" w:rsidR="003823CD" w:rsidRPr="003823CD" w:rsidRDefault="003823CD" w:rsidP="003823CD">
      <w:pPr>
        <w:pStyle w:val="a5"/>
        <w:numPr>
          <w:ilvl w:val="0"/>
          <w:numId w:val="5"/>
        </w:numPr>
        <w:tabs>
          <w:tab w:val="left" w:pos="851"/>
        </w:tabs>
        <w:ind w:left="0" w:firstLine="680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3823C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Контролируемые показатели, характеризующие состояние компонентов окружающей среды;</w:t>
      </w:r>
    </w:p>
    <w:p w14:paraId="701DF384" w14:textId="77777777" w:rsidR="003823CD" w:rsidRPr="003823CD" w:rsidRDefault="003823CD" w:rsidP="003823CD">
      <w:pPr>
        <w:pStyle w:val="a5"/>
        <w:numPr>
          <w:ilvl w:val="0"/>
          <w:numId w:val="5"/>
        </w:numPr>
        <w:tabs>
          <w:tab w:val="left" w:pos="851"/>
        </w:tabs>
        <w:ind w:left="0" w:firstLine="680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3823C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Периодичность мониторинговых наблюдений;</w:t>
      </w:r>
    </w:p>
    <w:p w14:paraId="48140FAE" w14:textId="77777777" w:rsidR="003823CD" w:rsidRPr="003823CD" w:rsidRDefault="003823CD" w:rsidP="003823CD">
      <w:pPr>
        <w:pStyle w:val="a5"/>
        <w:numPr>
          <w:ilvl w:val="0"/>
          <w:numId w:val="5"/>
        </w:numPr>
        <w:tabs>
          <w:tab w:val="left" w:pos="851"/>
        </w:tabs>
        <w:ind w:left="0" w:firstLine="680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3823C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Порядок функционирования системы производственного мониторинга.</w:t>
      </w:r>
    </w:p>
    <w:p w14:paraId="44AA6273" w14:textId="77777777" w:rsidR="003823CD" w:rsidRPr="003823CD" w:rsidRDefault="003823CD" w:rsidP="003823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23CD">
        <w:rPr>
          <w:rFonts w:ascii="Times New Roman" w:hAnsi="Times New Roman" w:cs="Times New Roman"/>
          <w:sz w:val="28"/>
          <w:szCs w:val="28"/>
        </w:rPr>
        <w:t>Периодичность наблюдения за загрязнения атмосферного воздуха на источниках загрязнения на печах подогрева и дизельного генератора проводиться на организованных источниках, где имеется пробоотборники  1 раз в квартал  инструментальным методом аккредитованный лаборатории на следующие параметры Азота  диоксид, Азот  оксид Углерод(Сажа) Сера диоксид, углерод оксид.</w:t>
      </w:r>
    </w:p>
    <w:p w14:paraId="578FA041" w14:textId="77777777" w:rsidR="003823CD" w:rsidRPr="003823CD" w:rsidRDefault="003823CD" w:rsidP="003823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23CD">
        <w:rPr>
          <w:rFonts w:ascii="Times New Roman" w:hAnsi="Times New Roman" w:cs="Times New Roman"/>
          <w:sz w:val="28"/>
          <w:szCs w:val="28"/>
        </w:rPr>
        <w:t>А также на границе СЗЗ определяемый параметры Сажа, оксид углерода, диоксид серы,</w:t>
      </w:r>
    </w:p>
    <w:p w14:paraId="3C03CC95" w14:textId="77777777" w:rsidR="003823CD" w:rsidRPr="003823CD" w:rsidRDefault="003823CD" w:rsidP="003823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23CD">
        <w:rPr>
          <w:rFonts w:ascii="Times New Roman" w:hAnsi="Times New Roman" w:cs="Times New Roman"/>
          <w:sz w:val="28"/>
          <w:szCs w:val="28"/>
        </w:rPr>
        <w:t>диоксид азота, углеводороды С1-С12, метилмеркаптаны.</w:t>
      </w:r>
    </w:p>
    <w:p w14:paraId="78CC4A57" w14:textId="77777777" w:rsidR="003823CD" w:rsidRPr="003823CD" w:rsidRDefault="003823CD" w:rsidP="003823CD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823CD">
        <w:rPr>
          <w:rFonts w:ascii="Times New Roman" w:hAnsi="Times New Roman" w:cs="Times New Roman"/>
          <w:sz w:val="28"/>
          <w:szCs w:val="28"/>
        </w:rPr>
        <w:t>Мониторинг воздействия за состоянием почв Мониторинг почвенного покрова проводится 1 раз в полугодие Пробы отбираются на определение тяжелых металлов и  нефтепродукты.</w:t>
      </w:r>
    </w:p>
    <w:p w14:paraId="0732CE4D" w14:textId="36209E5E" w:rsidR="00012EFA" w:rsidRPr="003823CD" w:rsidRDefault="00012EFA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012EFA" w:rsidRPr="00382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C"/>
    <w:multiLevelType w:val="multilevel"/>
    <w:tmpl w:val="419421E8"/>
    <w:styleLink w:val="1213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3EA45B98"/>
    <w:multiLevelType w:val="hybridMultilevel"/>
    <w:tmpl w:val="4E8E172C"/>
    <w:lvl w:ilvl="0" w:tplc="57C46356">
      <w:numFmt w:val="bullet"/>
      <w:lvlText w:val=""/>
      <w:lvlJc w:val="left"/>
      <w:pPr>
        <w:ind w:left="1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812685C">
      <w:numFmt w:val="bullet"/>
      <w:lvlText w:val="•"/>
      <w:lvlJc w:val="left"/>
      <w:pPr>
        <w:ind w:left="2684" w:hanging="360"/>
      </w:pPr>
      <w:rPr>
        <w:rFonts w:hint="default"/>
        <w:lang w:val="ru-RU" w:eastAsia="en-US" w:bidi="ar-SA"/>
      </w:rPr>
    </w:lvl>
    <w:lvl w:ilvl="2" w:tplc="FA02B604">
      <w:numFmt w:val="bullet"/>
      <w:lvlText w:val="•"/>
      <w:lvlJc w:val="left"/>
      <w:pPr>
        <w:ind w:left="3549" w:hanging="360"/>
      </w:pPr>
      <w:rPr>
        <w:rFonts w:hint="default"/>
        <w:lang w:val="ru-RU" w:eastAsia="en-US" w:bidi="ar-SA"/>
      </w:rPr>
    </w:lvl>
    <w:lvl w:ilvl="3" w:tplc="5A7845FE">
      <w:numFmt w:val="bullet"/>
      <w:lvlText w:val="•"/>
      <w:lvlJc w:val="left"/>
      <w:pPr>
        <w:ind w:left="4413" w:hanging="360"/>
      </w:pPr>
      <w:rPr>
        <w:rFonts w:hint="default"/>
        <w:lang w:val="ru-RU" w:eastAsia="en-US" w:bidi="ar-SA"/>
      </w:rPr>
    </w:lvl>
    <w:lvl w:ilvl="4" w:tplc="6E74EDCA">
      <w:numFmt w:val="bullet"/>
      <w:lvlText w:val="•"/>
      <w:lvlJc w:val="left"/>
      <w:pPr>
        <w:ind w:left="5278" w:hanging="360"/>
      </w:pPr>
      <w:rPr>
        <w:rFonts w:hint="default"/>
        <w:lang w:val="ru-RU" w:eastAsia="en-US" w:bidi="ar-SA"/>
      </w:rPr>
    </w:lvl>
    <w:lvl w:ilvl="5" w:tplc="110410CA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61EE5966">
      <w:numFmt w:val="bullet"/>
      <w:lvlText w:val="•"/>
      <w:lvlJc w:val="left"/>
      <w:pPr>
        <w:ind w:left="7007" w:hanging="360"/>
      </w:pPr>
      <w:rPr>
        <w:rFonts w:hint="default"/>
        <w:lang w:val="ru-RU" w:eastAsia="en-US" w:bidi="ar-SA"/>
      </w:rPr>
    </w:lvl>
    <w:lvl w:ilvl="7" w:tplc="291804AE">
      <w:numFmt w:val="bullet"/>
      <w:lvlText w:val="•"/>
      <w:lvlJc w:val="left"/>
      <w:pPr>
        <w:ind w:left="7872" w:hanging="360"/>
      </w:pPr>
      <w:rPr>
        <w:rFonts w:hint="default"/>
        <w:lang w:val="ru-RU" w:eastAsia="en-US" w:bidi="ar-SA"/>
      </w:rPr>
    </w:lvl>
    <w:lvl w:ilvl="8" w:tplc="C8A6FC40">
      <w:numFmt w:val="bullet"/>
      <w:lvlText w:val="•"/>
      <w:lvlJc w:val="left"/>
      <w:pPr>
        <w:ind w:left="873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00B2432"/>
    <w:multiLevelType w:val="hybridMultilevel"/>
    <w:tmpl w:val="72F6CE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6BA1418C"/>
    <w:multiLevelType w:val="hybridMultilevel"/>
    <w:tmpl w:val="90B86472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D133D9B"/>
    <w:multiLevelType w:val="hybridMultilevel"/>
    <w:tmpl w:val="382436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239753651">
    <w:abstractNumId w:val="2"/>
  </w:num>
  <w:num w:numId="2" w16cid:durableId="1635254402">
    <w:abstractNumId w:val="0"/>
  </w:num>
  <w:num w:numId="3" w16cid:durableId="1670211317">
    <w:abstractNumId w:val="1"/>
  </w:num>
  <w:num w:numId="4" w16cid:durableId="1873223958">
    <w:abstractNumId w:val="4"/>
  </w:num>
  <w:num w:numId="5" w16cid:durableId="329793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6E1"/>
    <w:rsid w:val="00012EFA"/>
    <w:rsid w:val="002066E1"/>
    <w:rsid w:val="003023A4"/>
    <w:rsid w:val="003823CD"/>
    <w:rsid w:val="00477B76"/>
    <w:rsid w:val="004E5502"/>
    <w:rsid w:val="00672500"/>
    <w:rsid w:val="00710CD9"/>
    <w:rsid w:val="00974264"/>
    <w:rsid w:val="00A60D3A"/>
    <w:rsid w:val="00B3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10CB"/>
  <w15:chartTrackingRefBased/>
  <w15:docId w15:val="{7066D0A9-A138-41CF-882A-1A321FB2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4E55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customStyle="1" w:styleId="a3">
    <w:name w:val="текст"/>
    <w:basedOn w:val="a"/>
    <w:link w:val="a4"/>
    <w:rsid w:val="004E550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a4">
    <w:name w:val="текст Знак"/>
    <w:link w:val="a3"/>
    <w:rsid w:val="004E5502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5">
    <w:name w:val="List Paragraph"/>
    <w:aliases w:val="_список,маркированный,Nawa Bullets,CAFC Bullets,Beran Bullets,Bullet Points"/>
    <w:basedOn w:val="a"/>
    <w:link w:val="a6"/>
    <w:uiPriority w:val="1"/>
    <w:qFormat/>
    <w:rsid w:val="004E5502"/>
    <w:pPr>
      <w:spacing w:after="0" w:line="240" w:lineRule="auto"/>
      <w:ind w:left="720"/>
      <w:contextualSpacing/>
    </w:pPr>
    <w:rPr>
      <w:rFonts w:ascii="Calibri" w:hAnsi="Calibri" w:cs="Calibri"/>
      <w:kern w:val="0"/>
      <w:lang w:val="ru-RU"/>
      <w14:ligatures w14:val="none"/>
    </w:rPr>
  </w:style>
  <w:style w:type="numbering" w:customStyle="1" w:styleId="1213">
    <w:name w:val="Стиль нумерованный 12 пт13"/>
    <w:rsid w:val="00710CD9"/>
    <w:pPr>
      <w:numPr>
        <w:numId w:val="2"/>
      </w:numPr>
    </w:pPr>
  </w:style>
  <w:style w:type="character" w:customStyle="1" w:styleId="a6">
    <w:name w:val="Абзац списка Знак"/>
    <w:aliases w:val="_список Знак,маркированный Знак,Nawa Bullets Знак,CAFC Bullets Знак,Beran Bullets Знак,Bullet Points Знак"/>
    <w:link w:val="a5"/>
    <w:uiPriority w:val="34"/>
    <w:locked/>
    <w:rsid w:val="003823CD"/>
    <w:rPr>
      <w:rFonts w:ascii="Calibri" w:hAnsi="Calibri" w:cs="Calibri"/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943</Words>
  <Characters>5379</Characters>
  <Application>Microsoft Office Word</Application>
  <DocSecurity>0</DocSecurity>
  <Lines>44</Lines>
  <Paragraphs>12</Paragraphs>
  <ScaleCrop>false</ScaleCrop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Женисгуль Мустафина</dc:creator>
  <cp:keywords/>
  <dc:description/>
  <cp:lastModifiedBy>Женисгуль Мустафина</cp:lastModifiedBy>
  <cp:revision>7</cp:revision>
  <dcterms:created xsi:type="dcterms:W3CDTF">2024-10-11T15:53:00Z</dcterms:created>
  <dcterms:modified xsi:type="dcterms:W3CDTF">2025-09-23T12:08:00Z</dcterms:modified>
</cp:coreProperties>
</file>