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EDD8A" w14:textId="34BF150C" w:rsidR="0006534D" w:rsidRPr="0034139C" w:rsidRDefault="00EA68B9" w:rsidP="003413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39C">
        <w:rPr>
          <w:rFonts w:ascii="Times New Roman" w:hAnsi="Times New Roman" w:cs="Times New Roman"/>
          <w:b/>
          <w:bCs/>
          <w:sz w:val="28"/>
          <w:szCs w:val="28"/>
        </w:rPr>
        <w:t>Нетехническое Резюме</w:t>
      </w:r>
    </w:p>
    <w:p w14:paraId="1928BAFC" w14:textId="77777777" w:rsidR="00D06AEF" w:rsidRPr="004646D8" w:rsidRDefault="00D06AEF" w:rsidP="00D06AEF">
      <w:pPr>
        <w:pStyle w:val="21"/>
        <w:ind w:firstLine="709"/>
      </w:pPr>
      <w:bookmarkStart w:id="0" w:name="_Hlk207005131"/>
      <w:bookmarkStart w:id="1" w:name="_Hlk198850756"/>
      <w:r w:rsidRPr="00693535">
        <w:t>Акционерное общество «АК Алтыналмас»</w:t>
      </w:r>
      <w:bookmarkEnd w:id="0"/>
      <w:r w:rsidRPr="004646D8">
        <w:t xml:space="preserve"> </w:t>
      </w:r>
    </w:p>
    <w:p w14:paraId="4A9A0700" w14:textId="77777777" w:rsidR="00D06AEF" w:rsidRPr="004646D8" w:rsidRDefault="00D06AEF" w:rsidP="00D06AEF">
      <w:pPr>
        <w:pStyle w:val="21"/>
        <w:ind w:firstLine="709"/>
      </w:pPr>
      <w:bookmarkStart w:id="2" w:name="_Hlk207005146"/>
      <w:bookmarkStart w:id="3" w:name="_Hlk207014694"/>
      <w:r w:rsidRPr="004646D8">
        <w:t xml:space="preserve">Юридический адрес: </w:t>
      </w:r>
      <w:r>
        <w:t>Республика Казахстан, г. Алматы, БЦ Venus, улица Елебекова, 10/1.</w:t>
      </w:r>
      <w:bookmarkEnd w:id="2"/>
    </w:p>
    <w:bookmarkEnd w:id="3"/>
    <w:p w14:paraId="120B6059" w14:textId="77777777" w:rsidR="00D06AEF" w:rsidRPr="004646D8" w:rsidRDefault="00D06AEF" w:rsidP="00D06AEF">
      <w:pPr>
        <w:pStyle w:val="21"/>
        <w:ind w:firstLine="709"/>
      </w:pPr>
      <w:r w:rsidRPr="004646D8">
        <w:t>БИН 950 640 000 810</w:t>
      </w:r>
    </w:p>
    <w:p w14:paraId="597BE589" w14:textId="77777777" w:rsidR="00D06AEF" w:rsidRPr="004646D8" w:rsidRDefault="00D06AEF" w:rsidP="00D06AEF">
      <w:pPr>
        <w:widowControl w:val="0"/>
        <w:tabs>
          <w:tab w:val="num" w:pos="1260"/>
        </w:tabs>
        <w:suppressAutoHyphens/>
        <w:ind w:firstLine="709"/>
        <w:rPr>
          <w:bCs/>
        </w:rPr>
      </w:pPr>
      <w:r w:rsidRPr="004646D8">
        <w:rPr>
          <w:bCs/>
        </w:rPr>
        <w:t>Директор департамента Охраны окружающей среды АО «АК Алтыналмас» ‒</w:t>
      </w:r>
      <w:r w:rsidRPr="004646D8">
        <w:t xml:space="preserve"> </w:t>
      </w:r>
      <w:r w:rsidRPr="004646D8">
        <w:rPr>
          <w:bCs/>
        </w:rPr>
        <w:t>Бақтығали Абырой Аманұлы</w:t>
      </w:r>
    </w:p>
    <w:p w14:paraId="0121A33F" w14:textId="77777777" w:rsidR="00D06AEF" w:rsidRPr="004646D8" w:rsidRDefault="00D06AEF" w:rsidP="00D06AEF">
      <w:pPr>
        <w:pStyle w:val="11"/>
        <w:ind w:firstLine="709"/>
        <w:rPr>
          <w:szCs w:val="24"/>
        </w:rPr>
      </w:pPr>
      <w:r w:rsidRPr="004646D8">
        <w:rPr>
          <w:szCs w:val="24"/>
        </w:rPr>
        <w:t>Контакты +7 (7273) 500-200</w:t>
      </w:r>
    </w:p>
    <w:p w14:paraId="02805FA3" w14:textId="77777777" w:rsidR="00D06AEF" w:rsidRPr="004646D8" w:rsidRDefault="00D06AEF" w:rsidP="00D06AEF">
      <w:pPr>
        <w:pStyle w:val="11"/>
        <w:ind w:firstLine="709"/>
        <w:rPr>
          <w:szCs w:val="24"/>
        </w:rPr>
      </w:pPr>
      <w:r w:rsidRPr="004646D8">
        <w:rPr>
          <w:szCs w:val="24"/>
        </w:rPr>
        <w:t xml:space="preserve">E_mail: </w:t>
      </w:r>
      <w:hyperlink r:id="rId5" w:history="1">
        <w:r w:rsidRPr="004646D8">
          <w:rPr>
            <w:rStyle w:val="a4"/>
            <w:szCs w:val="24"/>
          </w:rPr>
          <w:t>info@altynalmas.kz</w:t>
        </w:r>
      </w:hyperlink>
    </w:p>
    <w:bookmarkEnd w:id="1"/>
    <w:p w14:paraId="11E1A917" w14:textId="77777777" w:rsidR="00D06AEF" w:rsidRDefault="00D06AEF" w:rsidP="00D06AEF">
      <w:pPr>
        <w:pStyle w:val="11"/>
        <w:ind w:firstLine="708"/>
      </w:pPr>
      <w:r w:rsidRPr="00693535">
        <w:t xml:space="preserve">Район работ расположен на территории административно относящейся к Баянаульского района Павлодарской области. </w:t>
      </w:r>
    </w:p>
    <w:p w14:paraId="1920912A" w14:textId="77777777" w:rsidR="00D06AEF" w:rsidRDefault="00D06AEF" w:rsidP="00D06AEF">
      <w:pPr>
        <w:pStyle w:val="11"/>
        <w:ind w:firstLine="708"/>
      </w:pPr>
      <w:r w:rsidRPr="00693535">
        <w:t xml:space="preserve">Контур лицензионной площади составляет 144.31 кв. км. </w:t>
      </w:r>
    </w:p>
    <w:p w14:paraId="116DAD1F" w14:textId="77777777" w:rsidR="00D06AEF" w:rsidRDefault="00D06AEF" w:rsidP="00D06AEF">
      <w:pPr>
        <w:pStyle w:val="11"/>
        <w:ind w:firstLine="708"/>
      </w:pPr>
      <w:r w:rsidRPr="00693535">
        <w:t xml:space="preserve">Участок разведки расположен на площади листов М-43-44-A, М-43-44Б, М-43-44Г, на территории Баянаульского района Павлодарской области. </w:t>
      </w:r>
    </w:p>
    <w:p w14:paraId="37974A94" w14:textId="77777777" w:rsidR="00D06AEF" w:rsidRDefault="00D06AEF" w:rsidP="00D06AEF">
      <w:pPr>
        <w:pStyle w:val="11"/>
        <w:ind w:firstLine="708"/>
      </w:pPr>
      <w:r>
        <w:t xml:space="preserve">Координаты расположения предприятия: </w:t>
      </w:r>
    </w:p>
    <w:p w14:paraId="4214D676" w14:textId="77777777" w:rsidR="00D06AEF" w:rsidRDefault="00D06AEF" w:rsidP="00D06AEF">
      <w:pPr>
        <w:pStyle w:val="11"/>
        <w:ind w:firstLine="708"/>
      </w:pPr>
      <w:r>
        <w:t xml:space="preserve">1. 50°57' 0" 75°44' 0" </w:t>
      </w:r>
    </w:p>
    <w:p w14:paraId="347441FD" w14:textId="77777777" w:rsidR="00D06AEF" w:rsidRDefault="00D06AEF" w:rsidP="00D06AEF">
      <w:pPr>
        <w:pStyle w:val="11"/>
        <w:ind w:firstLine="708"/>
      </w:pPr>
      <w:r>
        <w:t xml:space="preserve">2. 50°57' 0" 75°45' 0" </w:t>
      </w:r>
    </w:p>
    <w:p w14:paraId="6B144792" w14:textId="77777777" w:rsidR="00D06AEF" w:rsidRDefault="00D06AEF" w:rsidP="00D06AEF">
      <w:pPr>
        <w:pStyle w:val="11"/>
        <w:ind w:firstLine="708"/>
      </w:pPr>
      <w:r>
        <w:t xml:space="preserve">3. 50°56' 0" 75°45' 0" </w:t>
      </w:r>
    </w:p>
    <w:p w14:paraId="040AA2E1" w14:textId="77777777" w:rsidR="00D06AEF" w:rsidRDefault="00D06AEF" w:rsidP="00D06AEF">
      <w:pPr>
        <w:pStyle w:val="11"/>
        <w:ind w:firstLine="708"/>
      </w:pPr>
      <w:r>
        <w:t xml:space="preserve">4. 50°56' 0" 75°48' 0" </w:t>
      </w:r>
    </w:p>
    <w:p w14:paraId="27174883" w14:textId="77777777" w:rsidR="00D06AEF" w:rsidRDefault="00D06AEF" w:rsidP="00D06AEF">
      <w:pPr>
        <w:pStyle w:val="11"/>
        <w:ind w:firstLine="708"/>
      </w:pPr>
      <w:r>
        <w:t xml:space="preserve">5. 50°57' 0" 75°48' 0" </w:t>
      </w:r>
    </w:p>
    <w:p w14:paraId="43459AF6" w14:textId="77777777" w:rsidR="00D06AEF" w:rsidRDefault="00D06AEF" w:rsidP="00D06AEF">
      <w:pPr>
        <w:pStyle w:val="11"/>
        <w:ind w:firstLine="708"/>
      </w:pPr>
      <w:r>
        <w:t xml:space="preserve">6. 50°57' 0" 75°56' 0" </w:t>
      </w:r>
    </w:p>
    <w:p w14:paraId="6056B33F" w14:textId="77777777" w:rsidR="00D06AEF" w:rsidRDefault="00D06AEF" w:rsidP="00D06AEF">
      <w:pPr>
        <w:pStyle w:val="11"/>
        <w:ind w:firstLine="708"/>
      </w:pPr>
      <w:r>
        <w:t xml:space="preserve">7. 50°56' 0" 75°56' 0" </w:t>
      </w:r>
    </w:p>
    <w:p w14:paraId="79275698" w14:textId="77777777" w:rsidR="00D06AEF" w:rsidRDefault="00D06AEF" w:rsidP="00D06AEF">
      <w:pPr>
        <w:pStyle w:val="11"/>
        <w:ind w:firstLine="708"/>
      </w:pPr>
      <w:r>
        <w:t xml:space="preserve">8. 50°56' 0" 75°59' 0" </w:t>
      </w:r>
    </w:p>
    <w:p w14:paraId="7531F5D5" w14:textId="77777777" w:rsidR="00D06AEF" w:rsidRDefault="00D06AEF" w:rsidP="00D06AEF">
      <w:pPr>
        <w:pStyle w:val="11"/>
        <w:ind w:firstLine="708"/>
      </w:pPr>
      <w:r>
        <w:t xml:space="preserve">9. 50°51' 0" 75°59' 0" </w:t>
      </w:r>
    </w:p>
    <w:p w14:paraId="18B0ECE2" w14:textId="77777777" w:rsidR="00D06AEF" w:rsidRDefault="00D06AEF" w:rsidP="00D06AEF">
      <w:pPr>
        <w:pStyle w:val="11"/>
        <w:ind w:firstLine="708"/>
      </w:pPr>
      <w:r>
        <w:t xml:space="preserve">10. 50°51' 0" 76°0' 0" </w:t>
      </w:r>
    </w:p>
    <w:p w14:paraId="567C615B" w14:textId="77777777" w:rsidR="00D06AEF" w:rsidRDefault="00D06AEF" w:rsidP="00D06AEF">
      <w:pPr>
        <w:pStyle w:val="11"/>
        <w:ind w:firstLine="708"/>
      </w:pPr>
      <w:r>
        <w:t xml:space="preserve">11. 50°49' 0" 76°0' 0" </w:t>
      </w:r>
    </w:p>
    <w:p w14:paraId="7CAFD64B" w14:textId="77777777" w:rsidR="00D06AEF" w:rsidRDefault="00D06AEF" w:rsidP="00D06AEF">
      <w:pPr>
        <w:pStyle w:val="11"/>
        <w:ind w:firstLine="708"/>
      </w:pPr>
      <w:r>
        <w:t xml:space="preserve">12. 50°49' 0" 75°58' 0" </w:t>
      </w:r>
    </w:p>
    <w:p w14:paraId="00BCED37" w14:textId="77777777" w:rsidR="00D06AEF" w:rsidRDefault="00D06AEF" w:rsidP="00D06AEF">
      <w:pPr>
        <w:pStyle w:val="11"/>
        <w:ind w:firstLine="708"/>
      </w:pPr>
      <w:r>
        <w:t xml:space="preserve">13. 50°50' 0" 75°58' 0" </w:t>
      </w:r>
    </w:p>
    <w:p w14:paraId="6AE51518" w14:textId="77777777" w:rsidR="00D06AEF" w:rsidRDefault="00D06AEF" w:rsidP="00D06AEF">
      <w:pPr>
        <w:pStyle w:val="11"/>
        <w:ind w:firstLine="708"/>
      </w:pPr>
      <w:r>
        <w:t xml:space="preserve">14. 50°50' 0" 75°53' 0" </w:t>
      </w:r>
    </w:p>
    <w:p w14:paraId="716729CF" w14:textId="77777777" w:rsidR="00D06AEF" w:rsidRDefault="00D06AEF" w:rsidP="00D06AEF">
      <w:pPr>
        <w:pStyle w:val="11"/>
        <w:ind w:firstLine="708"/>
      </w:pPr>
      <w:r>
        <w:t xml:space="preserve">15. 50°49' 0" 75°53' 0" </w:t>
      </w:r>
    </w:p>
    <w:p w14:paraId="1DBBEBC1" w14:textId="77777777" w:rsidR="00D06AEF" w:rsidRDefault="00D06AEF" w:rsidP="00D06AEF">
      <w:pPr>
        <w:pStyle w:val="11"/>
        <w:ind w:firstLine="708"/>
      </w:pPr>
      <w:r>
        <w:t xml:space="preserve">16. 50°49' 0" 75°51' 0" </w:t>
      </w:r>
    </w:p>
    <w:p w14:paraId="4D5000D6" w14:textId="77777777" w:rsidR="00D06AEF" w:rsidRDefault="00D06AEF" w:rsidP="00D06AEF">
      <w:pPr>
        <w:pStyle w:val="11"/>
        <w:ind w:firstLine="708"/>
      </w:pPr>
      <w:r>
        <w:t xml:space="preserve">17. 50°54' 0" 75°51' 0" </w:t>
      </w:r>
    </w:p>
    <w:p w14:paraId="113CF4A7" w14:textId="77777777" w:rsidR="00D06AEF" w:rsidRDefault="00D06AEF" w:rsidP="00D06AEF">
      <w:pPr>
        <w:pStyle w:val="11"/>
        <w:ind w:firstLine="708"/>
      </w:pPr>
      <w:r>
        <w:t xml:space="preserve">18. 50°54' 0" 75°52' 0" </w:t>
      </w:r>
    </w:p>
    <w:p w14:paraId="6A825526" w14:textId="77777777" w:rsidR="00D06AEF" w:rsidRDefault="00D06AEF" w:rsidP="00D06AEF">
      <w:pPr>
        <w:pStyle w:val="11"/>
        <w:ind w:firstLine="708"/>
      </w:pPr>
      <w:r>
        <w:t xml:space="preserve">19. 50°54' 30" 75°52' 0" </w:t>
      </w:r>
    </w:p>
    <w:p w14:paraId="250992A2" w14:textId="77777777" w:rsidR="00D06AEF" w:rsidRDefault="00D06AEF" w:rsidP="00D06AEF">
      <w:pPr>
        <w:pStyle w:val="11"/>
        <w:ind w:firstLine="708"/>
      </w:pPr>
      <w:r>
        <w:t xml:space="preserve">20. 50°54' 30" 75°50' 0" </w:t>
      </w:r>
    </w:p>
    <w:p w14:paraId="7B4B260B" w14:textId="77777777" w:rsidR="00D06AEF" w:rsidRDefault="00D06AEF" w:rsidP="00D06AEF">
      <w:pPr>
        <w:pStyle w:val="11"/>
        <w:ind w:firstLine="708"/>
      </w:pPr>
      <w:r>
        <w:t xml:space="preserve">21. 50°56' 0" 75°50' 0" </w:t>
      </w:r>
    </w:p>
    <w:p w14:paraId="0CFF61FF" w14:textId="77777777" w:rsidR="00D06AEF" w:rsidRDefault="00D06AEF" w:rsidP="00D06AEF">
      <w:pPr>
        <w:pStyle w:val="11"/>
        <w:ind w:firstLine="708"/>
      </w:pPr>
      <w:r>
        <w:t xml:space="preserve">22. 50°56' 0" 75°49' 0" </w:t>
      </w:r>
    </w:p>
    <w:p w14:paraId="3C5F19A0" w14:textId="77777777" w:rsidR="00D06AEF" w:rsidRDefault="00D06AEF" w:rsidP="00D06AEF">
      <w:pPr>
        <w:pStyle w:val="11"/>
        <w:ind w:firstLine="708"/>
      </w:pPr>
      <w:r>
        <w:t xml:space="preserve">23. 50°55' 0" 75°49' 0" </w:t>
      </w:r>
    </w:p>
    <w:p w14:paraId="2766EC7D" w14:textId="77777777" w:rsidR="00D06AEF" w:rsidRDefault="00D06AEF" w:rsidP="00D06AEF">
      <w:pPr>
        <w:pStyle w:val="11"/>
        <w:ind w:firstLine="708"/>
      </w:pPr>
      <w:r>
        <w:t>24. 50°55' 0" 75°44' 0"</w:t>
      </w:r>
    </w:p>
    <w:p w14:paraId="328B3753" w14:textId="77777777" w:rsidR="00D06AEF" w:rsidRDefault="00D06AEF" w:rsidP="00D06AEF">
      <w:pPr>
        <w:pStyle w:val="11"/>
        <w:ind w:firstLine="708"/>
      </w:pPr>
      <w:r w:rsidRPr="00693535">
        <w:t xml:space="preserve">Местность представляет собой участок, расположенный между двумя возвышенностями — горой Сарыадыр на севере, с высотной отметкой 351,5 метра, и горой Жамандыр на юге, высотой 394 метра. Между этими двумя горными образованиями простирается относительно равнинная территория, с абсолютными высотами в пределах 310–315 метров. </w:t>
      </w:r>
    </w:p>
    <w:p w14:paraId="21D642AC" w14:textId="77777777" w:rsidR="00D06AEF" w:rsidRDefault="00D06AEF" w:rsidP="00D06AEF">
      <w:pPr>
        <w:pStyle w:val="11"/>
        <w:ind w:firstLine="708"/>
      </w:pPr>
      <w:r w:rsidRPr="00693535">
        <w:t xml:space="preserve">Рельеф участка преимущественно равнинный, с плавными переходами к подножиям гор. Склоны Жалгызкайына и Жамандыр отличаются умеренной крутизной и постепенно переходят в прилегающую низменность. Вероятно наличие слабовыраженных эрозионных форм — балок и ложбин, формирующихся в местах стока талых и дождевых вод с возвышенностей. Центральная часть участка может иметь пониженный рельеф, где временно скапливаются поверхностные воды, особенно в весенний период. </w:t>
      </w:r>
    </w:p>
    <w:p w14:paraId="33C879F5" w14:textId="77777777" w:rsidR="00D06AEF" w:rsidRDefault="00D06AEF" w:rsidP="00D06AEF">
      <w:pPr>
        <w:pStyle w:val="11"/>
        <w:ind w:firstLine="708"/>
      </w:pPr>
      <w:r w:rsidRPr="00693535">
        <w:t xml:space="preserve">Горы Жалгызкайын и Жамандыр, по всей видимости, являются останцовыми формами рельефа, сложенными более устойчивыми к выветриванию породами. Их возвышение над равнинной поверхностью придаёт местности выраженный контраст. Равнинная часть, вероятно, сформировалась за счёт длительного процесса выравнивания и отложения наносов с окружающих высот. </w:t>
      </w:r>
    </w:p>
    <w:p w14:paraId="42386E90" w14:textId="445F4E46" w:rsidR="002C19AA" w:rsidRDefault="00D06AEF" w:rsidP="00D06AEF">
      <w:pPr>
        <w:pStyle w:val="21"/>
      </w:pPr>
      <w:r w:rsidRPr="00693535">
        <w:t>Почвенный покров участка может варьироваться от дерново</w:t>
      </w:r>
      <w:r>
        <w:t>-</w:t>
      </w:r>
      <w:r w:rsidRPr="00693535">
        <w:t>каштановых или светло</w:t>
      </w:r>
      <w:r>
        <w:t>-</w:t>
      </w:r>
      <w:r w:rsidRPr="00693535">
        <w:t xml:space="preserve">каштановых почв на равнине до более скудных, каменистых почв на склонах гор. Растительность </w:t>
      </w:r>
      <w:r w:rsidRPr="00693535">
        <w:lastRenderedPageBreak/>
        <w:t>представлена степными травами, с участками кустарниковой или разреженной древесной растительности, особенно в более увлажнённых и пониженных местах.</w:t>
      </w:r>
    </w:p>
    <w:p w14:paraId="65376DC1" w14:textId="77777777" w:rsidR="00D06AEF" w:rsidRDefault="00D06AEF" w:rsidP="00D06AEF">
      <w:pPr>
        <w:pStyle w:val="11"/>
        <w:ind w:firstLine="708"/>
      </w:pPr>
      <w:r>
        <w:t>Ближайший населенный пункт - Шонай на расстояние 6,67 км.</w:t>
      </w:r>
    </w:p>
    <w:p w14:paraId="1A7A658C" w14:textId="77777777" w:rsidR="00D06AEF" w:rsidRDefault="00D06AEF" w:rsidP="00D06AEF">
      <w:pPr>
        <w:pStyle w:val="11"/>
        <w:ind w:firstLine="708"/>
      </w:pPr>
      <w:r>
        <w:t xml:space="preserve">На расстояние 8,63 км от </w:t>
      </w:r>
      <w:r w:rsidRPr="00693535">
        <w:t xml:space="preserve">данной территории расположен населённый пункт Баянаул — один из культурных и административных центров региона. Его наличие придаёт участку важное социально-экономическое значение. Близость к Баянаулу улучшает транспортную доступность. Более удаленными являются населенные пункты районного масштаба </w:t>
      </w:r>
      <w:r>
        <w:t>–</w:t>
      </w:r>
      <w:r w:rsidRPr="00693535">
        <w:t xml:space="preserve"> Екибастуз</w:t>
      </w:r>
      <w:r>
        <w:t xml:space="preserve"> на расстоянии 87,23 км</w:t>
      </w:r>
      <w:r w:rsidRPr="00693535">
        <w:t xml:space="preserve"> и Майкаин</w:t>
      </w:r>
      <w:r>
        <w:t xml:space="preserve"> на расстоянии 54,95 км</w:t>
      </w:r>
      <w:r w:rsidRPr="00693535">
        <w:t xml:space="preserve">. Снабжение населения водой осуществляется из колодцев и родников. Отсутствие пресной воды в достаточном количестве является отрицательным фактором. Климат резко континентальный с сухим жарким летом и холодной продолжительной зимой. Ближайшая железнодорожная станция в г. Экибастуз расположена в </w:t>
      </w:r>
      <w:r>
        <w:t xml:space="preserve">87,23 </w:t>
      </w:r>
      <w:r w:rsidRPr="00693535">
        <w:t>км на северо-восток.</w:t>
      </w:r>
    </w:p>
    <w:p w14:paraId="174ABFA1" w14:textId="29A6420E" w:rsidR="00D06AEF" w:rsidRDefault="00D06AEF" w:rsidP="00D06AEF">
      <w:pPr>
        <w:pStyle w:val="21"/>
      </w:pPr>
    </w:p>
    <w:p w14:paraId="6A40E043" w14:textId="77777777" w:rsidR="00D06AEF" w:rsidRPr="002C19AA" w:rsidRDefault="00D06AEF" w:rsidP="00D06AEF">
      <w:pPr>
        <w:pStyle w:val="21"/>
      </w:pPr>
    </w:p>
    <w:p w14:paraId="18E80CFF" w14:textId="77777777" w:rsidR="00EA68B9" w:rsidRPr="0034139C" w:rsidRDefault="00EA68B9" w:rsidP="00EA68B9">
      <w:pPr>
        <w:pStyle w:val="a7"/>
        <w:jc w:val="center"/>
        <w:rPr>
          <w:b/>
          <w:bCs/>
          <w:i/>
          <w:iCs/>
          <w:color w:val="002060"/>
        </w:rPr>
      </w:pPr>
      <w:r w:rsidRPr="0034139C">
        <w:rPr>
          <w:b/>
          <w:bCs/>
          <w:i/>
          <w:iCs/>
          <w:color w:val="002060"/>
        </w:rPr>
        <w:t>Категория и класс опасности объекта</w:t>
      </w:r>
    </w:p>
    <w:p w14:paraId="276F9015" w14:textId="77777777" w:rsidR="00D06AEF" w:rsidRDefault="00D06AEF" w:rsidP="00D06AEF">
      <w:pPr>
        <w:pStyle w:val="12"/>
      </w:pPr>
      <w:r w:rsidRPr="0074027E">
        <w:t>Заявление</w:t>
      </w:r>
      <w:r>
        <w:t>м</w:t>
      </w:r>
      <w:r w:rsidRPr="0074027E">
        <w:t xml:space="preserve"> о намечаемой деятельности АО «АК Алтыналмас» </w:t>
      </w:r>
      <w:r w:rsidRPr="00B16222">
        <w:t xml:space="preserve">является </w:t>
      </w:r>
      <w:r w:rsidRPr="003A73D0">
        <w:t>План разведки твердых полезных ископаемых (ТПИ) на лицензионной площади в пределах 69 блоков района александровского рудного поля (в Павлодарской области)</w:t>
      </w:r>
      <w:r>
        <w:t>.</w:t>
      </w:r>
    </w:p>
    <w:p w14:paraId="7DF74A5F" w14:textId="77777777" w:rsidR="00D06AEF" w:rsidRPr="00CC0417" w:rsidRDefault="00D06AEF" w:rsidP="00D06AEF">
      <w:pPr>
        <w:pStyle w:val="12"/>
        <w:rPr>
          <w:szCs w:val="24"/>
        </w:rPr>
      </w:pPr>
      <w:r w:rsidRPr="00B16222">
        <w:t xml:space="preserve"> </w:t>
      </w:r>
      <w:r w:rsidRPr="00CC0417">
        <w:rPr>
          <w:szCs w:val="24"/>
        </w:rPr>
        <w:t>Целью намечаемой деятельностью является предоставление обоснованной оценки перспектив площади на выявление месторождений полезных ископаемых</w:t>
      </w:r>
      <w:r>
        <w:rPr>
          <w:szCs w:val="24"/>
        </w:rPr>
        <w:t>.</w:t>
      </w:r>
    </w:p>
    <w:p w14:paraId="12ED0910" w14:textId="77777777" w:rsidR="00D06AEF" w:rsidRPr="004D36F5" w:rsidRDefault="00D06AEF" w:rsidP="00D06AEF">
      <w:pPr>
        <w:pStyle w:val="11"/>
      </w:pPr>
      <w:r w:rsidRPr="00B22642">
        <w:rPr>
          <w:u w:val="single"/>
        </w:rPr>
        <w:t>Разведка твердых полезных ископаемых, связанная с извлечением горной массы более 1000 м</w:t>
      </w:r>
      <w:r w:rsidRPr="00B22642">
        <w:rPr>
          <w:u w:val="single"/>
          <w:vertAlign w:val="superscript"/>
        </w:rPr>
        <w:t>3</w:t>
      </w:r>
      <w:r w:rsidRPr="00B22642">
        <w:rPr>
          <w:u w:val="single"/>
        </w:rPr>
        <w:t xml:space="preserve"> и перемещением почвы для оценки ресурсов</w:t>
      </w:r>
      <w:r w:rsidRPr="004D36F5">
        <w:t>, подпадает в перечень видов деятельности, требующих обязательного скрининга воздействий</w:t>
      </w:r>
      <w:r>
        <w:t>, где</w:t>
      </w:r>
      <w:r w:rsidRPr="004D36F5">
        <w:t xml:space="preserve"> прямо предусмотрено подпунктом 2.3 пункта 2 раздела 2 Приложения 1 к Экологическому кодексу Республики Казахстан</w:t>
      </w:r>
      <w:r>
        <w:t xml:space="preserve"> (далее – Кодекс)</w:t>
      </w:r>
      <w:r w:rsidRPr="004D36F5">
        <w:t>.</w:t>
      </w:r>
    </w:p>
    <w:p w14:paraId="2A8169AE" w14:textId="77777777" w:rsidR="00D06AEF" w:rsidRPr="004D36F5" w:rsidRDefault="00D06AEF" w:rsidP="00D06AEF">
      <w:pPr>
        <w:pStyle w:val="11"/>
      </w:pPr>
      <w:r w:rsidRPr="004D36F5">
        <w:t>Вместе с тем, обязательное проведение оценки воздействия на окружающую среду (</w:t>
      </w:r>
      <w:r>
        <w:t xml:space="preserve">далее – </w:t>
      </w:r>
      <w:r w:rsidRPr="004D36F5">
        <w:t xml:space="preserve">ОВОС) в данном случае </w:t>
      </w:r>
      <w:r w:rsidRPr="004D36F5">
        <w:rPr>
          <w:b/>
          <w:bCs/>
        </w:rPr>
        <w:t>не требуется</w:t>
      </w:r>
      <w:r w:rsidRPr="004D36F5">
        <w:t>. Вопрос регулируется пунктом 1 статьи 70 Экологического кодекса и подтверждается пунктами 25 и 29 главы 3 Инструкции по организации и проведению экологической оценки (приказ Министра экологии, геологии и природных ресурсов Республики Казахстан от 30 июля 2021 года № 280). Эти нормы устанавливают четкие критерии, при соблюдении которых ОВОС не является обязательной процедурой.</w:t>
      </w:r>
    </w:p>
    <w:p w14:paraId="41BFFAE6" w14:textId="77777777" w:rsidR="00D06AEF" w:rsidRPr="004D36F5" w:rsidRDefault="00D06AEF" w:rsidP="00D06AEF">
      <w:pPr>
        <w:pStyle w:val="11"/>
      </w:pPr>
      <w:r w:rsidRPr="004D36F5">
        <w:t>Кроме того, разведка полезных ископаемых, включающая извлечение горной массы и перемещение почвы, относится к объектам II категории, что подтверждается подпунктом 7.12 пункта 7 раздела 2 Приложения 2 к Экологическому кодексу.</w:t>
      </w:r>
    </w:p>
    <w:p w14:paraId="7D09165A" w14:textId="77777777" w:rsidR="00D06AEF" w:rsidRPr="004D36F5" w:rsidRDefault="00D06AEF" w:rsidP="00D06AEF">
      <w:pPr>
        <w:pStyle w:val="11"/>
        <w:rPr>
          <w:u w:val="single"/>
        </w:rPr>
      </w:pPr>
      <w:r w:rsidRPr="004D36F5">
        <w:rPr>
          <w:u w:val="single"/>
        </w:rPr>
        <w:t xml:space="preserve">Таким образом, правовая позиция по данному вопросу </w:t>
      </w:r>
      <w:r w:rsidRPr="00B22642">
        <w:rPr>
          <w:u w:val="single"/>
        </w:rPr>
        <w:t>является четкой и обоснованной: разведка твердых полезных ископаемых требует проведения скрининга, но не подпадает под обязательное проведение ОВОС, что соответствует установленным законодательным требованиям и исключает возможность их произвольного применения.</w:t>
      </w:r>
    </w:p>
    <w:p w14:paraId="70D0B6B3" w14:textId="77777777" w:rsidR="0034139C" w:rsidRDefault="0034139C" w:rsidP="00EA68B9">
      <w:pPr>
        <w:ind w:firstLine="567"/>
        <w:rPr>
          <w:rFonts w:ascii="Times New Roman" w:hAnsi="Times New Roman" w:cs="Times New Roman"/>
          <w:sz w:val="24"/>
          <w:szCs w:val="24"/>
        </w:rPr>
        <w:sectPr w:rsidR="0034139C" w:rsidSect="0034139C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26381B12" w14:textId="42271801" w:rsidR="00EA68B9" w:rsidRPr="0034139C" w:rsidRDefault="00EA68B9" w:rsidP="00EA68B9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33CEFFF" w14:textId="1B5B5F4A" w:rsidR="00EA68B9" w:rsidRPr="0034139C" w:rsidRDefault="00EA68B9" w:rsidP="00EA68B9">
      <w:pPr>
        <w:pStyle w:val="a9"/>
        <w:rPr>
          <w:rFonts w:ascii="Times New Roman" w:hAnsi="Times New Roman"/>
          <w:szCs w:val="24"/>
        </w:rPr>
      </w:pPr>
      <w:bookmarkStart w:id="4" w:name="_Toc187789195"/>
      <w:r w:rsidRPr="0034139C">
        <w:rPr>
          <w:rFonts w:ascii="Times New Roman" w:hAnsi="Times New Roman"/>
          <w:szCs w:val="24"/>
        </w:rPr>
        <w:t xml:space="preserve">Рисунок </w:t>
      </w:r>
      <w:r w:rsidRPr="0034139C">
        <w:rPr>
          <w:rFonts w:ascii="Times New Roman" w:hAnsi="Times New Roman"/>
          <w:szCs w:val="24"/>
        </w:rPr>
        <w:fldChar w:fldCharType="begin"/>
      </w:r>
      <w:r w:rsidRPr="0034139C">
        <w:rPr>
          <w:rFonts w:ascii="Times New Roman" w:hAnsi="Times New Roman"/>
          <w:szCs w:val="24"/>
        </w:rPr>
        <w:instrText xml:space="preserve"> STYLEREF 1 \s </w:instrText>
      </w:r>
      <w:r w:rsidRPr="0034139C">
        <w:rPr>
          <w:rFonts w:ascii="Times New Roman" w:hAnsi="Times New Roman"/>
          <w:szCs w:val="24"/>
        </w:rPr>
        <w:fldChar w:fldCharType="separate"/>
      </w:r>
      <w:r w:rsidR="009716C4">
        <w:rPr>
          <w:rFonts w:ascii="Times New Roman" w:hAnsi="Times New Roman"/>
          <w:noProof/>
          <w:szCs w:val="24"/>
        </w:rPr>
        <w:t>1</w:t>
      </w:r>
      <w:r w:rsidRPr="0034139C">
        <w:rPr>
          <w:rFonts w:ascii="Times New Roman" w:hAnsi="Times New Roman"/>
          <w:noProof/>
          <w:szCs w:val="24"/>
        </w:rPr>
        <w:fldChar w:fldCharType="end"/>
      </w:r>
      <w:r w:rsidRPr="0034139C">
        <w:rPr>
          <w:rFonts w:ascii="Times New Roman" w:hAnsi="Times New Roman"/>
          <w:szCs w:val="24"/>
        </w:rPr>
        <w:t>.</w:t>
      </w:r>
      <w:r w:rsidRPr="0034139C">
        <w:rPr>
          <w:rFonts w:ascii="Times New Roman" w:hAnsi="Times New Roman"/>
          <w:szCs w:val="24"/>
        </w:rPr>
        <w:fldChar w:fldCharType="begin"/>
      </w:r>
      <w:r w:rsidRPr="0034139C">
        <w:rPr>
          <w:rFonts w:ascii="Times New Roman" w:hAnsi="Times New Roman"/>
          <w:szCs w:val="24"/>
        </w:rPr>
        <w:instrText xml:space="preserve"> SEQ Рисунок \* ARABIC \s 1 </w:instrText>
      </w:r>
      <w:r w:rsidRPr="0034139C">
        <w:rPr>
          <w:rFonts w:ascii="Times New Roman" w:hAnsi="Times New Roman"/>
          <w:szCs w:val="24"/>
        </w:rPr>
        <w:fldChar w:fldCharType="separate"/>
      </w:r>
      <w:r w:rsidR="009716C4">
        <w:rPr>
          <w:rFonts w:ascii="Times New Roman" w:hAnsi="Times New Roman"/>
          <w:noProof/>
          <w:szCs w:val="24"/>
        </w:rPr>
        <w:t>1</w:t>
      </w:r>
      <w:r w:rsidRPr="0034139C">
        <w:rPr>
          <w:rFonts w:ascii="Times New Roman" w:hAnsi="Times New Roman"/>
          <w:noProof/>
          <w:szCs w:val="24"/>
        </w:rPr>
        <w:fldChar w:fldCharType="end"/>
      </w:r>
      <w:r w:rsidRPr="0034139C">
        <w:rPr>
          <w:rFonts w:ascii="Times New Roman" w:hAnsi="Times New Roman"/>
          <w:szCs w:val="24"/>
        </w:rPr>
        <w:t xml:space="preserve"> Карта месторасположения предприятия</w:t>
      </w:r>
      <w:bookmarkEnd w:id="4"/>
    </w:p>
    <w:p w14:paraId="73CFDA42" w14:textId="77777777" w:rsidR="00EA68B9" w:rsidRPr="0034139C" w:rsidRDefault="00EA68B9" w:rsidP="00EA68B9">
      <w:pPr>
        <w:pStyle w:val="21"/>
      </w:pPr>
    </w:p>
    <w:p w14:paraId="2CD20ACE" w14:textId="59762A84" w:rsidR="00EA68B9" w:rsidRPr="002C19AA" w:rsidRDefault="00D06AEF" w:rsidP="002C19AA">
      <w:pPr>
        <w:pStyle w:val="21"/>
        <w:ind w:firstLine="0"/>
        <w:rPr>
          <w:b/>
          <w:iCs/>
          <w:color w:val="000000" w:themeColor="text1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21519D" wp14:editId="72B3E168">
            <wp:simplePos x="457200" y="1095375"/>
            <wp:positionH relativeFrom="margin">
              <wp:align>center</wp:align>
            </wp:positionH>
            <wp:positionV relativeFrom="margin">
              <wp:align>center</wp:align>
            </wp:positionV>
            <wp:extent cx="5257800" cy="5434416"/>
            <wp:effectExtent l="0" t="0" r="0" b="0"/>
            <wp:wrapSquare wrapText="bothSides"/>
            <wp:docPr id="21023940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8B9" w:rsidRPr="0034139C">
        <w:br w:type="page"/>
      </w:r>
    </w:p>
    <w:p w14:paraId="10F54FAA" w14:textId="77777777" w:rsidR="00EA68B9" w:rsidRPr="0034139C" w:rsidRDefault="00EA68B9" w:rsidP="00EA68B9">
      <w:pPr>
        <w:pStyle w:val="1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  <w:sectPr w:rsidR="00EA68B9" w:rsidRPr="0034139C" w:rsidSect="00AB3A14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7B0021D5" w14:textId="77777777" w:rsidR="00EA68B9" w:rsidRPr="0034139C" w:rsidRDefault="00EA68B9" w:rsidP="00EA68B9">
      <w:pPr>
        <w:pStyle w:val="2"/>
        <w:rPr>
          <w:rFonts w:ascii="Times New Roman" w:hAnsi="Times New Roman" w:cs="Times New Roman"/>
          <w:szCs w:val="24"/>
          <w:shd w:val="clear" w:color="auto" w:fill="FFFFFF"/>
        </w:rPr>
      </w:pPr>
      <w:bookmarkStart w:id="5" w:name="_Toc187789106"/>
      <w:r w:rsidRPr="0034139C">
        <w:rPr>
          <w:rFonts w:ascii="Times New Roman" w:hAnsi="Times New Roman" w:cs="Times New Roman"/>
          <w:szCs w:val="24"/>
          <w:shd w:val="clear" w:color="auto" w:fill="FFFFFF"/>
        </w:rPr>
        <w:lastRenderedPageBreak/>
        <w:t>1.3. Источники и масштабы расчетного химического загрязнения.</w:t>
      </w:r>
      <w:bookmarkEnd w:id="5"/>
    </w:p>
    <w:p w14:paraId="4F68ED9C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>Расчет проведен на УПРЗА ЭРА НПП "Логос-Плюс", Новосибирск</w:t>
      </w:r>
    </w:p>
    <w:p w14:paraId="077054A3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>Расчет выполнен ТОО «Экологический центр инновации и реинжиниринга».</w:t>
      </w:r>
    </w:p>
    <w:p w14:paraId="7B6BB852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>Расчет величин приземных концентраций загрязняющих веществ в атмосферном воздухе (ПДК) проведен в соответствии с РНД 211.2.01.01-97 «Методика расчета концентраций в атмосферном воздухе вредных веществ, содержащихся в выбросах предприятий». Алматы, 1997 г.</w:t>
      </w:r>
    </w:p>
    <w:p w14:paraId="6E8B0A16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 xml:space="preserve">Сведения о фоновом загрязнении отсутствуют, в связи с тем, что в Баянаульском районе Павлодарской области наблюдение за состоянием атмосферного воздуха филиал РГП «Казгидромет» не проводит согласно письму от 24.08.2025 г. (см. Приложение 2). </w:t>
      </w:r>
    </w:p>
    <w:p w14:paraId="670EE833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>Расчет рассеивания загрязняющих веществ выполнен по программе «ЭРА». Для оценки уровня загрязнения атмосферного воздуха была принята расчетные точки. Были рассчитаны концентрации всех загрязняющих веществ и групп суммаций с учетом передвижных источников выбросов ЗВ.</w:t>
      </w:r>
    </w:p>
    <w:p w14:paraId="41EED042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>По всем веществам концентрации ЗВ не превышают допустимые пределы на границе расчетных точек. Результаты приведены в таблице источников, дающих наибольшие вклады в загрязнение атмосферы.</w:t>
      </w:r>
    </w:p>
    <w:p w14:paraId="01B844C1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>На жилой зоне расчет загрязнения атмосферы не проводился, так как ближайшая жилая зона расположена на расстоянии более 6,67 км от крайнего источника загрязнения.</w:t>
      </w:r>
    </w:p>
    <w:p w14:paraId="15324C40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>Расчеты загрязнения атмосферы проводились по максимально возможным выбросам вредных веществ, при максимальной загрузке технологического оборудования с учетом коэффициента одновременности работы оборудования. В качестве исходного периода рассматривается 2025 год (существующее положение).</w:t>
      </w:r>
    </w:p>
    <w:p w14:paraId="45A3E634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>Расчеты концентраций ЗВ были проведены для основного технологического оборудования на максимальный период режима работы предприятия, когда наблюдается наибольшая его нагрузка.</w:t>
      </w:r>
    </w:p>
    <w:p w14:paraId="3BC33727" w14:textId="77777777" w:rsidR="00F969B9" w:rsidRPr="00F969B9" w:rsidRDefault="00F969B9" w:rsidP="00F969B9">
      <w:pPr>
        <w:pStyle w:val="Default"/>
        <w:rPr>
          <w:color w:val="auto"/>
        </w:rPr>
      </w:pPr>
      <w:r w:rsidRPr="00F969B9">
        <w:rPr>
          <w:color w:val="auto"/>
        </w:rPr>
        <w:t>Расчеты рассеивания выбросов загрязняющих веществ произведены на период максимальных выбросов и от двигателей передвижных источников.</w:t>
      </w:r>
    </w:p>
    <w:p w14:paraId="65C7157A" w14:textId="4B2799FA" w:rsidR="00EA68B9" w:rsidRPr="0034139C" w:rsidRDefault="00F969B9" w:rsidP="00F969B9">
      <w:pPr>
        <w:pStyle w:val="Default"/>
      </w:pPr>
      <w:r w:rsidRPr="00F969B9">
        <w:rPr>
          <w:color w:val="auto"/>
        </w:rPr>
        <w:t>Расчёт максимальных приземных концентраций произведен для АО «АК Алтыналмас» 5 веществ из 9 выбрасываемых.</w:t>
      </w:r>
      <w:bookmarkStart w:id="6" w:name="_GoBack"/>
      <w:bookmarkEnd w:id="6"/>
    </w:p>
    <w:p w14:paraId="21974DCB" w14:textId="77777777" w:rsidR="00EA68B9" w:rsidRPr="0034139C" w:rsidRDefault="00EA68B9">
      <w:pPr>
        <w:rPr>
          <w:rFonts w:ascii="Times New Roman" w:hAnsi="Times New Roman" w:cs="Times New Roman"/>
          <w:sz w:val="24"/>
          <w:szCs w:val="24"/>
        </w:rPr>
      </w:pPr>
    </w:p>
    <w:sectPr w:rsidR="00EA68B9" w:rsidRPr="00341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B432B"/>
    <w:multiLevelType w:val="hybridMultilevel"/>
    <w:tmpl w:val="7F0081C2"/>
    <w:lvl w:ilvl="0" w:tplc="8EA26CB4">
      <w:start w:val="1"/>
      <w:numFmt w:val="decimal"/>
      <w:lvlText w:val="Раздел %1."/>
      <w:lvlJc w:val="left"/>
      <w:pPr>
        <w:ind w:left="1287" w:hanging="360"/>
      </w:pPr>
      <w:rPr>
        <w:rFonts w:ascii="Garamond" w:hAnsi="Garamond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1DA"/>
    <w:rsid w:val="00040886"/>
    <w:rsid w:val="000521DA"/>
    <w:rsid w:val="0006534D"/>
    <w:rsid w:val="002C19AA"/>
    <w:rsid w:val="0034139C"/>
    <w:rsid w:val="00390CEB"/>
    <w:rsid w:val="0066119F"/>
    <w:rsid w:val="00773C24"/>
    <w:rsid w:val="0085273A"/>
    <w:rsid w:val="009716C4"/>
    <w:rsid w:val="009A4364"/>
    <w:rsid w:val="009A596A"/>
    <w:rsid w:val="009E0A46"/>
    <w:rsid w:val="009E44C5"/>
    <w:rsid w:val="00D06AEF"/>
    <w:rsid w:val="00EA68B9"/>
    <w:rsid w:val="00F70A71"/>
    <w:rsid w:val="00F969B9"/>
    <w:rsid w:val="00FC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634BD"/>
  <w15:chartTrackingRefBased/>
  <w15:docId w15:val="{C3BBD13C-856B-4F35-9721-CF72C640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68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EA68B9"/>
    <w:pPr>
      <w:keepNext/>
      <w:spacing w:after="0" w:line="240" w:lineRule="auto"/>
      <w:jc w:val="center"/>
      <w:outlineLvl w:val="1"/>
    </w:pPr>
    <w:rPr>
      <w:rFonts w:ascii="Garamond" w:hAnsi="Garamond" w:cs="ArialMT"/>
      <w:b/>
      <w:bCs/>
      <w:i/>
      <w:iCs/>
      <w:color w:val="002060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68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EA68B9"/>
    <w:rPr>
      <w:color w:val="0000FF"/>
      <w:u w:val="single"/>
    </w:rPr>
  </w:style>
  <w:style w:type="paragraph" w:styleId="a5">
    <w:name w:val="List Paragraph"/>
    <w:aliases w:val="Заголовок первого уровня,Citation List,Resume Title,List Paragraph Char Char,Bullet 1,List Paragraph1,b1,Number_1,SGLText List Paragraph,new,lp1,Normal Sentence,Colorful List - Accent 11,ListPar1,List Paragraph2,List Paragraph11,罗"/>
    <w:basedOn w:val="a"/>
    <w:link w:val="a6"/>
    <w:qFormat/>
    <w:rsid w:val="00EA68B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1">
    <w:name w:val="Абзац списка1"/>
    <w:basedOn w:val="a"/>
    <w:link w:val="ListParagraphChar2"/>
    <w:qFormat/>
    <w:rsid w:val="00EA68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Default">
    <w:name w:val="Default"/>
    <w:qFormat/>
    <w:rsid w:val="00EA68B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7">
    <w:name w:val="Обычный КГНТ"/>
    <w:basedOn w:val="a"/>
    <w:link w:val="a8"/>
    <w:qFormat/>
    <w:rsid w:val="00EA68B9"/>
    <w:pPr>
      <w:spacing w:after="0" w:line="240" w:lineRule="auto"/>
      <w:ind w:right="170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бычный КГНТ Знак"/>
    <w:link w:val="a7"/>
    <w:rsid w:val="00EA68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">
    <w:name w:val="Абзац списка2"/>
    <w:basedOn w:val="a"/>
    <w:qFormat/>
    <w:rsid w:val="00EA68B9"/>
    <w:pPr>
      <w:spacing w:after="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Заголовок первого уровня Знак,Citation List Знак,Resume Title Знак,List Paragraph Char Char Знак,Bullet 1 Знак,List Paragraph1 Знак,b1 Знак,Number_1 Знак,SGLText List Paragraph Знак,new Знак,lp1 Знак,Normal Sentence Знак,ListPar1 Знак"/>
    <w:link w:val="a5"/>
    <w:qFormat/>
    <w:locked/>
    <w:rsid w:val="00EA68B9"/>
    <w:rPr>
      <w:rFonts w:ascii="Times New Roman" w:eastAsia="Calibri" w:hAnsi="Times New Roman" w:cs="Times New Roman"/>
      <w:sz w:val="24"/>
    </w:rPr>
  </w:style>
  <w:style w:type="character" w:customStyle="1" w:styleId="ListParagraphChar2">
    <w:name w:val="List Paragraph Char2"/>
    <w:link w:val="11"/>
    <w:locked/>
    <w:rsid w:val="00EA68B9"/>
    <w:rPr>
      <w:rFonts w:ascii="Times New Roman" w:eastAsia="Times New Roman" w:hAnsi="Times New Roman" w:cs="Times New Roman"/>
      <w:sz w:val="24"/>
    </w:rPr>
  </w:style>
  <w:style w:type="paragraph" w:customStyle="1" w:styleId="12">
    <w:name w:val="Без интервала1"/>
    <w:link w:val="NoSpacingChar"/>
    <w:qFormat/>
    <w:rsid w:val="00EA68B9"/>
    <w:pPr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4"/>
    </w:rPr>
  </w:style>
  <w:style w:type="character" w:customStyle="1" w:styleId="NoSpacingChar">
    <w:name w:val="No Spacing Char"/>
    <w:link w:val="12"/>
    <w:locked/>
    <w:rsid w:val="00EA68B9"/>
    <w:rPr>
      <w:rFonts w:ascii="Times New Roman" w:eastAsia="Batang" w:hAnsi="Times New Roman" w:cs="Times New Roman"/>
      <w:sz w:val="24"/>
    </w:rPr>
  </w:style>
  <w:style w:type="paragraph" w:customStyle="1" w:styleId="13">
    <w:name w:val="Заголовок1"/>
    <w:basedOn w:val="1"/>
    <w:qFormat/>
    <w:rsid w:val="00EA68B9"/>
    <w:pPr>
      <w:keepLines w:val="0"/>
      <w:spacing w:before="0" w:line="240" w:lineRule="auto"/>
      <w:ind w:firstLine="567"/>
      <w:jc w:val="both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10">
    <w:name w:val="Заголовок 1 Знак"/>
    <w:basedOn w:val="a0"/>
    <w:link w:val="1"/>
    <w:rsid w:val="00EA68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caption"/>
    <w:aliases w:val="Шапка таблицы,CPR Caption,headings,Table Caption"/>
    <w:basedOn w:val="a"/>
    <w:next w:val="a"/>
    <w:link w:val="aa"/>
    <w:unhideWhenUsed/>
    <w:qFormat/>
    <w:rsid w:val="00EA68B9"/>
    <w:pPr>
      <w:spacing w:after="0" w:line="240" w:lineRule="auto"/>
      <w:jc w:val="center"/>
    </w:pPr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aa">
    <w:name w:val="Название объекта Знак"/>
    <w:aliases w:val="Шапка таблицы Знак,CPR Caption Знак,headings Знак,Table Caption Знак"/>
    <w:link w:val="a9"/>
    <w:rsid w:val="00EA68B9"/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EA68B9"/>
    <w:rPr>
      <w:rFonts w:ascii="Garamond" w:hAnsi="Garamond" w:cs="ArialMT"/>
      <w:b/>
      <w:bCs/>
      <w:i/>
      <w:iCs/>
      <w:color w:val="002060"/>
      <w:sz w:val="24"/>
      <w:szCs w:val="28"/>
    </w:rPr>
  </w:style>
  <w:style w:type="paragraph" w:styleId="22">
    <w:name w:val="Body Text 2"/>
    <w:basedOn w:val="a"/>
    <w:link w:val="23"/>
    <w:rsid w:val="002C19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C19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4">
    <w:name w:val="ts4"/>
    <w:basedOn w:val="a0"/>
    <w:rsid w:val="00D06AEF"/>
  </w:style>
  <w:style w:type="character" w:customStyle="1" w:styleId="ab">
    <w:name w:val="Текст примечания Знак"/>
    <w:basedOn w:val="a0"/>
    <w:link w:val="ac"/>
    <w:locked/>
    <w:rsid w:val="00D06AEF"/>
    <w:rPr>
      <w:rFonts w:ascii="Garamond" w:hAnsi="Garamond"/>
    </w:rPr>
  </w:style>
  <w:style w:type="paragraph" w:styleId="ac">
    <w:name w:val="annotation text"/>
    <w:basedOn w:val="a"/>
    <w:link w:val="ab"/>
    <w:unhideWhenUsed/>
    <w:rsid w:val="00D06AEF"/>
    <w:pPr>
      <w:spacing w:after="0" w:line="240" w:lineRule="auto"/>
      <w:jc w:val="both"/>
    </w:pPr>
    <w:rPr>
      <w:rFonts w:ascii="Garamond" w:hAnsi="Garamond"/>
    </w:rPr>
  </w:style>
  <w:style w:type="character" w:customStyle="1" w:styleId="14">
    <w:name w:val="Текст примечания Знак1"/>
    <w:basedOn w:val="a0"/>
    <w:uiPriority w:val="99"/>
    <w:semiHidden/>
    <w:rsid w:val="00D06AEF"/>
    <w:rPr>
      <w:sz w:val="20"/>
      <w:szCs w:val="20"/>
    </w:rPr>
  </w:style>
  <w:style w:type="character" w:styleId="ad">
    <w:name w:val="annotation reference"/>
    <w:basedOn w:val="a0"/>
    <w:semiHidden/>
    <w:unhideWhenUsed/>
    <w:rsid w:val="00D06AEF"/>
    <w:rPr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D06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06A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info@altynalmas.kz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Бексұлтан Төлеубеков</dc:creator>
  <cp:keywords/>
  <dc:description/>
  <cp:lastModifiedBy>User</cp:lastModifiedBy>
  <cp:revision>10</cp:revision>
  <cp:lastPrinted>2025-02-06T10:50:00Z</cp:lastPrinted>
  <dcterms:created xsi:type="dcterms:W3CDTF">2025-02-06T10:48:00Z</dcterms:created>
  <dcterms:modified xsi:type="dcterms:W3CDTF">2025-09-23T09:31:00Z</dcterms:modified>
</cp:coreProperties>
</file>