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D5A4" w14:textId="74B05DE3" w:rsidR="00012B95" w:rsidRPr="00A47933" w:rsidRDefault="00B84279" w:rsidP="00B84279">
      <w:pPr>
        <w:jc w:val="center"/>
        <w:rPr>
          <w:rFonts w:ascii="Times New Roman" w:hAnsi="Times New Roman" w:cs="Times New Roman"/>
          <w:b/>
          <w:bCs/>
          <w:color w:val="000000"/>
          <w:spacing w:val="2"/>
          <w:shd w:val="clear" w:color="auto" w:fill="FFFFFF"/>
          <w:lang w:val="ru-RU"/>
        </w:rPr>
      </w:pPr>
      <w:r w:rsidRPr="00A47933">
        <w:rPr>
          <w:rFonts w:ascii="Times New Roman" w:hAnsi="Times New Roman" w:cs="Times New Roman"/>
          <w:b/>
          <w:bCs/>
          <w:color w:val="000000"/>
          <w:spacing w:val="2"/>
          <w:shd w:val="clear" w:color="auto" w:fill="FFFFFF"/>
          <w:lang w:val="ru-RU"/>
        </w:rPr>
        <w:t>Н</w:t>
      </w:r>
      <w:r w:rsidRPr="00A47933">
        <w:rPr>
          <w:rFonts w:ascii="Times New Roman" w:hAnsi="Times New Roman" w:cs="Times New Roman"/>
          <w:b/>
          <w:bCs/>
          <w:color w:val="000000"/>
          <w:spacing w:val="2"/>
          <w:shd w:val="clear" w:color="auto" w:fill="FFFFFF"/>
        </w:rPr>
        <w:t>етехническое резюме к проектной документации</w:t>
      </w:r>
    </w:p>
    <w:p w14:paraId="12DD9B3D" w14:textId="7AE98158" w:rsidR="00B828DC" w:rsidRPr="00A47933" w:rsidRDefault="00830007" w:rsidP="00B828D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47933">
        <w:rPr>
          <w:sz w:val="22"/>
          <w:szCs w:val="22"/>
        </w:rPr>
        <w:t xml:space="preserve">Проект нормативов допустимых выбросов загрязняющих веществ в атмосферный воздух на месторождении </w:t>
      </w:r>
      <w:proofErr w:type="spellStart"/>
      <w:r w:rsidR="00CE0209" w:rsidRPr="00A47933">
        <w:rPr>
          <w:sz w:val="22"/>
          <w:szCs w:val="22"/>
        </w:rPr>
        <w:t>Арыстановское</w:t>
      </w:r>
      <w:proofErr w:type="spellEnd"/>
      <w:r w:rsidR="00CE0209" w:rsidRPr="00A47933">
        <w:rPr>
          <w:sz w:val="22"/>
          <w:szCs w:val="22"/>
        </w:rPr>
        <w:t xml:space="preserve"> на 202</w:t>
      </w:r>
      <w:r w:rsidR="00F86BD9">
        <w:rPr>
          <w:sz w:val="22"/>
          <w:szCs w:val="22"/>
        </w:rPr>
        <w:t>6</w:t>
      </w:r>
      <w:r w:rsidR="00CE0209" w:rsidRPr="00A47933">
        <w:rPr>
          <w:sz w:val="22"/>
          <w:szCs w:val="22"/>
        </w:rPr>
        <w:t xml:space="preserve"> г. </w:t>
      </w:r>
      <w:r w:rsidRPr="00A47933">
        <w:rPr>
          <w:sz w:val="22"/>
          <w:szCs w:val="22"/>
        </w:rPr>
        <w:t>для ТОО «</w:t>
      </w:r>
      <w:r w:rsidR="00CE0209" w:rsidRPr="00A47933">
        <w:rPr>
          <w:sz w:val="22"/>
          <w:szCs w:val="22"/>
        </w:rPr>
        <w:t>КЕН-САРЫ</w:t>
      </w:r>
      <w:r w:rsidRPr="00A47933">
        <w:rPr>
          <w:sz w:val="22"/>
          <w:szCs w:val="22"/>
        </w:rPr>
        <w:t xml:space="preserve">» </w:t>
      </w:r>
      <w:r w:rsidR="00B828DC" w:rsidRPr="00A47933">
        <w:rPr>
          <w:sz w:val="22"/>
          <w:szCs w:val="22"/>
        </w:rPr>
        <w:t xml:space="preserve">разрабатывается в связи с </w:t>
      </w:r>
      <w:r w:rsidRPr="00A47933">
        <w:rPr>
          <w:sz w:val="22"/>
          <w:szCs w:val="22"/>
        </w:rPr>
        <w:t>окончанием срока действия.</w:t>
      </w:r>
    </w:p>
    <w:p w14:paraId="79FAC42A" w14:textId="3112B06C" w:rsidR="00830007" w:rsidRPr="00A47933" w:rsidRDefault="00830007" w:rsidP="00830007">
      <w:pPr>
        <w:pStyle w:val="ae"/>
        <w:spacing w:before="120" w:line="240" w:lineRule="auto"/>
        <w:rPr>
          <w:sz w:val="22"/>
          <w:szCs w:val="22"/>
        </w:rPr>
      </w:pPr>
      <w:r w:rsidRPr="00A47933">
        <w:rPr>
          <w:sz w:val="22"/>
          <w:szCs w:val="22"/>
        </w:rPr>
        <w:t>Целью проекта является – разработка в соответствии с действующими нормативными требованиями с установлением нормативов допустимых выбросов от источников загрязнения ТОО «</w:t>
      </w:r>
      <w:r w:rsidR="00CE0209" w:rsidRPr="00A47933">
        <w:rPr>
          <w:sz w:val="22"/>
          <w:szCs w:val="22"/>
        </w:rPr>
        <w:t>КЕН-САРЫ</w:t>
      </w:r>
      <w:r w:rsidRPr="00A47933">
        <w:rPr>
          <w:sz w:val="22"/>
          <w:szCs w:val="22"/>
        </w:rPr>
        <w:t xml:space="preserve">» на 2025 год с учетом нормативов выбросов по следующим рабочим проектам: </w:t>
      </w:r>
    </w:p>
    <w:p w14:paraId="442BA14D" w14:textId="5340577D" w:rsidR="00F86BD9" w:rsidRDefault="00F86BD9" w:rsidP="00217461">
      <w:pPr>
        <w:pStyle w:val="ae"/>
        <w:spacing w:line="240" w:lineRule="auto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</w:t>
      </w:r>
      <w:r w:rsidRPr="00384617">
        <w:rPr>
          <w:sz w:val="20"/>
          <w:szCs w:val="20"/>
          <w:lang w:val="kk-KZ"/>
        </w:rPr>
        <w:t xml:space="preserve">РООС "Склад Добыча Нефти и Газа (ДНиГ), Мангистауская область, Мангистауский район месторождение Арыстановское"; </w:t>
      </w:r>
    </w:p>
    <w:p w14:paraId="6B4BBA8B" w14:textId="633BB704" w:rsidR="00F86BD9" w:rsidRDefault="00F86BD9" w:rsidP="00217461">
      <w:pPr>
        <w:pStyle w:val="ae"/>
        <w:spacing w:line="240" w:lineRule="auto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</w:t>
      </w:r>
      <w:r w:rsidRPr="00384617">
        <w:rPr>
          <w:sz w:val="20"/>
          <w:szCs w:val="20"/>
          <w:lang w:val="kk-KZ"/>
        </w:rPr>
        <w:t>РООС «</w:t>
      </w:r>
      <w:r w:rsidR="0063161B" w:rsidRPr="0063161B">
        <w:rPr>
          <w:sz w:val="20"/>
          <w:szCs w:val="20"/>
          <w:lang w:val="ru-KZ"/>
        </w:rPr>
        <w:t xml:space="preserve">Расширение системы поддержания пластового давления месторождения </w:t>
      </w:r>
      <w:proofErr w:type="spellStart"/>
      <w:r w:rsidR="0063161B" w:rsidRPr="0063161B">
        <w:rPr>
          <w:sz w:val="20"/>
          <w:szCs w:val="20"/>
          <w:lang w:val="ru-KZ"/>
        </w:rPr>
        <w:t>Арыстановское</w:t>
      </w:r>
      <w:proofErr w:type="spellEnd"/>
      <w:r w:rsidR="0063161B" w:rsidRPr="0063161B">
        <w:rPr>
          <w:sz w:val="20"/>
          <w:szCs w:val="20"/>
          <w:lang w:val="ru-KZ"/>
        </w:rPr>
        <w:t>. I этап</w:t>
      </w:r>
      <w:r w:rsidRPr="00384617">
        <w:rPr>
          <w:sz w:val="20"/>
          <w:szCs w:val="20"/>
          <w:lang w:val="kk-KZ"/>
        </w:rPr>
        <w:t xml:space="preserve">»; </w:t>
      </w:r>
    </w:p>
    <w:p w14:paraId="378F6401" w14:textId="77777777" w:rsidR="00F86BD9" w:rsidRDefault="00F86BD9" w:rsidP="00217461">
      <w:pPr>
        <w:pStyle w:val="ae"/>
        <w:spacing w:line="240" w:lineRule="auto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</w:t>
      </w:r>
      <w:r w:rsidRPr="00384617">
        <w:rPr>
          <w:sz w:val="20"/>
          <w:szCs w:val="20"/>
          <w:lang w:val="kk-KZ"/>
        </w:rPr>
        <w:t xml:space="preserve">РООС «Модернизация скважины №66 месторождения Арыстановское» (Мангистауская область, Мангистауский район); </w:t>
      </w:r>
    </w:p>
    <w:p w14:paraId="356BC33C" w14:textId="32B07BF0" w:rsidR="000F0589" w:rsidRPr="00A47933" w:rsidRDefault="000F0589" w:rsidP="00217461">
      <w:pPr>
        <w:pStyle w:val="ae"/>
        <w:spacing w:line="240" w:lineRule="auto"/>
        <w:rPr>
          <w:sz w:val="22"/>
          <w:szCs w:val="22"/>
        </w:rPr>
      </w:pPr>
      <w:r w:rsidRPr="00A47933">
        <w:rPr>
          <w:b/>
          <w:bCs/>
          <w:sz w:val="22"/>
          <w:szCs w:val="22"/>
          <w:u w:val="single"/>
        </w:rPr>
        <w:t>Почтовый адрес оператора объекта:</w:t>
      </w:r>
      <w:r w:rsidRPr="00A47933">
        <w:rPr>
          <w:sz w:val="22"/>
          <w:szCs w:val="22"/>
        </w:rPr>
        <w:t xml:space="preserve"> 130000, Республика Казахстан, </w:t>
      </w:r>
      <w:r w:rsidR="009208C8" w:rsidRPr="00A47933">
        <w:rPr>
          <w:sz w:val="22"/>
          <w:szCs w:val="22"/>
        </w:rPr>
        <w:t>город Актау, микрорайон 26, здание 17.</w:t>
      </w:r>
    </w:p>
    <w:p w14:paraId="24850D77" w14:textId="77777777" w:rsidR="008D33A1" w:rsidRPr="00A47933" w:rsidRDefault="008D33A1" w:rsidP="008D33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t xml:space="preserve">Основными направлениями деятельности товарищества «КЕН-САРЫ» является: добыча углеводородного сырья на месторождении Арыстановское в пределах блока ХХХIII-16-D (частично), Е (частично) Мангистауской области Республики Казахстан; </w:t>
      </w:r>
    </w:p>
    <w:p w14:paraId="1F6259B0" w14:textId="77777777" w:rsidR="008D33A1" w:rsidRPr="00A47933" w:rsidRDefault="008D33A1" w:rsidP="008D33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t xml:space="preserve">Форма собственности: Частная. </w:t>
      </w:r>
    </w:p>
    <w:p w14:paraId="1B17650B" w14:textId="77777777" w:rsidR="008D33A1" w:rsidRPr="00A47933" w:rsidRDefault="008D33A1" w:rsidP="008D33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t xml:space="preserve">Количество промплощадок и их адреса: объекты предприятия ТОО «КЕН-САРЫ» расположены на 2-х площадках: </w:t>
      </w:r>
    </w:p>
    <w:p w14:paraId="6B8C21FF" w14:textId="77777777" w:rsidR="008D33A1" w:rsidRPr="00A47933" w:rsidRDefault="008D33A1" w:rsidP="008D33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t xml:space="preserve">площадка 1 – вахтовый поселок, </w:t>
      </w:r>
    </w:p>
    <w:p w14:paraId="7A012D04" w14:textId="77777777" w:rsidR="008D33A1" w:rsidRPr="00A47933" w:rsidRDefault="008D33A1" w:rsidP="008D33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t xml:space="preserve">площадка 2 – месторождение Арыстановское. </w:t>
      </w:r>
    </w:p>
    <w:p w14:paraId="1A28FC8C" w14:textId="77777777" w:rsidR="008D33A1" w:rsidRPr="00A47933" w:rsidRDefault="008D33A1" w:rsidP="008D33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t xml:space="preserve">Месторождение Арыстановское расположено в Мангистауском районе, Мангистауской области в 300 км находится город Актау. Обзорная карта приведена на рисунке 1.1. </w:t>
      </w:r>
    </w:p>
    <w:p w14:paraId="316D57B5" w14:textId="77777777" w:rsidR="008D33A1" w:rsidRPr="00A47933" w:rsidRDefault="008D33A1" w:rsidP="008D33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t xml:space="preserve">Руководство деятельностью компании осуществляется из офиса в г.Алматы и г. Актау. </w:t>
      </w:r>
    </w:p>
    <w:p w14:paraId="4ACA9438" w14:textId="77777777" w:rsidR="008D33A1" w:rsidRPr="00A47933" w:rsidRDefault="008D33A1" w:rsidP="008D33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t xml:space="preserve">Площадь горного отвода составляет: 5078 га. </w:t>
      </w:r>
    </w:p>
    <w:p w14:paraId="58A4FD89" w14:textId="77777777" w:rsidR="008D33A1" w:rsidRPr="00A47933" w:rsidRDefault="008D33A1" w:rsidP="008D33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t xml:space="preserve">Для объектов по добыче нефти и газа размер санитарно-защитной зоны составляет не менее 1000 м. </w:t>
      </w:r>
    </w:p>
    <w:p w14:paraId="4C9F5EC4" w14:textId="77777777" w:rsidR="008D33A1" w:rsidRPr="00A47933" w:rsidRDefault="008D33A1" w:rsidP="008D33A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t xml:space="preserve">Временной режим работы предприятия: режим работы основных производственных подразделений предприятия круглосуточный, круглогодичный, во вспомогательных подразделениях – односменная работа. В целом на месторождении работы ведутся вахтовым методом. </w:t>
      </w:r>
    </w:p>
    <w:p w14:paraId="138BCF3F" w14:textId="781061A5" w:rsidR="009208C8" w:rsidRPr="00A47933" w:rsidRDefault="009208C8" w:rsidP="009208C8">
      <w:pPr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A47933">
        <w:rPr>
          <w:rFonts w:ascii="Times New Roman" w:hAnsi="Times New Roman" w:cs="Times New Roman"/>
          <w:color w:val="000000"/>
        </w:rPr>
        <w:t>Ситуационная карта-схема, отражающая взаиморасположение промплощадок и граничащих с ними характерных объектов (жилых массивов; сельскохозяйственных угодий; транспортных магистралей и пр.), с расположением структурных подразделений предприятия и арендаторов, принадлежащих предприятию мест временного и постоянного хранения отходов (в т.ч. арендаторов)</w:t>
      </w:r>
      <w:r w:rsidR="00872C3F" w:rsidRPr="00A47933">
        <w:rPr>
          <w:rFonts w:ascii="Times New Roman" w:hAnsi="Times New Roman" w:cs="Times New Roman"/>
          <w:color w:val="000000"/>
          <w:lang w:val="ru-RU"/>
        </w:rPr>
        <w:t>.</w:t>
      </w:r>
    </w:p>
    <w:p w14:paraId="44454508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t xml:space="preserve">Перечень структурных подразделений предприятия, основных и вспомогательных производств, участков: </w:t>
      </w:r>
    </w:p>
    <w:p w14:paraId="30761FB2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вахтовый поселок; </w:t>
      </w:r>
    </w:p>
    <w:p w14:paraId="3EAAB6B2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ГЗУ-1, </w:t>
      </w:r>
    </w:p>
    <w:p w14:paraId="362FABFF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ГЗУ-2; </w:t>
      </w:r>
    </w:p>
    <w:p w14:paraId="5DE62D9A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установка подготовки газа (УПН); </w:t>
      </w:r>
    </w:p>
    <w:p w14:paraId="62705039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пункт сдачи нефти (ПСН); </w:t>
      </w:r>
    </w:p>
    <w:p w14:paraId="09C28E66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установка подготовки газа (УПГ); </w:t>
      </w:r>
    </w:p>
    <w:p w14:paraId="07DDA3EB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газогенераторная установка (ГГУ); </w:t>
      </w:r>
    </w:p>
    <w:p w14:paraId="5CE61F13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полигон промышленных отходов; </w:t>
      </w:r>
    </w:p>
    <w:p w14:paraId="0342F84B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территория промысла (скважины) </w:t>
      </w:r>
    </w:p>
    <w:p w14:paraId="3B3C074C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бурение скважин; </w:t>
      </w:r>
    </w:p>
    <w:p w14:paraId="08F0D558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работы по КРС скважин; </w:t>
      </w:r>
    </w:p>
    <w:p w14:paraId="1A353636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топливо раздаточная колонка (ТРК); </w:t>
      </w:r>
    </w:p>
    <w:p w14:paraId="066D73A9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котельная установка; </w:t>
      </w:r>
    </w:p>
    <w:p w14:paraId="2FFADD28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установка водоподготовки; </w:t>
      </w:r>
    </w:p>
    <w:p w14:paraId="46031B4D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ремонтный цех; </w:t>
      </w:r>
    </w:p>
    <w:p w14:paraId="003B35AA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БЛОС производительностью 50 м3/час; </w:t>
      </w:r>
    </w:p>
    <w:p w14:paraId="7A866251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площадка для временного хранения отходов; </w:t>
      </w:r>
    </w:p>
    <w:p w14:paraId="1076BA09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склад хим.раегентов; </w:t>
      </w:r>
    </w:p>
    <w:p w14:paraId="35CBAFD4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lastRenderedPageBreak/>
        <w:sym w:font="Symbol" w:char="F0B7"/>
      </w:r>
      <w:r w:rsidRPr="00A47933">
        <w:rPr>
          <w:rFonts w:ascii="Times New Roman" w:hAnsi="Times New Roman" w:cs="Times New Roman"/>
        </w:rPr>
        <w:t xml:space="preserve"> трансформаторная подстанция; </w:t>
      </w:r>
    </w:p>
    <w:p w14:paraId="62253992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пожарное депо и пост; </w:t>
      </w:r>
    </w:p>
    <w:p w14:paraId="491E82E9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газопровод; </w:t>
      </w:r>
    </w:p>
    <w:p w14:paraId="3290FB90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47933">
        <w:rPr>
          <w:rFonts w:ascii="Times New Roman" w:hAnsi="Times New Roman" w:cs="Times New Roman"/>
        </w:rPr>
        <w:sym w:font="Symbol" w:char="F0B7"/>
      </w:r>
      <w:r w:rsidRPr="00A47933">
        <w:rPr>
          <w:rFonts w:ascii="Times New Roman" w:hAnsi="Times New Roman" w:cs="Times New Roman"/>
        </w:rPr>
        <w:t xml:space="preserve"> нефтепровод. </w:t>
      </w:r>
    </w:p>
    <w:p w14:paraId="42546ADF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7283DEE6" w14:textId="77777777" w:rsidR="00872C3F" w:rsidRPr="00A47933" w:rsidRDefault="00872C3F" w:rsidP="00872C3F">
      <w:pPr>
        <w:jc w:val="center"/>
        <w:rPr>
          <w:rFonts w:ascii="Times New Roman" w:hAnsi="Times New Roman" w:cs="Times New Roman"/>
          <w:b/>
        </w:rPr>
      </w:pPr>
      <w:r w:rsidRPr="00A47933">
        <w:rPr>
          <w:rFonts w:ascii="Times New Roman" w:hAnsi="Times New Roman" w:cs="Times New Roman"/>
          <w:b/>
        </w:rPr>
        <w:t xml:space="preserve">Обзорная карта района расположения горного отвода предприятия </w:t>
      </w:r>
    </w:p>
    <w:p w14:paraId="480B099A" w14:textId="77777777" w:rsidR="00872C3F" w:rsidRPr="00A47933" w:rsidRDefault="00872C3F" w:rsidP="00872C3F">
      <w:pPr>
        <w:jc w:val="center"/>
        <w:rPr>
          <w:rFonts w:ascii="Times New Roman" w:hAnsi="Times New Roman" w:cs="Times New Roman"/>
          <w:b/>
        </w:rPr>
      </w:pPr>
      <w:r w:rsidRPr="00A47933">
        <w:rPr>
          <w:rFonts w:ascii="Times New Roman" w:hAnsi="Times New Roman" w:cs="Times New Roman"/>
          <w:b/>
        </w:rPr>
        <w:t xml:space="preserve">ТОО «КЕН-САРЫ» </w:t>
      </w:r>
    </w:p>
    <w:p w14:paraId="3CF0FE24" w14:textId="34FADC5E" w:rsidR="009208C8" w:rsidRPr="00A47933" w:rsidRDefault="00872C3F" w:rsidP="009208C8">
      <w:pPr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A4793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13BFAF" wp14:editId="5EEA4FA1">
            <wp:extent cx="5166360" cy="5052060"/>
            <wp:effectExtent l="0" t="0" r="0" b="0"/>
            <wp:docPr id="619227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5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113E" w14:textId="6998AE0C" w:rsidR="00872C3F" w:rsidRPr="00A47933" w:rsidRDefault="00872C3F" w:rsidP="00872C3F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47933">
        <w:rPr>
          <w:rFonts w:ascii="Times New Roman" w:hAnsi="Times New Roman" w:cs="Times New Roman"/>
          <w:b/>
        </w:rPr>
        <w:t>Прогноз добычи нефти и газа 202</w:t>
      </w:r>
      <w:r w:rsidR="00F86BD9">
        <w:rPr>
          <w:rFonts w:ascii="Times New Roman" w:hAnsi="Times New Roman" w:cs="Times New Roman"/>
          <w:b/>
          <w:lang w:val="ru-RU"/>
        </w:rPr>
        <w:t>6</w:t>
      </w:r>
      <w:r w:rsidRPr="00A47933">
        <w:rPr>
          <w:rFonts w:ascii="Times New Roman" w:hAnsi="Times New Roman" w:cs="Times New Roman"/>
          <w:b/>
        </w:rPr>
        <w:t xml:space="preserve"> гг. по месторождению Арыстановское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974"/>
        <w:gridCol w:w="4394"/>
      </w:tblGrid>
      <w:tr w:rsidR="00872C3F" w:rsidRPr="00A47933" w14:paraId="34F1F69F" w14:textId="77777777" w:rsidTr="00755038">
        <w:tc>
          <w:tcPr>
            <w:tcW w:w="2376" w:type="dxa"/>
          </w:tcPr>
          <w:p w14:paraId="7F174A17" w14:textId="77777777" w:rsidR="00872C3F" w:rsidRPr="00A47933" w:rsidRDefault="00872C3F" w:rsidP="00872C3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7933"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3119" w:type="dxa"/>
          </w:tcPr>
          <w:p w14:paraId="3B825B01" w14:textId="77777777" w:rsidR="00872C3F" w:rsidRPr="00A47933" w:rsidRDefault="00872C3F" w:rsidP="00872C3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7933">
              <w:rPr>
                <w:rFonts w:ascii="Times New Roman" w:hAnsi="Times New Roman" w:cs="Times New Roman"/>
                <w:b/>
              </w:rPr>
              <w:t>Добыча нефти, тыс. т</w:t>
            </w:r>
          </w:p>
        </w:tc>
        <w:tc>
          <w:tcPr>
            <w:tcW w:w="4644" w:type="dxa"/>
          </w:tcPr>
          <w:p w14:paraId="12E9F894" w14:textId="77777777" w:rsidR="00872C3F" w:rsidRPr="00A47933" w:rsidRDefault="00872C3F" w:rsidP="00872C3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7933">
              <w:rPr>
                <w:rFonts w:ascii="Times New Roman" w:hAnsi="Times New Roman" w:cs="Times New Roman"/>
                <w:b/>
              </w:rPr>
              <w:t>Добыча сырого газа, млн. м3</w:t>
            </w:r>
          </w:p>
        </w:tc>
      </w:tr>
      <w:tr w:rsidR="00872C3F" w:rsidRPr="00A47933" w14:paraId="63EB4A66" w14:textId="77777777" w:rsidTr="00755038">
        <w:tc>
          <w:tcPr>
            <w:tcW w:w="2376" w:type="dxa"/>
          </w:tcPr>
          <w:p w14:paraId="418EF5B9" w14:textId="0FE59C41" w:rsidR="00872C3F" w:rsidRPr="00F86BD9" w:rsidRDefault="00872C3F" w:rsidP="00872C3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933">
              <w:rPr>
                <w:rFonts w:ascii="Times New Roman" w:hAnsi="Times New Roman" w:cs="Times New Roman"/>
              </w:rPr>
              <w:t>202</w:t>
            </w:r>
            <w:r w:rsidR="00F86BD9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119" w:type="dxa"/>
          </w:tcPr>
          <w:p w14:paraId="24758A62" w14:textId="192CAD76" w:rsidR="00872C3F" w:rsidRPr="00A47933" w:rsidRDefault="00F86BD9" w:rsidP="00872C3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472,5</w:t>
            </w:r>
          </w:p>
        </w:tc>
        <w:tc>
          <w:tcPr>
            <w:tcW w:w="4644" w:type="dxa"/>
          </w:tcPr>
          <w:p w14:paraId="4C4A92B7" w14:textId="6299616E" w:rsidR="00872C3F" w:rsidRPr="00A47933" w:rsidRDefault="00F86BD9" w:rsidP="00872C3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64,088</w:t>
            </w:r>
          </w:p>
        </w:tc>
      </w:tr>
    </w:tbl>
    <w:p w14:paraId="549215AD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35679E6" w14:textId="60FF4B59" w:rsidR="00872C3F" w:rsidRPr="00A47933" w:rsidRDefault="00872C3F" w:rsidP="00872C3F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47933">
        <w:rPr>
          <w:rFonts w:ascii="Times New Roman" w:hAnsi="Times New Roman" w:cs="Times New Roman"/>
          <w:b/>
        </w:rPr>
        <w:t>Годовые объемы сжигания газа на факельных установках согласно разрешений на 202</w:t>
      </w:r>
      <w:r w:rsidR="00F86BD9">
        <w:rPr>
          <w:rFonts w:ascii="Times New Roman" w:hAnsi="Times New Roman" w:cs="Times New Roman"/>
          <w:b/>
          <w:lang w:val="ru-RU"/>
        </w:rPr>
        <w:t>6</w:t>
      </w:r>
      <w:r w:rsidRPr="00A47933">
        <w:rPr>
          <w:rFonts w:ascii="Times New Roman" w:hAnsi="Times New Roman" w:cs="Times New Roman"/>
          <w:b/>
        </w:rPr>
        <w:t xml:space="preserve">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5967"/>
      </w:tblGrid>
      <w:tr w:rsidR="008B3F0E" w:rsidRPr="00A47933" w14:paraId="3643340D" w14:textId="77777777" w:rsidTr="008B3F0E">
        <w:tc>
          <w:tcPr>
            <w:tcW w:w="3100" w:type="dxa"/>
          </w:tcPr>
          <w:p w14:paraId="278F1D2F" w14:textId="77777777" w:rsidR="008B3F0E" w:rsidRPr="00A47933" w:rsidRDefault="008B3F0E" w:rsidP="00872C3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93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5967" w:type="dxa"/>
          </w:tcPr>
          <w:p w14:paraId="385F697E" w14:textId="77777777" w:rsidR="008B3F0E" w:rsidRPr="00A47933" w:rsidRDefault="008B3F0E" w:rsidP="00872C3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933">
              <w:rPr>
                <w:rFonts w:ascii="Times New Roman" w:hAnsi="Times New Roman" w:cs="Times New Roman"/>
              </w:rPr>
              <w:t>Объем сжигания млн. м³ по источникам в м³</w:t>
            </w:r>
          </w:p>
        </w:tc>
      </w:tr>
      <w:tr w:rsidR="008B3F0E" w:rsidRPr="00A47933" w14:paraId="6B3C9AFB" w14:textId="77777777" w:rsidTr="008B3F0E">
        <w:tc>
          <w:tcPr>
            <w:tcW w:w="3100" w:type="dxa"/>
          </w:tcPr>
          <w:p w14:paraId="4B30B535" w14:textId="70762669" w:rsidR="008B3F0E" w:rsidRPr="00A47933" w:rsidRDefault="008B3F0E" w:rsidP="00872C3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933">
              <w:rPr>
                <w:rFonts w:ascii="Times New Roman" w:hAnsi="Times New Roman" w:cs="Times New Roman"/>
                <w:lang w:val="ru-RU"/>
              </w:rPr>
              <w:t>202</w:t>
            </w:r>
            <w:r w:rsidR="00F86BD9">
              <w:rPr>
                <w:rFonts w:ascii="Times New Roman" w:hAnsi="Times New Roman" w:cs="Times New Roman"/>
                <w:lang w:val="ru-RU"/>
              </w:rPr>
              <w:t>6</w:t>
            </w:r>
            <w:r w:rsidRPr="00A47933">
              <w:rPr>
                <w:rFonts w:ascii="Times New Roman" w:hAnsi="Times New Roman" w:cs="Times New Roman"/>
                <w:lang w:val="ru-RU"/>
              </w:rPr>
              <w:t xml:space="preserve"> г</w:t>
            </w:r>
          </w:p>
        </w:tc>
        <w:tc>
          <w:tcPr>
            <w:tcW w:w="5967" w:type="dxa"/>
          </w:tcPr>
          <w:p w14:paraId="26A48DF8" w14:textId="0C782A4C" w:rsidR="008B3F0E" w:rsidRPr="00F86BD9" w:rsidRDefault="00F86BD9" w:rsidP="00872C3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0,771697</w:t>
            </w:r>
          </w:p>
        </w:tc>
      </w:tr>
    </w:tbl>
    <w:p w14:paraId="0F128D24" w14:textId="77777777" w:rsidR="00872C3F" w:rsidRPr="00A47933" w:rsidRDefault="00872C3F" w:rsidP="00872C3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DBB339" w14:textId="0C0F70E3" w:rsidR="009208C8" w:rsidRDefault="009208C8" w:rsidP="009208C8">
      <w:pPr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675AA6A" w14:textId="77777777" w:rsidR="00F86BD9" w:rsidRDefault="00F86BD9" w:rsidP="009208C8">
      <w:pPr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9BF6E69" w14:textId="77777777" w:rsidR="00F86BD9" w:rsidRDefault="00F86BD9" w:rsidP="009208C8">
      <w:pPr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D3F365C" w14:textId="77777777" w:rsidR="00F86BD9" w:rsidRDefault="00F86BD9" w:rsidP="009208C8">
      <w:pPr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57521FD" w14:textId="77777777" w:rsidR="00F86BD9" w:rsidRDefault="00F86BD9" w:rsidP="009208C8">
      <w:pPr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76A62FF" w14:textId="5764A2C2" w:rsidR="00A47933" w:rsidRDefault="00A47933" w:rsidP="009208C8">
      <w:pPr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3C8DA8E" w14:textId="08B17420" w:rsidR="0046112B" w:rsidRPr="00A47933" w:rsidRDefault="0046112B" w:rsidP="00203237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lang w:val="ru-RU"/>
        </w:rPr>
      </w:pPr>
      <w:r w:rsidRPr="00A47933">
        <w:rPr>
          <w:rFonts w:ascii="Times New Roman" w:eastAsia="Calibri" w:hAnsi="Times New Roman" w:cs="Times New Roman"/>
          <w:b/>
          <w:bCs/>
          <w:lang w:val="ru-RU"/>
        </w:rPr>
        <w:lastRenderedPageBreak/>
        <w:t>Раздел «Охрана окружающей среды»</w:t>
      </w:r>
    </w:p>
    <w:p w14:paraId="38CE64E2" w14:textId="77777777" w:rsidR="00203237" w:rsidRPr="00203237" w:rsidRDefault="00203237" w:rsidP="0020323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203237">
        <w:rPr>
          <w:rFonts w:ascii="Times New Roman" w:hAnsi="Times New Roman" w:cs="Times New Roman"/>
        </w:rPr>
        <w:t xml:space="preserve">1) </w:t>
      </w:r>
      <w:r w:rsidRPr="00203237">
        <w:rPr>
          <w:rFonts w:ascii="Times New Roman" w:hAnsi="Times New Roman" w:cs="Times New Roman"/>
          <w:b/>
          <w:bCs/>
        </w:rPr>
        <w:t>Рабочий проект: «Склад Добыча Нефти и Газа (</w:t>
      </w:r>
      <w:proofErr w:type="spellStart"/>
      <w:r w:rsidRPr="00203237">
        <w:rPr>
          <w:rFonts w:ascii="Times New Roman" w:hAnsi="Times New Roman" w:cs="Times New Roman"/>
          <w:b/>
          <w:bCs/>
        </w:rPr>
        <w:t>ДНиГ</w:t>
      </w:r>
      <w:proofErr w:type="spellEnd"/>
      <w:r w:rsidRPr="00203237">
        <w:rPr>
          <w:rFonts w:ascii="Times New Roman" w:hAnsi="Times New Roman" w:cs="Times New Roman"/>
          <w:b/>
          <w:bCs/>
        </w:rPr>
        <w:t xml:space="preserve">), Мангистауская область, Мангистауский район месторождение </w:t>
      </w:r>
      <w:proofErr w:type="spellStart"/>
      <w:r w:rsidRPr="00203237">
        <w:rPr>
          <w:rFonts w:ascii="Times New Roman" w:hAnsi="Times New Roman" w:cs="Times New Roman"/>
          <w:b/>
          <w:bCs/>
        </w:rPr>
        <w:t>Арыстановское</w:t>
      </w:r>
      <w:proofErr w:type="spellEnd"/>
      <w:r w:rsidRPr="00203237">
        <w:rPr>
          <w:rFonts w:ascii="Times New Roman" w:hAnsi="Times New Roman" w:cs="Times New Roman"/>
          <w:b/>
          <w:bCs/>
        </w:rPr>
        <w:t>»</w:t>
      </w:r>
    </w:p>
    <w:p w14:paraId="61010CEA" w14:textId="77777777" w:rsidR="00203237" w:rsidRPr="00203237" w:rsidRDefault="00203237" w:rsidP="002032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3237">
        <w:rPr>
          <w:rFonts w:ascii="Times New Roman" w:hAnsi="Times New Roman" w:cs="Times New Roman"/>
        </w:rPr>
        <w:t xml:space="preserve">Проектом предусматриваются строительство зданий склада в территории месторождений </w:t>
      </w:r>
      <w:proofErr w:type="spellStart"/>
      <w:r w:rsidRPr="00203237">
        <w:rPr>
          <w:rFonts w:ascii="Times New Roman" w:hAnsi="Times New Roman" w:cs="Times New Roman"/>
        </w:rPr>
        <w:t>Арыстановское</w:t>
      </w:r>
      <w:proofErr w:type="spellEnd"/>
      <w:r w:rsidRPr="00203237">
        <w:rPr>
          <w:rFonts w:ascii="Times New Roman" w:hAnsi="Times New Roman" w:cs="Times New Roman"/>
        </w:rPr>
        <w:t>. А также предусмотрена пожарный проезд.</w:t>
      </w:r>
    </w:p>
    <w:p w14:paraId="00594C8C" w14:textId="77777777" w:rsidR="00203237" w:rsidRPr="00203237" w:rsidRDefault="00203237" w:rsidP="002032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3237">
        <w:rPr>
          <w:rFonts w:ascii="Times New Roman" w:hAnsi="Times New Roman" w:cs="Times New Roman"/>
        </w:rPr>
        <w:t>В данном рабочем проекте насыпные площадки и подъездные дороги не предусмотрены (площадки существующие).</w:t>
      </w:r>
    </w:p>
    <w:p w14:paraId="7CDA3AAC" w14:textId="77777777" w:rsidR="00203237" w:rsidRPr="00203237" w:rsidRDefault="00203237" w:rsidP="002032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B09D1F1" w14:textId="1B519B35" w:rsidR="00203237" w:rsidRPr="00203237" w:rsidRDefault="00203237" w:rsidP="0020323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203237">
        <w:rPr>
          <w:rFonts w:ascii="Times New Roman" w:hAnsi="Times New Roman" w:cs="Times New Roman"/>
        </w:rPr>
        <w:t xml:space="preserve">2) </w:t>
      </w:r>
      <w:r w:rsidRPr="00203237">
        <w:rPr>
          <w:rFonts w:ascii="Times New Roman" w:hAnsi="Times New Roman" w:cs="Times New Roman"/>
          <w:b/>
          <w:bCs/>
        </w:rPr>
        <w:t>Рабочий проект: «</w:t>
      </w:r>
      <w:r w:rsidR="0063161B" w:rsidRPr="0063161B">
        <w:rPr>
          <w:rFonts w:ascii="Times New Roman" w:hAnsi="Times New Roman" w:cs="Times New Roman"/>
          <w:sz w:val="24"/>
          <w:szCs w:val="24"/>
        </w:rPr>
        <w:t xml:space="preserve"> </w:t>
      </w:r>
      <w:r w:rsidR="0063161B" w:rsidRPr="0063161B">
        <w:rPr>
          <w:rFonts w:ascii="Times New Roman" w:hAnsi="Times New Roman" w:cs="Times New Roman"/>
          <w:b/>
          <w:bCs/>
        </w:rPr>
        <w:t xml:space="preserve">Расширение системы поддержания пластового давления месторождения </w:t>
      </w:r>
      <w:proofErr w:type="spellStart"/>
      <w:r w:rsidR="0063161B" w:rsidRPr="0063161B">
        <w:rPr>
          <w:rFonts w:ascii="Times New Roman" w:hAnsi="Times New Roman" w:cs="Times New Roman"/>
          <w:b/>
          <w:bCs/>
        </w:rPr>
        <w:t>Арыстановское</w:t>
      </w:r>
      <w:proofErr w:type="spellEnd"/>
      <w:r w:rsidR="0063161B" w:rsidRPr="0063161B">
        <w:rPr>
          <w:rFonts w:ascii="Times New Roman" w:hAnsi="Times New Roman" w:cs="Times New Roman"/>
          <w:b/>
          <w:bCs/>
        </w:rPr>
        <w:t>. I этап</w:t>
      </w:r>
      <w:r w:rsidRPr="00203237">
        <w:rPr>
          <w:rFonts w:ascii="Times New Roman" w:hAnsi="Times New Roman" w:cs="Times New Roman"/>
          <w:b/>
          <w:bCs/>
        </w:rPr>
        <w:t>»</w:t>
      </w:r>
    </w:p>
    <w:p w14:paraId="787CC120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bookmarkStart w:id="0" w:name="_Toc204026241"/>
      <w:r w:rsidRPr="0063161B">
        <w:rPr>
          <w:rFonts w:ascii="Times New Roman" w:hAnsi="Times New Roman" w:cs="Times New Roman"/>
          <w:b/>
          <w:bCs/>
        </w:rPr>
        <w:t>Технологические решения</w:t>
      </w:r>
      <w:bookmarkEnd w:id="0"/>
    </w:p>
    <w:p w14:paraId="6509E3F4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 xml:space="preserve">Цель данного рабочего проекта – перевод существующих добывающих скважин № 65, 205, 307 в фонд ППД (поддержания пластвого давления). </w:t>
      </w:r>
    </w:p>
    <w:p w14:paraId="477B073E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При переводе скважин в фонд ППД предусматривается слеудующие правила:</w:t>
      </w:r>
    </w:p>
    <w:p w14:paraId="55D1BC2D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Переобвзяка устьевого оборудования, включая трубопровода и трубопроводной арматуры, рассчитанной  на давление не менее 30 МПа;</w:t>
      </w:r>
    </w:p>
    <w:p w14:paraId="6A2CDE57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 xml:space="preserve">Прокладка нагнетательных трубопроводов от сущестующей ВРП-1 (водораспределительный пункт) до скважины №65, от сущестующей ВРП-2 до скважины №205, от сущестующей ВРП-2 до скважины №307; </w:t>
      </w:r>
    </w:p>
    <w:p w14:paraId="6DE6E316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1" w:name="_Toc194660964"/>
      <w:bookmarkStart w:id="2" w:name="_Toc204026242"/>
      <w:r w:rsidRPr="0063161B">
        <w:rPr>
          <w:rFonts w:ascii="Times New Roman" w:hAnsi="Times New Roman" w:cs="Times New Roman"/>
          <w:b/>
          <w:bCs/>
        </w:rPr>
        <w:t>Перевод добывающих скважин в фонд ППД</w:t>
      </w:r>
      <w:r w:rsidRPr="0063161B">
        <w:rPr>
          <w:rFonts w:ascii="Times New Roman" w:hAnsi="Times New Roman" w:cs="Times New Roman"/>
        </w:rPr>
        <w:t>. Обвязка скважин</w:t>
      </w:r>
      <w:bookmarkEnd w:id="1"/>
      <w:bookmarkEnd w:id="2"/>
    </w:p>
    <w:p w14:paraId="4DA2C0B9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На существующих площадках № 65, 205, 307 входят следующие сооружения:</w:t>
      </w:r>
    </w:p>
    <w:p w14:paraId="77C84B40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 xml:space="preserve">Устьевое оборудование (скважина) – </w:t>
      </w:r>
      <w:proofErr w:type="spellStart"/>
      <w:r w:rsidRPr="0063161B">
        <w:rPr>
          <w:rFonts w:ascii="Times New Roman" w:hAnsi="Times New Roman" w:cs="Times New Roman"/>
        </w:rPr>
        <w:t>переобвязка</w:t>
      </w:r>
      <w:proofErr w:type="spellEnd"/>
      <w:r w:rsidRPr="0063161B">
        <w:rPr>
          <w:rFonts w:ascii="Times New Roman" w:hAnsi="Times New Roman" w:cs="Times New Roman"/>
        </w:rPr>
        <w:t>, перевод в ППД;</w:t>
      </w:r>
    </w:p>
    <w:p w14:paraId="59FBD27B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Технологическая обвязка устья скважины - проектируемая;</w:t>
      </w:r>
    </w:p>
    <w:p w14:paraId="2CC698D1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Приустьевой приямок - существующий;</w:t>
      </w:r>
    </w:p>
    <w:p w14:paraId="59E1657D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Площадка под ремонтный агрегат – существующая;</w:t>
      </w:r>
    </w:p>
    <w:p w14:paraId="36FF44E7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Якоря оттяжек – существующий;</w:t>
      </w:r>
    </w:p>
    <w:p w14:paraId="7A03193F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Ограждение устья скважины – существующее;</w:t>
      </w:r>
    </w:p>
    <w:p w14:paraId="63EC8317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Комплектная трансформаторная подстанция – существующая;</w:t>
      </w:r>
    </w:p>
    <w:p w14:paraId="036DF747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Мачта освещения – существующая;</w:t>
      </w:r>
    </w:p>
    <w:p w14:paraId="2CB4242E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Насыпная площадка – существующая.</w:t>
      </w:r>
    </w:p>
    <w:p w14:paraId="15DCB3D5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Согласно требованиям Правил обеспечения промышленной безопасности для опасных производственных объектов, нефтяной и газовой отраслей промышленности, утвержденным приказом Министра по инвестициям и развитию Республики Казахстан от 30 декабря 2014 года № 355, в проекте предусмотрены безопасные расстояния объектов обустройства нефтегазового месторождения, составляющие более 500 м, от следующих существующих зданий и сооружений: жилые здания общежития, вахтовые поселки, общественные здания, промышленные и сельскохозяйственные объекты.</w:t>
      </w:r>
    </w:p>
    <w:p w14:paraId="4EEBB1EB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Температура закачиваемой пластовой воды в скважину – 10-20 0С.</w:t>
      </w:r>
    </w:p>
    <w:p w14:paraId="43155F69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Объем закачиваемой пластовой воды в каждую скважину – 100-300м3/</w:t>
      </w:r>
      <w:proofErr w:type="spellStart"/>
      <w:r w:rsidRPr="0063161B">
        <w:rPr>
          <w:rFonts w:ascii="Times New Roman" w:hAnsi="Times New Roman" w:cs="Times New Roman"/>
        </w:rPr>
        <w:t>сут</w:t>
      </w:r>
      <w:proofErr w:type="spellEnd"/>
      <w:r w:rsidRPr="0063161B">
        <w:rPr>
          <w:rFonts w:ascii="Times New Roman" w:hAnsi="Times New Roman" w:cs="Times New Roman"/>
        </w:rPr>
        <w:t xml:space="preserve">. </w:t>
      </w:r>
    </w:p>
    <w:p w14:paraId="25FA0D39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Давление нагнетания – до 30 МПа.</w:t>
      </w:r>
    </w:p>
    <w:p w14:paraId="04DA0187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 xml:space="preserve">Трубопроводы обвязки скважины выполнены из стальных бесшовных горячедеформированных труб </w:t>
      </w:r>
      <w:r w:rsidRPr="0063161B">
        <w:rPr>
          <w:rFonts w:ascii="Cambria Math" w:hAnsi="Cambria Math" w:cs="Cambria Math"/>
        </w:rPr>
        <w:t>∅</w:t>
      </w:r>
      <w:r w:rsidRPr="0063161B">
        <w:rPr>
          <w:rFonts w:ascii="Times New Roman" w:hAnsi="Times New Roman" w:cs="Times New Roman"/>
        </w:rPr>
        <w:t xml:space="preserve">89х12 по ГОСТ 8732-78. Трубопроводная арматура предусмотрена на давление 35 МПа.  </w:t>
      </w:r>
    </w:p>
    <w:p w14:paraId="3A7945E6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Площадки и подъездные дороги к скважинам № 65, 205, 307 предусмотрены в раннее утвержденном проекте и в данном проекте не разрабатываются.</w:t>
      </w:r>
    </w:p>
    <w:p w14:paraId="597B68B0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 xml:space="preserve">На скважинах №65, 205, 307 предусмотрены контрольно-измерительные приборы (термометры и манометры). </w:t>
      </w:r>
    </w:p>
    <w:p w14:paraId="6E6C037F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Устанавливаемый срок службы эксплуатации трубопроводов и трубопроводной арматуры – 15 лет.</w:t>
      </w:r>
    </w:p>
    <w:p w14:paraId="40CF1DFE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Трубопроводы проектируются согласно требованиям СН 527-80 с уклоном 0.003.</w:t>
      </w:r>
    </w:p>
    <w:p w14:paraId="64BE60AE" w14:textId="77777777" w:rsidR="0063161B" w:rsidRPr="0063161B" w:rsidRDefault="0063161B" w:rsidP="0063161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161B">
        <w:rPr>
          <w:rFonts w:ascii="Times New Roman" w:hAnsi="Times New Roman" w:cs="Times New Roman"/>
        </w:rPr>
        <w:t>На этапе ввода в эксплуатацию нагнетательных скважин возможна замена принятого оборудования и материалов на эквивалентное, при условии соблюдения технических параметров и характеристик.</w:t>
      </w:r>
    </w:p>
    <w:p w14:paraId="11055FF3" w14:textId="77777777" w:rsidR="00265731" w:rsidRPr="00203237" w:rsidRDefault="00265731" w:rsidP="002032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BB0B869" w14:textId="4E49A761" w:rsidR="00AD576D" w:rsidRPr="00A47933" w:rsidRDefault="008D78CA" w:rsidP="002174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A47933">
        <w:rPr>
          <w:rFonts w:ascii="Times New Roman" w:hAnsi="Times New Roman" w:cs="Times New Roman"/>
          <w:lang w:val="ru-RU"/>
        </w:rPr>
        <w:t>3</w:t>
      </w:r>
      <w:r w:rsidRPr="00A47933">
        <w:rPr>
          <w:rFonts w:ascii="Times New Roman" w:hAnsi="Times New Roman" w:cs="Times New Roman"/>
        </w:rPr>
        <w:t xml:space="preserve">) </w:t>
      </w:r>
      <w:r w:rsidRPr="00A47933">
        <w:rPr>
          <w:rFonts w:ascii="Times New Roman" w:hAnsi="Times New Roman" w:cs="Times New Roman"/>
          <w:b/>
          <w:bCs/>
        </w:rPr>
        <w:t>Рабочий проект</w:t>
      </w:r>
      <w:r w:rsidRPr="00A47933">
        <w:rPr>
          <w:rFonts w:ascii="Times New Roman" w:hAnsi="Times New Roman" w:cs="Times New Roman"/>
          <w:b/>
          <w:bCs/>
          <w:lang w:val="ru-RU"/>
        </w:rPr>
        <w:t>:</w:t>
      </w:r>
      <w:r w:rsidR="00217461" w:rsidRPr="00A4793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17461" w:rsidRPr="00A47933">
        <w:rPr>
          <w:rFonts w:ascii="Times New Roman" w:hAnsi="Times New Roman" w:cs="Times New Roman"/>
          <w:b/>
          <w:bCs/>
        </w:rPr>
        <w:t xml:space="preserve">«Модернизация скважины №66 месторождения Арыстановское» </w:t>
      </w:r>
    </w:p>
    <w:p w14:paraId="49C9FA2B" w14:textId="77777777" w:rsidR="00217461" w:rsidRPr="00217461" w:rsidRDefault="00217461" w:rsidP="002174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>Обустройство добывающей скважины №66 предусмотрено в ранее утвержденных рабочих проектах</w:t>
      </w:r>
      <w:r w:rsidRPr="00217461">
        <w:rPr>
          <w:rFonts w:ascii="Times New Roman" w:hAnsi="Times New Roman" w:cs="Times New Roman"/>
          <w:lang w:val="x-none"/>
        </w:rPr>
        <w:t>.</w:t>
      </w:r>
    </w:p>
    <w:p w14:paraId="5F42225E" w14:textId="77777777" w:rsidR="00217461" w:rsidRPr="00217461" w:rsidRDefault="00217461" w:rsidP="002174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 xml:space="preserve">Основные проектные решения по модернизации обустройства добывающей скважины №66 месторождения </w:t>
      </w:r>
      <w:proofErr w:type="spellStart"/>
      <w:r w:rsidRPr="00217461">
        <w:rPr>
          <w:rFonts w:ascii="Times New Roman" w:hAnsi="Times New Roman" w:cs="Times New Roman"/>
          <w:lang w:val="ru-RU"/>
        </w:rPr>
        <w:t>Арыстановское</w:t>
      </w:r>
      <w:proofErr w:type="spellEnd"/>
      <w:r w:rsidRPr="00217461">
        <w:rPr>
          <w:rFonts w:ascii="Times New Roman" w:hAnsi="Times New Roman" w:cs="Times New Roman"/>
          <w:lang w:val="ru-RU"/>
        </w:rPr>
        <w:t xml:space="preserve"> в рамках настоящего проекта, с механизированным способом добычи с применением УЭЦН и ШГНУ, отражены в разделе 1.4 настоящей Общей пояснительной записки </w:t>
      </w:r>
      <w:r w:rsidRPr="00217461">
        <w:rPr>
          <w:rFonts w:ascii="Times New Roman" w:hAnsi="Times New Roman" w:cs="Times New Roman"/>
          <w:lang w:val="ru-RU"/>
        </w:rPr>
        <w:lastRenderedPageBreak/>
        <w:t>(ОПЗ). Кроме указанных в Задании на проектирование, выданном Заказчиком, остальные проектные решения раздела «Генеральный план», остаются без изменений.</w:t>
      </w:r>
    </w:p>
    <w:p w14:paraId="072D6185" w14:textId="77777777" w:rsidR="00217461" w:rsidRPr="00217461" w:rsidRDefault="00217461" w:rsidP="002174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>Обустройство площадки ведется на ранее спланированной территории.</w:t>
      </w:r>
    </w:p>
    <w:p w14:paraId="4F244F30" w14:textId="77777777" w:rsidR="00217461" w:rsidRPr="00217461" w:rsidRDefault="00217461" w:rsidP="002174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 xml:space="preserve">Согласно ранним проектным решениям, площадка скважины №66 предусмотрена прямоугольной формы. </w:t>
      </w:r>
    </w:p>
    <w:p w14:paraId="4C7D8AFC" w14:textId="77777777" w:rsidR="00217461" w:rsidRPr="00217461" w:rsidRDefault="00217461" w:rsidP="002174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217461">
        <w:rPr>
          <w:rFonts w:ascii="Times New Roman" w:hAnsi="Times New Roman" w:cs="Times New Roman"/>
          <w:b/>
          <w:bCs/>
          <w:lang w:val="ru-RU"/>
        </w:rPr>
        <w:t xml:space="preserve">Размер площадки скважины по внутреннему периметру – 120,0х100,0м. </w:t>
      </w:r>
    </w:p>
    <w:p w14:paraId="0749BABE" w14:textId="77777777" w:rsidR="00217461" w:rsidRPr="00217461" w:rsidRDefault="00217461" w:rsidP="002174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>В состав проектируемых объектов на площадке скважины №66 входят следующие сооружения:</w:t>
      </w:r>
    </w:p>
    <w:p w14:paraId="328DD2A8" w14:textId="77777777" w:rsidR="00217461" w:rsidRPr="00217461" w:rsidRDefault="00217461" w:rsidP="0021746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>Ограждение устья скважины с УЭЦН;</w:t>
      </w:r>
    </w:p>
    <w:p w14:paraId="05D74363" w14:textId="77777777" w:rsidR="00217461" w:rsidRPr="00217461" w:rsidRDefault="00217461" w:rsidP="0021746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>Площадка с навесом для размещения станции управления ЭЦН с повышающим трансформатором;</w:t>
      </w:r>
    </w:p>
    <w:p w14:paraId="2E40E3F7" w14:textId="77777777" w:rsidR="00217461" w:rsidRPr="00217461" w:rsidRDefault="00217461" w:rsidP="0021746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>Мобильная эстакада для силового кабеля ЭЦН из цельных труб (h=500 мм);</w:t>
      </w:r>
    </w:p>
    <w:p w14:paraId="0A763AA6" w14:textId="77777777" w:rsidR="00217461" w:rsidRPr="00217461" w:rsidRDefault="00217461" w:rsidP="0021746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>Основание для станка-качалки ШГНУ (станок-качалка поставляется в комплекте с фундаментной плитой);</w:t>
      </w:r>
    </w:p>
    <w:p w14:paraId="74B4A374" w14:textId="77777777" w:rsidR="00217461" w:rsidRPr="00217461" w:rsidRDefault="00217461" w:rsidP="0021746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>Фундамент для станции управления станка-качалки;</w:t>
      </w:r>
    </w:p>
    <w:p w14:paraId="50EF9F56" w14:textId="77777777" w:rsidR="00217461" w:rsidRPr="00217461" w:rsidRDefault="00217461" w:rsidP="0021746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>Станция управления привода станка-качалки с подключением к существующей КТПН;</w:t>
      </w:r>
    </w:p>
    <w:p w14:paraId="13C08C5F" w14:textId="77777777" w:rsidR="00217461" w:rsidRPr="00217461" w:rsidRDefault="00217461" w:rsidP="0021746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 xml:space="preserve">Станок-качалка ШГНУ </w:t>
      </w:r>
      <w:r w:rsidRPr="00217461">
        <w:rPr>
          <w:rFonts w:ascii="Times New Roman" w:hAnsi="Times New Roman" w:cs="Times New Roman"/>
          <w:lang w:val="en-US"/>
        </w:rPr>
        <w:t>c</w:t>
      </w:r>
      <w:r w:rsidRPr="00217461">
        <w:rPr>
          <w:rFonts w:ascii="Times New Roman" w:hAnsi="Times New Roman" w:cs="Times New Roman"/>
          <w:lang w:val="ru-RU"/>
        </w:rPr>
        <w:t xml:space="preserve"> подключением к существующим сетям АСУТП; </w:t>
      </w:r>
    </w:p>
    <w:p w14:paraId="5CD5E217" w14:textId="77777777" w:rsidR="00217461" w:rsidRPr="00217461" w:rsidRDefault="00217461" w:rsidP="0021746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>Ограждение устья скважины с ШГНУ;</w:t>
      </w:r>
    </w:p>
    <w:p w14:paraId="144F746F" w14:textId="77777777" w:rsidR="00217461" w:rsidRPr="00217461" w:rsidRDefault="00217461" w:rsidP="0021746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217461">
        <w:rPr>
          <w:rFonts w:ascii="Times New Roman" w:hAnsi="Times New Roman" w:cs="Times New Roman"/>
          <w:lang w:val="ru-RU"/>
        </w:rPr>
        <w:t>Отдельностоящий</w:t>
      </w:r>
      <w:proofErr w:type="spellEnd"/>
      <w:r w:rsidRPr="00217461">
        <w:rPr>
          <w:rFonts w:ascii="Times New Roman" w:hAnsi="Times New Roman" w:cs="Times New Roman"/>
          <w:lang w:val="ru-RU"/>
        </w:rPr>
        <w:t xml:space="preserve"> молниеотвод на устье скважины;</w:t>
      </w:r>
    </w:p>
    <w:p w14:paraId="47328544" w14:textId="77777777" w:rsidR="00217461" w:rsidRPr="00217461" w:rsidRDefault="00217461" w:rsidP="00217461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17461">
        <w:rPr>
          <w:rFonts w:ascii="Times New Roman" w:hAnsi="Times New Roman" w:cs="Times New Roman"/>
          <w:lang w:val="ru-RU"/>
        </w:rPr>
        <w:t>Заземление и молниезащита.</w:t>
      </w:r>
    </w:p>
    <w:p w14:paraId="70F844BC" w14:textId="77777777" w:rsidR="008D78CA" w:rsidRPr="00A47933" w:rsidRDefault="008D78CA" w:rsidP="009558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sectPr w:rsidR="008D78CA" w:rsidRPr="00A47933" w:rsidSect="00F86B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C565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8EE8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64AC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C277DA"/>
    <w:multiLevelType w:val="hybridMultilevel"/>
    <w:tmpl w:val="546C4048"/>
    <w:lvl w:ilvl="0" w:tplc="B622B248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197E309E"/>
    <w:multiLevelType w:val="hybridMultilevel"/>
    <w:tmpl w:val="99189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D11FD"/>
    <w:multiLevelType w:val="hybridMultilevel"/>
    <w:tmpl w:val="1200CDCC"/>
    <w:lvl w:ilvl="0" w:tplc="DBA26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90050"/>
    <w:multiLevelType w:val="multilevel"/>
    <w:tmpl w:val="DC1E01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4.2.%3."/>
      <w:lvlJc w:val="left"/>
      <w:pPr>
        <w:ind w:left="1080" w:hanging="720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9052F7"/>
    <w:multiLevelType w:val="hybridMultilevel"/>
    <w:tmpl w:val="E962E6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221C90"/>
    <w:multiLevelType w:val="hybridMultilevel"/>
    <w:tmpl w:val="800A93CC"/>
    <w:lvl w:ilvl="0" w:tplc="04190003">
      <w:start w:val="1"/>
      <w:numFmt w:val="bullet"/>
      <w:lvlText w:val="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9" w15:restartNumberingAfterBreak="0">
    <w:nsid w:val="2C782570"/>
    <w:multiLevelType w:val="hybridMultilevel"/>
    <w:tmpl w:val="0240D25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250E2F"/>
    <w:multiLevelType w:val="hybridMultilevel"/>
    <w:tmpl w:val="8DAEE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07980"/>
    <w:multiLevelType w:val="hybridMultilevel"/>
    <w:tmpl w:val="46606896"/>
    <w:lvl w:ilvl="0" w:tplc="D812B74A">
      <w:start w:val="1"/>
      <w:numFmt w:val="decimal"/>
      <w:lvlText w:val="4.%1"/>
      <w:lvlJc w:val="left"/>
      <w:pPr>
        <w:ind w:left="1457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3ADB1280"/>
    <w:multiLevelType w:val="hybridMultilevel"/>
    <w:tmpl w:val="DF460436"/>
    <w:lvl w:ilvl="0" w:tplc="041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3" w15:restartNumberingAfterBreak="0">
    <w:nsid w:val="42197C14"/>
    <w:multiLevelType w:val="hybridMultilevel"/>
    <w:tmpl w:val="B47A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797B"/>
    <w:multiLevelType w:val="hybridMultilevel"/>
    <w:tmpl w:val="99F6DF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024A7"/>
    <w:multiLevelType w:val="hybridMultilevel"/>
    <w:tmpl w:val="F3E083D0"/>
    <w:lvl w:ilvl="0" w:tplc="22A69F5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B0372CF"/>
    <w:multiLevelType w:val="hybridMultilevel"/>
    <w:tmpl w:val="90A0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60C2F"/>
    <w:multiLevelType w:val="hybridMultilevel"/>
    <w:tmpl w:val="4BD6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E43"/>
    <w:multiLevelType w:val="hybridMultilevel"/>
    <w:tmpl w:val="A75C20F6"/>
    <w:lvl w:ilvl="0" w:tplc="9A089C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7A6F8B"/>
    <w:multiLevelType w:val="hybridMultilevel"/>
    <w:tmpl w:val="322040AA"/>
    <w:lvl w:ilvl="0" w:tplc="FFFFFFFF">
      <w:start w:val="1"/>
      <w:numFmt w:val="bullet"/>
      <w:pStyle w:val="20"/>
      <w:lvlText w:val=""/>
      <w:lvlJc w:val="left"/>
      <w:pPr>
        <w:ind w:left="1077" w:hanging="360"/>
      </w:pPr>
      <w:rPr>
        <w:rFonts w:ascii="Symbol" w:hAnsi="Symbol" w:hint="default"/>
        <w:sz w:val="22"/>
        <w:szCs w:val="2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1C04071"/>
    <w:multiLevelType w:val="hybridMultilevel"/>
    <w:tmpl w:val="01ECFB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650093"/>
    <w:multiLevelType w:val="multilevel"/>
    <w:tmpl w:val="52B8D8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6F25C2"/>
    <w:multiLevelType w:val="hybridMultilevel"/>
    <w:tmpl w:val="333E4EF2"/>
    <w:styleLink w:val="1ai"/>
    <w:lvl w:ilvl="0" w:tplc="B15CB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62193F"/>
    <w:multiLevelType w:val="singleLevel"/>
    <w:tmpl w:val="AA6EB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4413826"/>
    <w:multiLevelType w:val="hybridMultilevel"/>
    <w:tmpl w:val="6F7456F0"/>
    <w:lvl w:ilvl="0" w:tplc="9204317C">
      <w:start w:val="1"/>
      <w:numFmt w:val="bullet"/>
      <w:pStyle w:val="21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3012A4">
      <w:numFmt w:val="bullet"/>
      <w:lvlText w:val="•"/>
      <w:lvlJc w:val="left"/>
      <w:pPr>
        <w:ind w:left="2475" w:hanging="67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5920563">
    <w:abstractNumId w:val="15"/>
  </w:num>
  <w:num w:numId="2" w16cid:durableId="963269664">
    <w:abstractNumId w:val="22"/>
  </w:num>
  <w:num w:numId="3" w16cid:durableId="1197158000">
    <w:abstractNumId w:val="23"/>
  </w:num>
  <w:num w:numId="4" w16cid:durableId="908921452">
    <w:abstractNumId w:val="21"/>
  </w:num>
  <w:num w:numId="5" w16cid:durableId="636839640">
    <w:abstractNumId w:val="17"/>
  </w:num>
  <w:num w:numId="6" w16cid:durableId="1240094721">
    <w:abstractNumId w:val="19"/>
  </w:num>
  <w:num w:numId="7" w16cid:durableId="273439343">
    <w:abstractNumId w:val="4"/>
  </w:num>
  <w:num w:numId="8" w16cid:durableId="89934987">
    <w:abstractNumId w:val="10"/>
  </w:num>
  <w:num w:numId="9" w16cid:durableId="647441800">
    <w:abstractNumId w:val="24"/>
  </w:num>
  <w:num w:numId="10" w16cid:durableId="1285041116">
    <w:abstractNumId w:val="13"/>
  </w:num>
  <w:num w:numId="11" w16cid:durableId="1136684493">
    <w:abstractNumId w:val="12"/>
  </w:num>
  <w:num w:numId="12" w16cid:durableId="2018996563">
    <w:abstractNumId w:val="16"/>
  </w:num>
  <w:num w:numId="13" w16cid:durableId="140923881">
    <w:abstractNumId w:val="0"/>
  </w:num>
  <w:num w:numId="14" w16cid:durableId="1363751743">
    <w:abstractNumId w:val="1"/>
  </w:num>
  <w:num w:numId="15" w16cid:durableId="2016880290">
    <w:abstractNumId w:val="2"/>
  </w:num>
  <w:num w:numId="16" w16cid:durableId="1590044927">
    <w:abstractNumId w:val="9"/>
  </w:num>
  <w:num w:numId="17" w16cid:durableId="1347512509">
    <w:abstractNumId w:val="5"/>
  </w:num>
  <w:num w:numId="18" w16cid:durableId="1390835221">
    <w:abstractNumId w:val="14"/>
  </w:num>
  <w:num w:numId="19" w16cid:durableId="532885536">
    <w:abstractNumId w:val="7"/>
  </w:num>
  <w:num w:numId="20" w16cid:durableId="965548555">
    <w:abstractNumId w:val="20"/>
  </w:num>
  <w:num w:numId="21" w16cid:durableId="59525682">
    <w:abstractNumId w:val="11"/>
  </w:num>
  <w:num w:numId="22" w16cid:durableId="43414464">
    <w:abstractNumId w:val="8"/>
  </w:num>
  <w:num w:numId="23" w16cid:durableId="1728409693">
    <w:abstractNumId w:val="3"/>
  </w:num>
  <w:num w:numId="24" w16cid:durableId="1729644729">
    <w:abstractNumId w:val="6"/>
  </w:num>
  <w:num w:numId="25" w16cid:durableId="15907016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49"/>
    <w:rsid w:val="00012B95"/>
    <w:rsid w:val="0006033D"/>
    <w:rsid w:val="000A70D1"/>
    <w:rsid w:val="000E0312"/>
    <w:rsid w:val="000F0589"/>
    <w:rsid w:val="001041CC"/>
    <w:rsid w:val="00203237"/>
    <w:rsid w:val="00217461"/>
    <w:rsid w:val="00265731"/>
    <w:rsid w:val="002B1D3D"/>
    <w:rsid w:val="002B6449"/>
    <w:rsid w:val="003629E9"/>
    <w:rsid w:val="00442DA1"/>
    <w:rsid w:val="0046112B"/>
    <w:rsid w:val="004E2807"/>
    <w:rsid w:val="005E1704"/>
    <w:rsid w:val="0063161B"/>
    <w:rsid w:val="006D5F8A"/>
    <w:rsid w:val="007E497C"/>
    <w:rsid w:val="00830007"/>
    <w:rsid w:val="008313A1"/>
    <w:rsid w:val="00872C3F"/>
    <w:rsid w:val="008B3F0E"/>
    <w:rsid w:val="008D33A1"/>
    <w:rsid w:val="008D78CA"/>
    <w:rsid w:val="00913956"/>
    <w:rsid w:val="009208C8"/>
    <w:rsid w:val="00955866"/>
    <w:rsid w:val="009B4FFD"/>
    <w:rsid w:val="00A060DA"/>
    <w:rsid w:val="00A47933"/>
    <w:rsid w:val="00AD576D"/>
    <w:rsid w:val="00B513B9"/>
    <w:rsid w:val="00B828DC"/>
    <w:rsid w:val="00B84279"/>
    <w:rsid w:val="00BD39E4"/>
    <w:rsid w:val="00C452C6"/>
    <w:rsid w:val="00CE0209"/>
    <w:rsid w:val="00E267B0"/>
    <w:rsid w:val="00F457A1"/>
    <w:rsid w:val="00F549F4"/>
    <w:rsid w:val="00F86BD9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A553"/>
  <w15:chartTrackingRefBased/>
  <w15:docId w15:val="{3415FF74-FDAA-4A57-A749-2F0207C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oofdstuk,Part,OG Heading 1,h1,Заголовок 1 Знак1 Знак,Заголовок 1 Знак Знак Знак,Заголовок 1 Знак Знак Знак Знак Знак Знак,Заголовок 1 Знак Знак Знак Знак Знак,Заголовок 1 Знак1,Заголовок 1 Знак Знак,РАЗДЕЛ,ГЛАВА,H1,новая страница,Мой стиль "/>
    <w:basedOn w:val="a"/>
    <w:next w:val="a"/>
    <w:link w:val="10"/>
    <w:qFormat/>
    <w:rsid w:val="00265731"/>
    <w:pPr>
      <w:keepNext/>
      <w:spacing w:before="240" w:after="60" w:line="240" w:lineRule="auto"/>
      <w:outlineLvl w:val="0"/>
    </w:pPr>
    <w:rPr>
      <w:rFonts w:ascii="Times New Roman" w:eastAsia="Times/Kazakh" w:hAnsi="Times New Roman" w:cs="Times/Kazakh"/>
      <w:b/>
      <w:kern w:val="28"/>
      <w:sz w:val="28"/>
      <w:szCs w:val="20"/>
      <w:lang w:val="ru-RU"/>
      <w14:ligatures w14:val="none"/>
    </w:rPr>
  </w:style>
  <w:style w:type="paragraph" w:styleId="2">
    <w:name w:val="heading 2"/>
    <w:aliases w:val="Заголовок 2 Знак1,Заголовок 2 Знак Знак,Заголовок 2 Знак2 Знак Знак,Заголовок 2 Знак1 Знак Знак Знак,Заголовок 2 Знак Знак Знак Знак Знак,Знак1 Знак Знак Знак Знак Знак,Знак1 Знак1 Знак Знак Знак,Заголовок 2 Знак Знак1 Знак Знак,Paragraaf"/>
    <w:basedOn w:val="a"/>
    <w:next w:val="a"/>
    <w:link w:val="22"/>
    <w:qFormat/>
    <w:rsid w:val="0063161B"/>
    <w:pPr>
      <w:keepNext/>
      <w:numPr>
        <w:ilvl w:val="1"/>
        <w:numId w:val="24"/>
      </w:numPr>
      <w:spacing w:after="0" w:line="240" w:lineRule="auto"/>
      <w:outlineLvl w:val="1"/>
    </w:pPr>
    <w:rPr>
      <w:rFonts w:ascii="Arial" w:eastAsia="Times New Roman" w:hAnsi="Arial" w:cs="Times New Roman"/>
      <w:bCs/>
      <w:i/>
      <w:iCs/>
      <w:kern w:val="0"/>
      <w:sz w:val="24"/>
      <w:szCs w:val="28"/>
      <w:lang w:val="x-none" w:eastAsia="x-none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828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a3">
    <w:name w:val="List Paragraph"/>
    <w:aliases w:val="_список,strich,2nd Tier Header,маркированный,Citation List,текст ГЕО,список,Nawa Bullets,CAFC Bullets,Beran Bullets,Bullet Points,Заголовок2,Заголовок первого уровня"/>
    <w:basedOn w:val="a"/>
    <w:link w:val="a4"/>
    <w:uiPriority w:val="34"/>
    <w:qFormat/>
    <w:rsid w:val="000F0589"/>
    <w:pPr>
      <w:ind w:left="720"/>
      <w:contextualSpacing/>
    </w:pPr>
  </w:style>
  <w:style w:type="table" w:styleId="a5">
    <w:name w:val="Table Grid"/>
    <w:aliases w:val="ПНОО,Таблица для проекта"/>
    <w:basedOn w:val="a1"/>
    <w:rsid w:val="00F457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uiPriority w:val="11"/>
    <w:qFormat/>
    <w:rsid w:val="00F457A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character" w:customStyle="1" w:styleId="a7">
    <w:name w:val="Подзаголовок Знак"/>
    <w:basedOn w:val="a0"/>
    <w:link w:val="a6"/>
    <w:uiPriority w:val="11"/>
    <w:rsid w:val="00F457A1"/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numbering" w:styleId="1ai">
    <w:name w:val="Outline List 1"/>
    <w:basedOn w:val="a2"/>
    <w:unhideWhenUsed/>
    <w:rsid w:val="00F457A1"/>
    <w:pPr>
      <w:numPr>
        <w:numId w:val="2"/>
      </w:numPr>
    </w:pPr>
  </w:style>
  <w:style w:type="character" w:customStyle="1" w:styleId="a4">
    <w:name w:val="Абзац списка Знак"/>
    <w:aliases w:val="_список Знак,strich Знак,2nd Tier Header Знак,маркированный Знак,Citation List Знак,текст ГЕО Знак,список Знак,Nawa Bullets Знак,CAFC Bullets Знак,Beran Bullets Знак,Bullet Points Знак,Заголовок2 Знак,Заголовок первого уровня Знак"/>
    <w:link w:val="a3"/>
    <w:uiPriority w:val="34"/>
    <w:rsid w:val="00F457A1"/>
  </w:style>
  <w:style w:type="paragraph" w:styleId="a8">
    <w:name w:val="footnote text"/>
    <w:basedOn w:val="a"/>
    <w:link w:val="a9"/>
    <w:rsid w:val="0046112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character" w:customStyle="1" w:styleId="a9">
    <w:name w:val="Текст сноски Знак"/>
    <w:basedOn w:val="a0"/>
    <w:link w:val="a8"/>
    <w:rsid w:val="0046112B"/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styleId="aa">
    <w:name w:val="caption"/>
    <w:aliases w:val="название таблицы,Название объекта Знак1,Название объекта Знак1 Знак2 Знак,Название объекта Знак2 Знак Знак1 Знак,Название объекта Знак1 Знак1 Знак Знак1 Знак,Название объекта Знак2 Знак Знак Знак Знак Знак,Название объекта Знак1 Знак2"/>
    <w:basedOn w:val="a"/>
    <w:next w:val="a"/>
    <w:link w:val="ab"/>
    <w:qFormat/>
    <w:rsid w:val="0046112B"/>
    <w:pPr>
      <w:spacing w:after="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ab">
    <w:name w:val="Название объекта Знак"/>
    <w:aliases w:val="название таблицы Знак,Название объекта Знак1 Знак,Название объекта Знак1 Знак2 Знак Знак,Название объекта Знак2 Знак Знак1 Знак Знак,Название объекта Знак1 Знак1 Знак Знак1 Знак Знак,Название объекта Знак1 Знак2 Знак1"/>
    <w:link w:val="aa"/>
    <w:rsid w:val="0046112B"/>
    <w:rPr>
      <w:rFonts w:ascii="Times New Roman" w:eastAsia="SimSu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customStyle="1" w:styleId="2H6100005">
    <w:name w:val="2H61000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ltable0">
    <w:name w:val="l_table0"/>
    <w:basedOn w:val="a"/>
    <w:rsid w:val="00955866"/>
    <w:pPr>
      <w:spacing w:after="0" w:line="240" w:lineRule="atLeast"/>
      <w:ind w:left="120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2H6100805">
    <w:name w:val="2H61008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TimesNewRoman1256">
    <w:name w:val="Стиль Times New Roman По ширине Первая строка:  125 см после: 6..."/>
    <w:basedOn w:val="a"/>
    <w:rsid w:val="0026573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val="ru-RU"/>
      <w14:ligatures w14:val="none"/>
    </w:rPr>
  </w:style>
  <w:style w:type="paragraph" w:styleId="ac">
    <w:name w:val="Body Text"/>
    <w:basedOn w:val="a"/>
    <w:link w:val="ad"/>
    <w:rsid w:val="00265731"/>
    <w:pPr>
      <w:spacing w:after="0" w:line="240" w:lineRule="auto"/>
    </w:pPr>
    <w:rPr>
      <w:rFonts w:ascii="Times New Roman" w:eastAsia="Times/Kazakh" w:hAnsi="Times New Roman" w:cs="Times/Kazakh"/>
      <w:kern w:val="0"/>
      <w:szCs w:val="20"/>
      <w:lang w:val="ru-RU"/>
      <w14:ligatures w14:val="none"/>
    </w:rPr>
  </w:style>
  <w:style w:type="character" w:customStyle="1" w:styleId="ad">
    <w:name w:val="Основной текст Знак"/>
    <w:basedOn w:val="a0"/>
    <w:link w:val="ac"/>
    <w:rsid w:val="00265731"/>
    <w:rPr>
      <w:rFonts w:ascii="Times New Roman" w:eastAsia="Times/Kazakh" w:hAnsi="Times New Roman" w:cs="Times/Kazakh"/>
      <w:kern w:val="0"/>
      <w:szCs w:val="20"/>
      <w:lang w:val="ru-RU"/>
      <w14:ligatures w14:val="none"/>
    </w:rPr>
  </w:style>
  <w:style w:type="character" w:customStyle="1" w:styleId="10">
    <w:name w:val="Заголовок 1 Знак"/>
    <w:aliases w:val="Hoofdstuk Знак,Part Знак,OG Heading 1 Знак,h1 Знак,Заголовок 1 Знак1 Знак Знак,Заголовок 1 Знак Знак Знак Знак,Заголовок 1 Знак Знак Знак Знак Знак Знак Знак,Заголовок 1 Знак Знак Знак Знак Знак Знак1,Заголовок 1 Знак1 Знак1,РАЗДЕЛ Знак"/>
    <w:basedOn w:val="a0"/>
    <w:link w:val="1"/>
    <w:rsid w:val="00265731"/>
    <w:rPr>
      <w:rFonts w:ascii="Times New Roman" w:eastAsia="Times/Kazakh" w:hAnsi="Times New Roman" w:cs="Times/Kazakh"/>
      <w:b/>
      <w:kern w:val="28"/>
      <w:sz w:val="28"/>
      <w:szCs w:val="20"/>
      <w:lang w:val="ru-RU"/>
      <w14:ligatures w14:val="none"/>
    </w:rPr>
  </w:style>
  <w:style w:type="paragraph" w:customStyle="1" w:styleId="ae">
    <w:name w:val="текст"/>
    <w:basedOn w:val="a"/>
    <w:link w:val="af"/>
    <w:rsid w:val="0083000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f">
    <w:name w:val="текст Знак"/>
    <w:link w:val="ae"/>
    <w:rsid w:val="0083000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0">
    <w:name w:val="Мой текст"/>
    <w:basedOn w:val="a"/>
    <w:link w:val="Char"/>
    <w:qFormat/>
    <w:rsid w:val="009208C8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Cs w:val="20"/>
      <w:lang w:val="ru-RU" w:eastAsia="ru-RU"/>
      <w14:ligatures w14:val="none"/>
    </w:rPr>
  </w:style>
  <w:style w:type="character" w:customStyle="1" w:styleId="Char">
    <w:name w:val="Мой текст Char"/>
    <w:link w:val="af0"/>
    <w:rsid w:val="009208C8"/>
    <w:rPr>
      <w:rFonts w:ascii="Arial" w:eastAsia="Times New Roman" w:hAnsi="Arial" w:cs="Times New Roman"/>
      <w:kern w:val="0"/>
      <w:szCs w:val="20"/>
      <w:lang w:val="ru-RU" w:eastAsia="ru-RU"/>
      <w14:ligatures w14:val="none"/>
    </w:rPr>
  </w:style>
  <w:style w:type="paragraph" w:customStyle="1" w:styleId="20">
    <w:name w:val="Мой список2"/>
    <w:qFormat/>
    <w:rsid w:val="00F549F4"/>
    <w:pPr>
      <w:widowControl w:val="0"/>
      <w:numPr>
        <w:numId w:val="6"/>
      </w:numPr>
      <w:shd w:val="clear" w:color="auto" w:fill="FFFFFF"/>
      <w:tabs>
        <w:tab w:val="left" w:pos="709"/>
      </w:tabs>
      <w:autoSpaceDE w:val="0"/>
      <w:autoSpaceDN w:val="0"/>
      <w:adjustRightInd w:val="0"/>
      <w:spacing w:before="60" w:after="0" w:line="240" w:lineRule="auto"/>
      <w:ind w:left="709" w:hanging="357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21">
    <w:name w:val="List Bullet 2"/>
    <w:basedOn w:val="a"/>
    <w:next w:val="a"/>
    <w:autoRedefine/>
    <w:qFormat/>
    <w:rsid w:val="00F549F4"/>
    <w:pPr>
      <w:widowControl w:val="0"/>
      <w:numPr>
        <w:numId w:val="9"/>
      </w:numPr>
      <w:spacing w:after="0" w:line="240" w:lineRule="auto"/>
      <w:ind w:left="0" w:firstLine="426"/>
      <w:jc w:val="both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styleId="af1">
    <w:name w:val="Body Text Indent"/>
    <w:basedOn w:val="a"/>
    <w:link w:val="af2"/>
    <w:uiPriority w:val="99"/>
    <w:semiHidden/>
    <w:unhideWhenUsed/>
    <w:rsid w:val="000E031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E0312"/>
  </w:style>
  <w:style w:type="character" w:customStyle="1" w:styleId="23">
    <w:name w:val="Основной текст (2)_"/>
    <w:basedOn w:val="a0"/>
    <w:link w:val="24"/>
    <w:rsid w:val="005E17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E1704"/>
    <w:pPr>
      <w:widowControl w:val="0"/>
      <w:shd w:val="clear" w:color="auto" w:fill="FFFFFF"/>
      <w:spacing w:before="140" w:after="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22">
    <w:name w:val="Заголовок 2 Знак"/>
    <w:basedOn w:val="a0"/>
    <w:link w:val="2"/>
    <w:rsid w:val="0063161B"/>
    <w:rPr>
      <w:rFonts w:ascii="Arial" w:eastAsia="Times New Roman" w:hAnsi="Arial" w:cs="Times New Roman"/>
      <w:bCs/>
      <w:i/>
      <w:iCs/>
      <w:kern w:val="0"/>
      <w:sz w:val="24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 Sarkulova</dc:creator>
  <cp:keywords/>
  <dc:description/>
  <cp:lastModifiedBy>Saltanat Sarkulova</cp:lastModifiedBy>
  <cp:revision>20</cp:revision>
  <dcterms:created xsi:type="dcterms:W3CDTF">2024-05-22T19:19:00Z</dcterms:created>
  <dcterms:modified xsi:type="dcterms:W3CDTF">2025-09-26T06:56:00Z</dcterms:modified>
</cp:coreProperties>
</file>