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EDD" w:rsidRDefault="00B05EDD" w:rsidP="00B05EDD">
      <w:pPr>
        <w:pStyle w:val="a3"/>
        <w:spacing w:line="240" w:lineRule="auto"/>
        <w:jc w:val="center"/>
        <w:outlineLvl w:val="0"/>
        <w:rPr>
          <w:b/>
          <w:bCs/>
        </w:rPr>
      </w:pPr>
      <w:r w:rsidRPr="00E61A6C">
        <w:rPr>
          <w:b/>
          <w:bCs/>
        </w:rPr>
        <w:t>КРАТКОЕ НЕТЕХНИЧЕСКОЕ РЕЗЮМЕ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предприятия: ГКП на ПХВ «Очистные, водоотводные и водопропускные сооружения».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 адрес оператора: СКО, г. Петропавловск, у. Конституции Казахстана, 23.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адрес расположения объекта: СКО, г. Петропавловск.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БИН: 061040006290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вид деятельности - сбор, пропуск, очистка и отведение стоков.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собственности: государственное коммунальное предприятие на праве хозяйственного ведения. 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водоочистки входят: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песколовки;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пруды-отстойники;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5738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приемные и распределительные камеры.</w:t>
      </w:r>
    </w:p>
    <w:p w:rsidR="0057388B" w:rsidRPr="0057388B" w:rsidRDefault="0057388B" w:rsidP="0057388B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3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Деятельность ГКП на ПХВ «Очистные, водоотводные и водопропускные сооружения»» относится к І категории в соответствии с приложением 2, раздела 1, п. 7.11 «Сооружения для очистки сточных вод централизованных систем водоотведения (канализации) производительностью 20 тыс. м3 в сутки и более» Экологического кодекса Республики Казахстан от 2 января 2021 года № 400-VI ЗРК.</w:t>
      </w:r>
    </w:p>
    <w:p w:rsidR="00B05EDD" w:rsidRDefault="00B05EDD" w:rsidP="00B05EDD">
      <w:pPr>
        <w:pStyle w:val="a3"/>
        <w:spacing w:line="240" w:lineRule="auto"/>
      </w:pPr>
      <w:r w:rsidRPr="00E61A6C">
        <w:t>Намечаемый объём работ и эксплуатация предприятия будет осуществляться за пределами особо охраняемых природных территорий, вне их охранных зон, за пределами земель оздоровительного, рекреационного и историко-культурного назначения.</w:t>
      </w:r>
    </w:p>
    <w:p w:rsidR="0057388B" w:rsidRPr="001420BA" w:rsidRDefault="0057388B" w:rsidP="0057388B">
      <w:pPr>
        <w:pStyle w:val="a5"/>
        <w:tabs>
          <w:tab w:val="left" w:pos="993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420BA">
        <w:rPr>
          <w:noProof/>
          <w:sz w:val="20"/>
          <w:szCs w:val="20"/>
          <w:lang w:eastAsia="ru-RU"/>
        </w:rPr>
        <w:drawing>
          <wp:inline distT="0" distB="0" distL="0" distR="0">
            <wp:extent cx="6343650" cy="42608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2" t="16174" r="19733" b="2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8B" w:rsidRPr="001420BA" w:rsidRDefault="0057388B" w:rsidP="0057388B">
      <w:pPr>
        <w:pStyle w:val="a5"/>
        <w:tabs>
          <w:tab w:val="left" w:pos="993"/>
        </w:tabs>
        <w:ind w:firstLine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1420BA">
        <w:rPr>
          <w:rFonts w:ascii="Times New Roman" w:hAnsi="Times New Roman" w:cs="Times New Roman"/>
          <w:color w:val="000000"/>
          <w:sz w:val="20"/>
          <w:szCs w:val="20"/>
        </w:rPr>
        <w:t xml:space="preserve">1-песколовки, 2-пруды-отстойники, 3-обводный коллектор </w:t>
      </w:r>
    </w:p>
    <w:p w:rsidR="00B05EDD" w:rsidRDefault="00B05EDD" w:rsidP="00B05EDD">
      <w:pPr>
        <w:pStyle w:val="a3"/>
        <w:spacing w:line="240" w:lineRule="auto"/>
        <w:ind w:firstLine="0"/>
        <w:jc w:val="center"/>
      </w:pPr>
      <w:r>
        <w:t>Рис. 1. Карта района расположения объекта</w:t>
      </w:r>
    </w:p>
    <w:p w:rsidR="00B05EDD" w:rsidRDefault="00B05EDD" w:rsidP="00B05EDD">
      <w:pPr>
        <w:pStyle w:val="a3"/>
        <w:spacing w:line="240" w:lineRule="auto"/>
      </w:pPr>
    </w:p>
    <w:p w:rsidR="00B05EDD" w:rsidRDefault="00B05EDD" w:rsidP="00B05EDD">
      <w:pPr>
        <w:pStyle w:val="a3"/>
        <w:spacing w:line="240" w:lineRule="auto"/>
      </w:pPr>
      <w:r>
        <w:t xml:space="preserve">Инициатор намечаемой деятельности </w:t>
      </w:r>
      <w:r w:rsidR="0057388B">
        <w:t>ГКП на ПХВ «Очистные, водоотводные и водопропускные сооружения»</w:t>
      </w:r>
      <w:r>
        <w:t xml:space="preserve">. Юридический адрес: </w:t>
      </w:r>
      <w:r w:rsidR="0057388B" w:rsidRPr="00AB3432">
        <w:rPr>
          <w:color w:val="000000"/>
        </w:rPr>
        <w:t>СКО, г.</w:t>
      </w:r>
      <w:r w:rsidR="0057388B" w:rsidRPr="00AB3432">
        <w:rPr>
          <w:color w:val="000000"/>
          <w:lang w:val="kk-KZ"/>
        </w:rPr>
        <w:t xml:space="preserve"> </w:t>
      </w:r>
      <w:r w:rsidR="0057388B" w:rsidRPr="00AB3432">
        <w:rPr>
          <w:color w:val="000000"/>
        </w:rPr>
        <w:t>Петропавловск, у. Конституции Казахстана, 23.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lastRenderedPageBreak/>
        <w:t>Особенностями реализации технических и технологических решений приоритетным направлением деятельности ГКП на ПXB «Очистные, водоотводные и водопропускные сооружения» является сбор, пропуск, очистка и отведение поверхностных стоков. Реализация основного вида деятельности достигается за счет эксплуатации систем канализации, насосных станций и очистных сооружений. Насосные станции предприятия, обеспечивающие необходимое и достаточное давление в магистральных трубопроводах, локализованы в пределах урбанизированной территории (г. Петропавловск) и выполняют функцию связующих узлов.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Насосная станция по адресу ул. Воровского, 114 «А» (P=7200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/сут) представлена производственным строением, в котором размещены насосы (2 ед., 1 рабочий, 1 резервный) марки «Иртыш» производительностью 150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/час, напором 11 м. Технологическое оборудование обеспечивает сбор (в том числе и из буферных водных объектов) поверхностного стока с территории г. Петропавловска, ограниченной областью (54⁰51'/54⁰52'/ с.ш. - 69⁰10'/69⁰13'/ в.д.), а также поддержание достаточного давления в магистральных трубопроводах по ул. Университетская, ул. Интернациональная и т.д.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Насосная станция по адресу ул. Г. Мусрепова, 100 «А» (P=9600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/сут) представлена производственным строением, в котором размещены насосы (2 ед., 1 рабочий, 1 резервный) марки CM 150-125-315-4 производительностью 160-200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/час, напором 22.5-32 м. Технологическое оборудование обеспечивает сбор (в том числе из буферных объектов) поверхностного стока с территории северо- восточной пром. зоны г. Петропавловска, а также поддержание достаточного давления в магистральных трубопроводах для перекачки стоков на смежную насосную станцию.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Насосная станция по адресу ул. Г. Мусрепова, 2 «Б» (P=14400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/сут) функционирует на базе эксплуатации насосов (3 ед., 2 рабочих, 1 резервный) марки CM 150-125-315-4 производительностью 160-200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/час, напором 22.5-32 м и принимает сточную жидкость от насосной станции (ул. Г. Мусрепова, 100 «А»), а также центральных улиц г. Петропавловска (улицы: Назарбаева, Сатпаева, Я. Гашека, Шухова, Рижская и др.) а также обеспечивает подачу сточной жидкости под напором в магистральный коллектор (MK-5).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Насосная станция на пересечении улиц Ж. Кизатова - Жукова (P=14400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/сут) представлена заглубленным производственным строением, в котором размещены насосы (3 ед., 2 рабочих, 1 резервный) марки «Иртыш» производительностью 150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/час, напором 11 м. Технологическое оборудование обеспечивает сбор поверхностного стока с территории микрорайона Юбилейный г. Петропавловска, а также поддержание достаточного давления в магистральных трубопроводах. Оборудование функционирует в автоматическом режиме (включение и выключение насосов).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Насосная станция на пересечении улиц Гагарина - Воровского (P=14400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/сут) представлена производственным строением, в котором размещены насосы (3 ед., 2 рабочих, 1 резервный) марки «Иртыш» производительностью 150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/час, напором 11 м. Технологическое оборудование обеспечивает сбор поверхностного стока с территории микрорайона Береке г. Петропавловска, а также поддержание достаточного давления в магистральных трубопроводах. Оборудование функционирует в автоматическом режиме (включение и выключение насосов).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Насосная станция на пересечении ул. Громовова - пр. Досмухамбетова (P=14400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/сут) представлена производственным строением, в котором размещены насосы (4 ед., 2 рабочих, 2 резервный) марки «Иртыш» производительностью 150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/час, напором 11 м. Технологическое оборудование обеспечивает сбор поверхностного стока с территории микрорайона Береке г. Петропавловска, а также поддержание достаточного давления в магистральных трубопроводах. Оборудование функционирует в автоматическом режиме (включение и выключение насосов).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Насосная станция по адресу 1 пр. Перминовых, 3 «А» (P=156000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 xml:space="preserve">/сут) запроектирована и построена в соответствии с типовым проектом. Подземная часть выполнена из монолитного железобетона и имеет в плане круглую форму. Подземная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lastRenderedPageBreak/>
        <w:t>часть станции по всей высоте разделена на две половины глухой железобетонной стеной. В одной половине размещаются приемный резервуар и над ним помещение решеток. Во второй половине - машинное отделение с двумя насосами и приемная камера под ним. Технические характеристики насосов: пропеллерные насосы марки ОВ5-47МБ производительностью 3250 м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vertAlign w:val="superscript"/>
          <w:lang w:val="kk-KZ"/>
        </w:rPr>
        <w:t>3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/час напором 8 м. Насосы установлены под заливом и их работа автоматизирована. Во избежание попадания в насосы крупных и тяжелых загрязнений установлены решетки с прозорами 60 мм. Функциональное назначение насосной станции - напорная подача (2 коллектора) сточной жидкости на очистные сооружения.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Поверхностные сточные воды загрязнены в основном уличным сметом (мусор с поверхности внутриквартальных территорий и улиц), продуктами разрушения дорожных покрытий и почвы, а также аэрозиями, пылью и растворенными газами, захваченными из атмосферы (общая площадь водосбора - 1200 га) поступают на очистные сооружения.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В состав очистных сооружений входят:</w:t>
      </w:r>
    </w:p>
    <w:p w:rsidR="0057388B" w:rsidRPr="0057388B" w:rsidRDefault="0057388B" w:rsidP="0057388B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песколовки, состоящие из двух секций, каждая из которых оборудована устройствами для улавливания плавающего мусора и нефтепродуктов;</w:t>
      </w:r>
    </w:p>
    <w:p w:rsidR="0057388B" w:rsidRPr="0057388B" w:rsidRDefault="0057388B" w:rsidP="0057388B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пруды-отстойники, состоящие из трех секций;</w:t>
      </w:r>
    </w:p>
    <w:p w:rsidR="0057388B" w:rsidRPr="0057388B" w:rsidRDefault="0057388B" w:rsidP="0057388B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приемные и распределительные камеры.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Очистка поверхностных сточных вод - механическая (особенности проектных решений). Схема механической очистки принята следующая: распределительная камера → песколовки → секция пруда отстойника → сброс.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На очистные сооружения отводится наиболее загрязненная часть поверхностного стока, которая образуется в период выпадения дождей, таяния снежного покрова и мойки дорожных покрытий.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 xml:space="preserve">Работа очистных сооружений - только в теплый период года. 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Наиболее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загрязненная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часть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дождевого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стока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представлена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часто повторяющимися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малоинтенсивными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дождями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при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периоде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однократного превышения расчетной интенсивности Р 0,05 (95 % обеспеченность) и первыми порциями дождя большой интенсивности, что составляет примерно 70% годового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объема дождевого стока.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i/>
          <w:color w:val="000000"/>
          <w:sz w:val="24"/>
          <w:szCs w:val="24"/>
        </w:rPr>
        <w:t>Песколовки</w:t>
      </w:r>
      <w:r w:rsidRPr="0057388B">
        <w:rPr>
          <w:rFonts w:ascii="Times New Roman" w:eastAsia="Microsoft Sans Serif" w:hAnsi="Times New Roman" w:cs="Times New Roman"/>
          <w:i/>
          <w:color w:val="000000"/>
          <w:sz w:val="24"/>
          <w:szCs w:val="24"/>
          <w:lang w:val="kk-KZ"/>
        </w:rPr>
        <w:t xml:space="preserve">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предназначены для выделения из сточных вод тяжелых минеральных примесей (главным образом песка) и устанавливаются перед прудами отстойниками.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На предприятии запроектированы и функционируют горизонтальные песколовки с прямолинейным движением воды. Песколовки представляют собой удлиненные прямоугольные в плане резервуары.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Продолжительность протекания сточных вод через песколовку при максимальном притоке - 30 с. При очистке секции сначала должна быть выпущена из нее вода, после чего удаляется песок. Песколовки устроены с уклоном, что обеспечивает освобождение их от песка.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Объем песка, задержанного в песколовках, замеряется при выгрузке. Во время освобождения одной из секций песколовки, вторая работает с перегрузом.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Для стабилизации скорости потока в песколовках устраивается сливная камера с водосливом. Песколовки оборудуются съемными решетками для улавливания мусора, а также щелевой поворотной трубой для улавливания нефтепродуктов.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Уловленные нефтепродукты по отводным трубам поступают в подземные емкости-накопители и далее освобожденные от воды нефтепродукты вывозятся на договорной основе.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i/>
          <w:color w:val="000000"/>
          <w:sz w:val="24"/>
          <w:szCs w:val="24"/>
        </w:rPr>
        <w:t>Пруды-отстойники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 xml:space="preserve"> состоят из двух параллельно расположенных секций и одной резервной. Влекомые и взвешенные твердые частицы задерживаются в осадочной части очистного сооружения. Отстойники рассчитаны из расчета протекания воды при скорости 10 мм/с и времени отстоя два часа.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 xml:space="preserve">Водосброс из очистного сооружения производится через водосбросную камеру.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lastRenderedPageBreak/>
        <w:t>Отводящий трубопровод водосброса имеет выпуск в низовой участок отводящего коллектора и далее в канаву водоток.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Удаление твердого осадка осуществляется механизмами (экскаватором, бульдозером). Секция выключается из работы, отстоянная вода выпускается, и чистка производится «в сухую». Чистка производится по мере накопления осадка до расчетного уровня.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Сушка осадка производится на резервной секции пруда-отстойника. Высушенный осадок вывозится для складирования на городскую свалку на договорной основе.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i/>
          <w:color w:val="000000"/>
          <w:sz w:val="24"/>
          <w:szCs w:val="24"/>
        </w:rPr>
        <w:t xml:space="preserve">Трубопроводы очистных сооружений.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Поверхностные сточные воды подаются из распределительной камеры в отстойники с помощью подающих трубопроводов. На сети подающих трубопроводов устраиваются камеры с установкой в них отключающих устройств. Камеры и колодцы выполнены из монолитного бетона и сборных железобетонных элементов. Шиберы и затворы открываются и закрываются вручную. Сети из стальных электросварных труб. Выпуск стоков после очистки производится через водоспускные камеры, по отводящему трубопроводу в отводящий обводной коллектор. Трубопроводы — из железобетонных труб проложены в теле дамбы. На трубопроводе установлены колодцы из сборных железобетонных элементов.</w:t>
      </w:r>
    </w:p>
    <w:p w:rsidR="0057388B" w:rsidRPr="0057388B" w:rsidRDefault="0057388B" w:rsidP="0057388B">
      <w:pPr>
        <w:tabs>
          <w:tab w:val="left" w:pos="993"/>
        </w:tabs>
        <w:ind w:right="122" w:firstLine="567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</w:rPr>
      </w:pPr>
      <w:r w:rsidRPr="0057388B">
        <w:rPr>
          <w:rFonts w:ascii="Times New Roman" w:eastAsia="Microsoft Sans Serif" w:hAnsi="Times New Roman" w:cs="Times New Roman"/>
          <w:i/>
          <w:color w:val="000000"/>
          <w:sz w:val="24"/>
          <w:szCs w:val="24"/>
        </w:rPr>
        <w:t xml:space="preserve">Выпуск поверхностных стоков </w:t>
      </w:r>
      <w:r w:rsidRPr="0057388B">
        <w:rPr>
          <w:rFonts w:ascii="Times New Roman" w:eastAsia="Microsoft Sans Serif" w:hAnsi="Times New Roman" w:cs="Times New Roman"/>
          <w:color w:val="000000"/>
          <w:sz w:val="24"/>
          <w:szCs w:val="24"/>
        </w:rPr>
        <w:t>самотечный (отводящеобводной коллектор → оголовок → канава → старица → р. Ишим). В месте выпуска водостока в канаву - устроен сборный железобетоный выходной оголовок (Ø1200 мм).</w:t>
      </w:r>
    </w:p>
    <w:p w:rsidR="0057388B" w:rsidRDefault="0057388B" w:rsidP="00B05EDD">
      <w:pPr>
        <w:pStyle w:val="a3"/>
        <w:spacing w:line="240" w:lineRule="auto"/>
      </w:pPr>
      <w:r w:rsidRPr="0057388B">
        <w:t xml:space="preserve">В целом по ГКП на ПХВ «Очистные, водоотводные и водопропускные сооружения» выделен 1 неорганизованный источников выбросов загрязняющих веществ в атмосферу. В процессе деятельности предприятия суммарные выбросы в атмосферу загрязняющих веществ от предприятия составляют 0.24582 т/год. </w:t>
      </w:r>
    </w:p>
    <w:p w:rsidR="00B05EDD" w:rsidRDefault="00B05EDD" w:rsidP="00B05EDD">
      <w:pPr>
        <w:pStyle w:val="a3"/>
        <w:spacing w:line="240" w:lineRule="auto"/>
      </w:pPr>
      <w:r w:rsidRPr="00E53D2F">
        <w:t>Результаты расчета рассеивания выбрасываемых в атмосферу при эксплуатации предприятия показали, что приземные концентрации на границе санитарно-защитной зоны (СЗЗ) по всем веществам не превышают ПДК.</w:t>
      </w:r>
    </w:p>
    <w:p w:rsidR="00ED5D8F" w:rsidRPr="00011095" w:rsidRDefault="0057388B" w:rsidP="00ED5D8F">
      <w:pPr>
        <w:pStyle w:val="a5"/>
        <w:ind w:firstLine="567"/>
        <w:jc w:val="both"/>
        <w:rPr>
          <w:rFonts w:ascii="Times New Roman" w:hAnsi="Times New Roman" w:cs="Times New Roman"/>
          <w:color w:val="000000"/>
        </w:rPr>
      </w:pPr>
      <w:r w:rsidRPr="00AB3432">
        <w:rPr>
          <w:rFonts w:ascii="Times New Roman" w:hAnsi="Times New Roman" w:cs="Times New Roman"/>
          <w:color w:val="000000"/>
        </w:rPr>
        <w:t>На предприятии имеется один</w:t>
      </w:r>
      <w:r w:rsidRPr="00011095">
        <w:rPr>
          <w:rFonts w:ascii="Times New Roman" w:hAnsi="Times New Roman" w:cs="Times New Roman"/>
          <w:color w:val="000000"/>
        </w:rPr>
        <w:t xml:space="preserve"> выпуск – </w:t>
      </w:r>
      <w:r>
        <w:rPr>
          <w:rFonts w:ascii="Times New Roman" w:hAnsi="Times New Roman" w:cs="Times New Roman"/>
          <w:color w:val="000000"/>
        </w:rPr>
        <w:t>старица р. Ишим</w:t>
      </w:r>
      <w:r w:rsidRPr="00011095">
        <w:rPr>
          <w:rFonts w:ascii="Times New Roman" w:hAnsi="Times New Roman" w:cs="Times New Roman"/>
          <w:color w:val="000000"/>
        </w:rPr>
        <w:t>.</w:t>
      </w:r>
      <w:r w:rsidR="00ED5D8F" w:rsidRPr="00ED5D8F">
        <w:rPr>
          <w:rFonts w:ascii="Times New Roman" w:hAnsi="Times New Roman" w:cs="Times New Roman"/>
          <w:color w:val="000000"/>
        </w:rPr>
        <w:t xml:space="preserve"> </w:t>
      </w:r>
      <w:r w:rsidR="00ED5D8F" w:rsidRPr="00011095">
        <w:rPr>
          <w:rFonts w:ascii="Times New Roman" w:hAnsi="Times New Roman" w:cs="Times New Roman"/>
          <w:color w:val="000000"/>
        </w:rPr>
        <w:t>Согласно расчетных данных расх</w:t>
      </w:r>
      <w:r w:rsidR="00ED5D8F">
        <w:rPr>
          <w:rFonts w:ascii="Times New Roman" w:hAnsi="Times New Roman" w:cs="Times New Roman"/>
          <w:color w:val="000000"/>
        </w:rPr>
        <w:t xml:space="preserve">од сточных вод, сбрасываемых в старицу р. Ишим </w:t>
      </w:r>
      <w:r w:rsidR="00ED5D8F" w:rsidRPr="00011095">
        <w:rPr>
          <w:rFonts w:ascii="Times New Roman" w:hAnsi="Times New Roman" w:cs="Times New Roman"/>
          <w:color w:val="000000"/>
        </w:rPr>
        <w:t>по выпуску №1</w:t>
      </w:r>
      <w:r w:rsidR="00ED5D8F">
        <w:rPr>
          <w:rFonts w:ascii="Times New Roman" w:hAnsi="Times New Roman" w:cs="Times New Roman"/>
          <w:color w:val="000000"/>
        </w:rPr>
        <w:t>,</w:t>
      </w:r>
      <w:r w:rsidR="00ED5D8F" w:rsidRPr="00011095">
        <w:rPr>
          <w:rFonts w:ascii="Times New Roman" w:hAnsi="Times New Roman" w:cs="Times New Roman"/>
          <w:color w:val="000000"/>
        </w:rPr>
        <w:t xml:space="preserve"> составит </w:t>
      </w:r>
      <w:r w:rsidR="00ED5D8F">
        <w:rPr>
          <w:rFonts w:ascii="Times New Roman" w:hAnsi="Times New Roman" w:cs="Times New Roman"/>
          <w:color w:val="000000"/>
        </w:rPr>
        <w:t xml:space="preserve">10 545 000 </w:t>
      </w:r>
      <w:r w:rsidR="00ED5D8F" w:rsidRPr="00011095">
        <w:rPr>
          <w:rFonts w:ascii="Times New Roman" w:hAnsi="Times New Roman" w:cs="Times New Roman"/>
          <w:color w:val="000000"/>
        </w:rPr>
        <w:t>м</w:t>
      </w:r>
      <w:r w:rsidR="00ED5D8F" w:rsidRPr="00AB3432">
        <w:rPr>
          <w:rFonts w:ascii="Times New Roman" w:hAnsi="Times New Roman" w:cs="Times New Roman"/>
          <w:color w:val="000000"/>
          <w:vertAlign w:val="superscript"/>
        </w:rPr>
        <w:t>3</w:t>
      </w:r>
      <w:r w:rsidR="00ED5D8F" w:rsidRPr="00011095">
        <w:rPr>
          <w:rFonts w:ascii="Times New Roman" w:hAnsi="Times New Roman" w:cs="Times New Roman"/>
          <w:color w:val="000000"/>
        </w:rPr>
        <w:t>/год.</w:t>
      </w:r>
      <w:r w:rsidR="00ED5D8F">
        <w:rPr>
          <w:rFonts w:ascii="Times New Roman" w:hAnsi="Times New Roman" w:cs="Times New Roman"/>
          <w:color w:val="000000"/>
        </w:rPr>
        <w:t xml:space="preserve"> </w:t>
      </w:r>
      <w:r w:rsidR="00ED5D8F" w:rsidRPr="00011095">
        <w:rPr>
          <w:rFonts w:ascii="Times New Roman" w:hAnsi="Times New Roman" w:cs="Times New Roman"/>
          <w:color w:val="000000"/>
        </w:rPr>
        <w:t>Данный расход сточных вод принят для расчета нормативов НДС.</w:t>
      </w:r>
    </w:p>
    <w:p w:rsidR="00ED5D8F" w:rsidRPr="00ED5D8F" w:rsidRDefault="00ED5D8F" w:rsidP="00ED5D8F">
      <w:pPr>
        <w:pStyle w:val="a5"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</w:t>
      </w:r>
      <w:r w:rsidR="0057388B" w:rsidRPr="00011095">
        <w:rPr>
          <w:rFonts w:ascii="Times New Roman" w:hAnsi="Times New Roman" w:cs="Times New Roman"/>
          <w:color w:val="000000"/>
        </w:rPr>
        <w:t>роектом</w:t>
      </w:r>
      <w:r w:rsidR="0057388B"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="0057388B" w:rsidRPr="00011095">
        <w:rPr>
          <w:rFonts w:ascii="Times New Roman" w:hAnsi="Times New Roman" w:cs="Times New Roman"/>
          <w:color w:val="000000"/>
        </w:rPr>
        <w:t>устанавливается</w:t>
      </w:r>
      <w:r w:rsidR="0057388B"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="0057388B" w:rsidRPr="00011095">
        <w:rPr>
          <w:rFonts w:ascii="Times New Roman" w:hAnsi="Times New Roman" w:cs="Times New Roman"/>
          <w:color w:val="000000"/>
        </w:rPr>
        <w:t>норматив</w:t>
      </w:r>
      <w:r w:rsidR="0057388B"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="0057388B" w:rsidRPr="00011095">
        <w:rPr>
          <w:rFonts w:ascii="Times New Roman" w:hAnsi="Times New Roman" w:cs="Times New Roman"/>
          <w:color w:val="000000"/>
        </w:rPr>
        <w:t>на</w:t>
      </w:r>
      <w:r w:rsidR="0057388B"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="0057388B" w:rsidRPr="00011095">
        <w:rPr>
          <w:rFonts w:ascii="Times New Roman" w:hAnsi="Times New Roman" w:cs="Times New Roman"/>
          <w:color w:val="000000"/>
        </w:rPr>
        <w:t>202</w:t>
      </w:r>
      <w:r w:rsidR="0057388B">
        <w:rPr>
          <w:rFonts w:ascii="Times New Roman" w:hAnsi="Times New Roman" w:cs="Times New Roman"/>
          <w:color w:val="000000"/>
        </w:rPr>
        <w:t>6</w:t>
      </w:r>
      <w:r w:rsidR="0057388B" w:rsidRPr="00011095">
        <w:rPr>
          <w:rFonts w:ascii="Times New Roman" w:hAnsi="Times New Roman" w:cs="Times New Roman"/>
          <w:color w:val="000000"/>
        </w:rPr>
        <w:t>-203</w:t>
      </w:r>
      <w:r w:rsidR="0057388B">
        <w:rPr>
          <w:rFonts w:ascii="Times New Roman" w:hAnsi="Times New Roman" w:cs="Times New Roman"/>
          <w:color w:val="000000"/>
        </w:rPr>
        <w:t>5</w:t>
      </w:r>
      <w:r w:rsidR="0057388B"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="0057388B" w:rsidRPr="00011095">
        <w:rPr>
          <w:rFonts w:ascii="Times New Roman" w:hAnsi="Times New Roman" w:cs="Times New Roman"/>
          <w:color w:val="000000"/>
        </w:rPr>
        <w:t>гг.</w:t>
      </w:r>
      <w:r w:rsidR="0057388B"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="0057388B" w:rsidRPr="00011095">
        <w:rPr>
          <w:rFonts w:ascii="Times New Roman" w:hAnsi="Times New Roman" w:cs="Times New Roman"/>
          <w:color w:val="000000"/>
        </w:rPr>
        <w:t>по</w:t>
      </w:r>
      <w:r w:rsidR="0057388B" w:rsidRPr="00011095">
        <w:rPr>
          <w:rFonts w:ascii="Times New Roman" w:hAnsi="Times New Roman" w:cs="Times New Roman"/>
          <w:color w:val="000000"/>
          <w:spacing w:val="1"/>
        </w:rPr>
        <w:t xml:space="preserve"> 1</w:t>
      </w:r>
      <w:r w:rsidR="0057388B">
        <w:rPr>
          <w:rFonts w:ascii="Times New Roman" w:hAnsi="Times New Roman" w:cs="Times New Roman"/>
          <w:color w:val="000000"/>
          <w:spacing w:val="1"/>
        </w:rPr>
        <w:t>6</w:t>
      </w:r>
      <w:r w:rsidR="0057388B"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="0057388B" w:rsidRPr="00011095">
        <w:rPr>
          <w:rFonts w:ascii="Times New Roman" w:hAnsi="Times New Roman" w:cs="Times New Roman"/>
          <w:color w:val="000000"/>
        </w:rPr>
        <w:t>показателям:</w:t>
      </w:r>
      <w:r w:rsidR="0057388B"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="0057388B">
        <w:rPr>
          <w:rFonts w:ascii="Times New Roman" w:hAnsi="Times New Roman" w:cs="Times New Roman"/>
          <w:color w:val="000000"/>
        </w:rPr>
        <w:t>в</w:t>
      </w:r>
      <w:r w:rsidR="0057388B" w:rsidRPr="00AE1A4F">
        <w:rPr>
          <w:rFonts w:ascii="Times New Roman" w:hAnsi="Times New Roman" w:cs="Times New Roman"/>
          <w:color w:val="000000"/>
        </w:rPr>
        <w:t>звешенные вещества</w:t>
      </w:r>
      <w:r w:rsidR="0057388B">
        <w:rPr>
          <w:rFonts w:ascii="Times New Roman" w:hAnsi="Times New Roman" w:cs="Times New Roman"/>
          <w:color w:val="000000"/>
        </w:rPr>
        <w:t xml:space="preserve">, </w:t>
      </w:r>
      <w:r w:rsidR="0057388B" w:rsidRPr="00AE1A4F">
        <w:rPr>
          <w:rFonts w:ascii="Times New Roman" w:hAnsi="Times New Roman" w:cs="Times New Roman"/>
          <w:color w:val="000000"/>
        </w:rPr>
        <w:t>БПК</w:t>
      </w:r>
      <w:r w:rsidR="0057388B" w:rsidRPr="00AE1A4F">
        <w:rPr>
          <w:rFonts w:ascii="Times New Roman" w:hAnsi="Times New Roman" w:cs="Times New Roman"/>
          <w:color w:val="000000"/>
          <w:vertAlign w:val="subscript"/>
        </w:rPr>
        <w:t>полное</w:t>
      </w:r>
      <w:r w:rsidR="0057388B">
        <w:rPr>
          <w:rFonts w:ascii="Times New Roman" w:hAnsi="Times New Roman" w:cs="Times New Roman"/>
          <w:color w:val="000000"/>
        </w:rPr>
        <w:t xml:space="preserve">, аммоний солевой, железо общее, нитраты, нитриты, хлориды, сульфаты, </w:t>
      </w:r>
      <w:r w:rsidR="0057388B" w:rsidRPr="00AE1A4F">
        <w:rPr>
          <w:rFonts w:ascii="Times New Roman" w:hAnsi="Times New Roman" w:cs="Times New Roman"/>
          <w:color w:val="000000"/>
        </w:rPr>
        <w:t>ХПК</w:t>
      </w:r>
      <w:r w:rsidR="0057388B">
        <w:rPr>
          <w:rFonts w:ascii="Times New Roman" w:hAnsi="Times New Roman" w:cs="Times New Roman"/>
          <w:color w:val="000000"/>
        </w:rPr>
        <w:t>, каль</w:t>
      </w:r>
      <w:r w:rsidR="0057388B" w:rsidRPr="00AE1A4F">
        <w:rPr>
          <w:rFonts w:ascii="Times New Roman" w:hAnsi="Times New Roman" w:cs="Times New Roman"/>
          <w:color w:val="000000"/>
        </w:rPr>
        <w:t xml:space="preserve">ций, магний, фосфаты, натрий, нефтепродукты, фториды, СПАВ. Выбор показателей </w:t>
      </w:r>
      <w:r w:rsidR="0057388B" w:rsidRPr="00ED5D8F">
        <w:rPr>
          <w:rFonts w:ascii="Times New Roman" w:hAnsi="Times New Roman" w:cs="Times New Roman"/>
          <w:color w:val="000000"/>
        </w:rPr>
        <w:t>загрязняющих веществ для нормирования установлен исходя из возможностей очистных сооружений, а также качества предполагаемых сбрасываемых сточных вод.</w:t>
      </w:r>
      <w:r w:rsidRPr="00ED5D8F">
        <w:rPr>
          <w:rFonts w:ascii="Times New Roman" w:hAnsi="Times New Roman" w:cs="Times New Roman"/>
          <w:color w:val="000000"/>
          <w:w w:val="105"/>
        </w:rPr>
        <w:t xml:space="preserve"> Общий объем сбросов ЗВ от предприятия составит </w:t>
      </w:r>
      <w:r w:rsidRPr="00ED5D8F">
        <w:rPr>
          <w:rFonts w:ascii="Times New Roman" w:hAnsi="Times New Roman" w:cs="Times New Roman"/>
          <w:color w:val="000000"/>
          <w:w w:val="105"/>
          <w:lang w:val="kk-KZ"/>
        </w:rPr>
        <w:t xml:space="preserve">11993.26 т/год в </w:t>
      </w:r>
      <w:r w:rsidRPr="00ED5D8F">
        <w:rPr>
          <w:rFonts w:ascii="Times New Roman" w:hAnsi="Times New Roman" w:cs="Times New Roman"/>
          <w:color w:val="000000"/>
          <w:w w:val="105"/>
        </w:rPr>
        <w:t xml:space="preserve">2026-2030 гг., </w:t>
      </w:r>
      <w:r w:rsidRPr="00ED5D8F">
        <w:rPr>
          <w:rFonts w:ascii="Times New Roman" w:hAnsi="Times New Roman" w:cs="Times New Roman"/>
          <w:color w:val="000000"/>
          <w:w w:val="105"/>
          <w:lang w:val="kk-KZ"/>
        </w:rPr>
        <w:t xml:space="preserve">11576 т/год в </w:t>
      </w:r>
      <w:r w:rsidRPr="00ED5D8F">
        <w:rPr>
          <w:rFonts w:ascii="Times New Roman" w:hAnsi="Times New Roman" w:cs="Times New Roman"/>
          <w:color w:val="000000"/>
          <w:w w:val="105"/>
        </w:rPr>
        <w:t>2031-2035 гг.</w:t>
      </w:r>
    </w:p>
    <w:p w:rsidR="0057388B" w:rsidRPr="00011095" w:rsidRDefault="0057388B" w:rsidP="0057388B">
      <w:pPr>
        <w:pStyle w:val="a5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B05EDD" w:rsidRDefault="00B05EDD" w:rsidP="00B05EDD">
      <w:pPr>
        <w:pStyle w:val="a3"/>
        <w:spacing w:line="240" w:lineRule="auto"/>
      </w:pPr>
    </w:p>
    <w:p w:rsidR="00B05EDD" w:rsidRPr="00E53D2F" w:rsidRDefault="00B05EDD" w:rsidP="00B05EDD">
      <w:pPr>
        <w:pStyle w:val="a3"/>
        <w:spacing w:line="240" w:lineRule="auto"/>
        <w:rPr>
          <w:b/>
          <w:bCs/>
        </w:rPr>
      </w:pPr>
      <w:r w:rsidRPr="00E53D2F">
        <w:rPr>
          <w:b/>
          <w:bCs/>
        </w:rPr>
        <w:t>Сведения о сырьевой базе, потребности в топливе, воде, тепловой и электрической энергии, комплексном использовании сырья, отходов производства, вторичных энергоресурсов</w:t>
      </w:r>
    </w:p>
    <w:p w:rsidR="00B05EDD" w:rsidRPr="004D00FF" w:rsidRDefault="00B05EDD" w:rsidP="00B05EDD">
      <w:pPr>
        <w:pStyle w:val="a3"/>
        <w:spacing w:line="240" w:lineRule="auto"/>
        <w:rPr>
          <w:rFonts w:eastAsia="TimesNewRomanPSMT"/>
          <w:i/>
          <w:iCs/>
          <w14:ligatures w14:val="standardContextual"/>
        </w:rPr>
      </w:pPr>
      <w:r w:rsidRPr="004D00FF">
        <w:rPr>
          <w:rFonts w:eastAsia="TimesNewRomanPSMT"/>
          <w:i/>
          <w:iCs/>
          <w14:ligatures w14:val="standardContextual"/>
        </w:rPr>
        <w:t>Сведения о сырьевой базе</w:t>
      </w:r>
    </w:p>
    <w:p w:rsidR="00B05EDD" w:rsidRPr="00502F85" w:rsidRDefault="00B05EDD" w:rsidP="00B05EDD">
      <w:pPr>
        <w:pStyle w:val="a3"/>
        <w:spacing w:line="240" w:lineRule="auto"/>
        <w:rPr>
          <w:rFonts w:eastAsia="TimesNewRomanPSMT"/>
          <w14:ligatures w14:val="standardContextual"/>
        </w:rPr>
      </w:pPr>
      <w:r w:rsidRPr="00502F85">
        <w:rPr>
          <w:rFonts w:eastAsia="TimesNewRomanPSMT"/>
          <w14:ligatures w14:val="standardContextual"/>
        </w:rPr>
        <w:t>Доставка сырья на производство осуществляется грузовым автотранспортом, который принадлежит организациям, поставляющим сырьё на предприятие.</w:t>
      </w:r>
      <w:r>
        <w:rPr>
          <w:rFonts w:eastAsia="TimesNewRomanPSMT"/>
          <w14:ligatures w14:val="standardContextual"/>
        </w:rPr>
        <w:t xml:space="preserve"> </w:t>
      </w:r>
      <w:r w:rsidRPr="0040611C">
        <w:rPr>
          <w:rFonts w:eastAsia="TimesNewRomanPSMT"/>
          <w14:ligatures w14:val="standardContextual"/>
        </w:rPr>
        <w:t>Приобретение сырья для производства планируется на внутреннем рынке и из ближнего зарубежья (Россия) в соответствии с рыночными ценами.</w:t>
      </w:r>
    </w:p>
    <w:p w:rsidR="00B05EDD" w:rsidRDefault="00B05EDD" w:rsidP="00B05EDD">
      <w:pPr>
        <w:pStyle w:val="a3"/>
        <w:spacing w:line="240" w:lineRule="auto"/>
        <w:rPr>
          <w:rFonts w:eastAsia="TimesNewRomanPSMT"/>
        </w:rPr>
      </w:pPr>
    </w:p>
    <w:p w:rsidR="00B05EDD" w:rsidRDefault="00B05EDD" w:rsidP="00B05EDD">
      <w:pPr>
        <w:pStyle w:val="a3"/>
        <w:spacing w:line="240" w:lineRule="auto"/>
      </w:pPr>
      <w:r w:rsidRPr="00502F85">
        <w:rPr>
          <w:bCs/>
          <w:i/>
          <w:iCs/>
        </w:rPr>
        <w:t>Потребность в электроэнергии</w:t>
      </w:r>
    </w:p>
    <w:p w:rsidR="00B05EDD" w:rsidRDefault="00B05EDD" w:rsidP="00B05EDD">
      <w:pPr>
        <w:pStyle w:val="a3"/>
        <w:spacing w:line="240" w:lineRule="auto"/>
      </w:pPr>
      <w:r w:rsidRPr="009F2B78">
        <w:t>Электроснабжение централизованное.</w:t>
      </w:r>
      <w:r w:rsidR="00ED5D8F">
        <w:t xml:space="preserve"> </w:t>
      </w:r>
      <w:r w:rsidRPr="009F2B78">
        <w:t>Основной потребитель электроэнергии — это технологическое оборудование предприятия в целом.</w:t>
      </w:r>
      <w:r>
        <w:t xml:space="preserve"> </w:t>
      </w:r>
    </w:p>
    <w:p w:rsidR="00B05EDD" w:rsidRDefault="00B05EDD" w:rsidP="00B05EDD">
      <w:pPr>
        <w:pStyle w:val="a3"/>
        <w:spacing w:line="240" w:lineRule="auto"/>
      </w:pPr>
    </w:p>
    <w:p w:rsidR="00B05EDD" w:rsidRPr="002826BD" w:rsidRDefault="00B05EDD" w:rsidP="00B05EDD">
      <w:pPr>
        <w:pStyle w:val="a3"/>
        <w:spacing w:line="240" w:lineRule="auto"/>
        <w:rPr>
          <w:i/>
          <w:iCs/>
        </w:rPr>
      </w:pPr>
      <w:r w:rsidRPr="00612520">
        <w:rPr>
          <w:i/>
          <w:iCs/>
        </w:rPr>
        <w:lastRenderedPageBreak/>
        <w:t>Потребность в воде</w:t>
      </w:r>
    </w:p>
    <w:p w:rsidR="00B05EDD" w:rsidRPr="0089196B" w:rsidRDefault="00B05EDD" w:rsidP="00B05EDD">
      <w:pPr>
        <w:pStyle w:val="a3"/>
        <w:spacing w:line="240" w:lineRule="auto"/>
      </w:pPr>
      <w:r w:rsidRPr="005004CB">
        <w:t xml:space="preserve">На период эксплуатации. Водоснабжение </w:t>
      </w:r>
      <w:r w:rsidR="00ED5D8F">
        <w:t xml:space="preserve">и водоотведение объектов предприятия </w:t>
      </w:r>
      <w:r w:rsidRPr="005004CB">
        <w:t xml:space="preserve">централизованное. </w:t>
      </w:r>
    </w:p>
    <w:p w:rsidR="00ED5D8F" w:rsidRDefault="00ED5D8F" w:rsidP="00B05EDD">
      <w:pPr>
        <w:pStyle w:val="a3"/>
        <w:spacing w:line="240" w:lineRule="auto"/>
        <w:rPr>
          <w:bCs/>
          <w:i/>
          <w:iCs/>
        </w:rPr>
      </w:pPr>
    </w:p>
    <w:p w:rsidR="00B05EDD" w:rsidRPr="0089196B" w:rsidRDefault="00B05EDD" w:rsidP="00B05EDD">
      <w:pPr>
        <w:pStyle w:val="a3"/>
        <w:spacing w:line="240" w:lineRule="auto"/>
        <w:rPr>
          <w:bCs/>
          <w:i/>
          <w:iCs/>
        </w:rPr>
      </w:pPr>
      <w:r w:rsidRPr="0089196B">
        <w:rPr>
          <w:bCs/>
          <w:i/>
          <w:iCs/>
        </w:rPr>
        <w:t>Потребность в теплоснабжении</w:t>
      </w:r>
    </w:p>
    <w:p w:rsidR="00B05EDD" w:rsidRPr="0089196B" w:rsidRDefault="00B05EDD" w:rsidP="00B05EDD">
      <w:pPr>
        <w:pStyle w:val="a3"/>
        <w:spacing w:line="240" w:lineRule="auto"/>
        <w:rPr>
          <w:color w:val="000000"/>
        </w:rPr>
      </w:pPr>
      <w:r w:rsidRPr="0089196B">
        <w:rPr>
          <w:color w:val="000000"/>
        </w:rPr>
        <w:t>Источниками теплоснабжения на пре</w:t>
      </w:r>
      <w:r>
        <w:rPr>
          <w:color w:val="000000"/>
        </w:rPr>
        <w:t>дприятии являются тепловые сети города</w:t>
      </w:r>
      <w:r w:rsidRPr="0089196B">
        <w:rPr>
          <w:color w:val="000000"/>
        </w:rPr>
        <w:t>.</w:t>
      </w:r>
    </w:p>
    <w:p w:rsidR="00B05EDD" w:rsidRDefault="00B05EDD" w:rsidP="00B05EDD">
      <w:pPr>
        <w:pStyle w:val="a3"/>
        <w:spacing w:line="240" w:lineRule="auto"/>
      </w:pPr>
    </w:p>
    <w:p w:rsidR="00B05EDD" w:rsidRDefault="00B05EDD" w:rsidP="00B05EDD">
      <w:pPr>
        <w:pStyle w:val="a3"/>
        <w:spacing w:line="240" w:lineRule="auto"/>
        <w:rPr>
          <w:b/>
          <w:bCs/>
        </w:rPr>
      </w:pPr>
      <w:r w:rsidRPr="000970F2">
        <w:rPr>
          <w:b/>
          <w:bCs/>
        </w:rPr>
        <w:t>Краткое описание возможных рациональных вариантов осуществления намечаемой деятельности и обоснование выбранного варианта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Выбранный район места осуществления намечаемой деятельности является наиболее благоприятным вариантом с точки зрения охраны жизни и здоровья людей, а также окружающей среды, так как объект находится на значительно удалённом расстоянии от селитебной зоны и водных объектов, что снижает негативное воздействие от намечаемой деятельности на местное население и исключает влияние на водные объекты.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Также в районе месторасположения объекта отсутствуют памятники истории и культуры.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Проектными решениями предусмотрено применение современного оборудования, при котором все необходимые правила будут соблюдены в пределах с установленными соответствующими санитарными и строительными нормами.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Таким образом, предусмотренный настоящим проектом вариант осуществления намечаемой деятельности является самым оптимальным.</w:t>
      </w:r>
    </w:p>
    <w:p w:rsidR="00B05EDD" w:rsidRDefault="00B05EDD" w:rsidP="00B05EDD">
      <w:pPr>
        <w:pStyle w:val="a3"/>
        <w:spacing w:line="240" w:lineRule="auto"/>
      </w:pPr>
    </w:p>
    <w:p w:rsidR="00B05EDD" w:rsidRDefault="00B05EDD" w:rsidP="00B05EDD">
      <w:pPr>
        <w:pStyle w:val="a3"/>
        <w:spacing w:line="240" w:lineRule="auto"/>
        <w:rPr>
          <w:b/>
          <w:bCs/>
        </w:rPr>
      </w:pPr>
      <w:r w:rsidRPr="000970F2">
        <w:rPr>
          <w:b/>
          <w:bCs/>
        </w:rPr>
        <w:t>Информация о компонентах природной среды и иных объектах, которые могут быть подвержены существенным воздействиям намечаемой деятельности</w:t>
      </w:r>
    </w:p>
    <w:p w:rsidR="00B05EDD" w:rsidRPr="000970F2" w:rsidRDefault="00B05EDD" w:rsidP="00B05EDD">
      <w:pPr>
        <w:pStyle w:val="a3"/>
        <w:spacing w:line="240" w:lineRule="auto"/>
        <w:rPr>
          <w:b/>
          <w:bCs/>
        </w:rPr>
      </w:pPr>
      <w:r w:rsidRPr="000970F2">
        <w:rPr>
          <w:b/>
          <w:bCs/>
        </w:rPr>
        <w:t>Жизнь и (или) здоровье людей, условия их проживания и деятельности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Проведение планируемых работ не вызовет нежелательной нагрузки на социально-бытовую инфраструктуру населенных пунктов района.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 xml:space="preserve">В то же время, определенное возрастание спроса на рабочую силу на период </w:t>
      </w:r>
      <w:r>
        <w:t xml:space="preserve">СМР </w:t>
      </w:r>
      <w:r w:rsidRPr="000970F2">
        <w:t>и эксплуатации положительно скажутся на увеличении занятости местного населения.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Дополнительный экономический эффект в районе может быть получен за счет привлечения местных подрядчиков для выполнения определенных видов работ: транспортные услуги, поставка строительных материалов и оборудования.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Планируемые работы, не приведут к значительному загрязнению окружающей природной среды, что не отобразится негативно на здоровье населения.</w:t>
      </w:r>
    </w:p>
    <w:p w:rsidR="00B05EDD" w:rsidRDefault="00B05EDD" w:rsidP="00B05EDD">
      <w:pPr>
        <w:pStyle w:val="a3"/>
        <w:spacing w:line="240" w:lineRule="auto"/>
        <w:rPr>
          <w:b/>
          <w:bCs/>
        </w:rPr>
      </w:pPr>
    </w:p>
    <w:p w:rsidR="00B05EDD" w:rsidRDefault="00B05EDD" w:rsidP="00B05EDD">
      <w:pPr>
        <w:pStyle w:val="a3"/>
        <w:spacing w:line="240" w:lineRule="auto"/>
        <w:rPr>
          <w:b/>
          <w:bCs/>
        </w:rPr>
      </w:pPr>
      <w:r w:rsidRPr="000970F2">
        <w:rPr>
          <w:b/>
          <w:bCs/>
        </w:rPr>
        <w:t>Биоразнообразие (в том числе растительный и животный мир, генетические ресурсы, природные, ареалы растений и диких животных, пути миграции диких животных, экосистемы)</w:t>
      </w:r>
    </w:p>
    <w:p w:rsidR="00B05EDD" w:rsidRDefault="00B05EDD" w:rsidP="00B05EDD">
      <w:pPr>
        <w:pStyle w:val="a3"/>
        <w:spacing w:line="240" w:lineRule="auto"/>
      </w:pPr>
      <w:r w:rsidRPr="000970F2">
        <w:t xml:space="preserve">Зона воздействия объекта на животный мир ограничивается границами земельного участка предприятия (прямое воздействие, заключается в вытеснении за пределы мест обитания) и санитарно-защитной зоны (косвенное воздействие, крайне опосредованное через эмиссии в атмосферный воздух). </w:t>
      </w:r>
    </w:p>
    <w:p w:rsidR="00B05EDD" w:rsidRDefault="00B05EDD" w:rsidP="00B05EDD">
      <w:pPr>
        <w:pStyle w:val="a3"/>
        <w:spacing w:line="240" w:lineRule="auto"/>
      </w:pPr>
    </w:p>
    <w:p w:rsidR="00B05EDD" w:rsidRPr="000970F2" w:rsidRDefault="00B05EDD" w:rsidP="00B05EDD">
      <w:pPr>
        <w:pStyle w:val="a3"/>
        <w:spacing w:line="240" w:lineRule="auto"/>
        <w:rPr>
          <w:b/>
          <w:bCs/>
        </w:rPr>
      </w:pPr>
      <w:r w:rsidRPr="000970F2">
        <w:rPr>
          <w:b/>
          <w:bCs/>
        </w:rPr>
        <w:t>Земли (в том числе изъятие земель), почвы (в том числе включая органический состав, эрозию, уплотнение, иные формы деградации)</w:t>
      </w:r>
    </w:p>
    <w:p w:rsidR="00B05EDD" w:rsidRDefault="00B05EDD" w:rsidP="00B05EDD">
      <w:pPr>
        <w:pStyle w:val="a3"/>
        <w:spacing w:line="240" w:lineRule="auto"/>
      </w:pPr>
      <w:r>
        <w:t>Влияние на земельные ресурсы не будет оказываться так как предприятие располагается в существующем здании.</w:t>
      </w:r>
    </w:p>
    <w:p w:rsidR="00B05EDD" w:rsidRDefault="00B05EDD" w:rsidP="00B05EDD">
      <w:pPr>
        <w:pStyle w:val="a3"/>
        <w:spacing w:line="240" w:lineRule="auto"/>
      </w:pPr>
      <w:r>
        <w:t>Вырубка зеленых насаждений на территории строительства не предусматривается.</w:t>
      </w:r>
    </w:p>
    <w:p w:rsidR="00B05EDD" w:rsidRDefault="00B05EDD" w:rsidP="00B05EDD">
      <w:pPr>
        <w:pStyle w:val="a3"/>
        <w:spacing w:line="240" w:lineRule="auto"/>
      </w:pPr>
    </w:p>
    <w:p w:rsidR="00B05EDD" w:rsidRDefault="00B05EDD" w:rsidP="00B05EDD">
      <w:pPr>
        <w:pStyle w:val="a3"/>
        <w:spacing w:line="240" w:lineRule="auto"/>
        <w:rPr>
          <w:b/>
          <w:bCs/>
        </w:rPr>
      </w:pPr>
      <w:r w:rsidRPr="00E5574B">
        <w:rPr>
          <w:b/>
          <w:bCs/>
        </w:rPr>
        <w:t>Воды (в том числе гидроморфологические изменения, количество и качество вод)</w:t>
      </w:r>
    </w:p>
    <w:p w:rsidR="00ED5D8F" w:rsidRPr="00011095" w:rsidRDefault="00ED5D8F" w:rsidP="00ED5D8F">
      <w:pPr>
        <w:pStyle w:val="a5"/>
        <w:ind w:firstLine="567"/>
        <w:jc w:val="both"/>
        <w:rPr>
          <w:rFonts w:ascii="Times New Roman" w:hAnsi="Times New Roman" w:cs="Times New Roman"/>
          <w:color w:val="000000"/>
        </w:rPr>
      </w:pPr>
      <w:r w:rsidRPr="00AB3432">
        <w:rPr>
          <w:rFonts w:ascii="Times New Roman" w:hAnsi="Times New Roman" w:cs="Times New Roman"/>
          <w:color w:val="000000"/>
        </w:rPr>
        <w:t>На предприятии имеется один</w:t>
      </w:r>
      <w:r w:rsidRPr="00011095">
        <w:rPr>
          <w:rFonts w:ascii="Times New Roman" w:hAnsi="Times New Roman" w:cs="Times New Roman"/>
          <w:color w:val="000000"/>
        </w:rPr>
        <w:t xml:space="preserve"> выпуск – </w:t>
      </w:r>
      <w:r>
        <w:rPr>
          <w:rFonts w:ascii="Times New Roman" w:hAnsi="Times New Roman" w:cs="Times New Roman"/>
          <w:color w:val="000000"/>
        </w:rPr>
        <w:t>старица р. Ишим</w:t>
      </w:r>
      <w:r w:rsidRPr="00011095">
        <w:rPr>
          <w:rFonts w:ascii="Times New Roman" w:hAnsi="Times New Roman" w:cs="Times New Roman"/>
          <w:color w:val="000000"/>
        </w:rPr>
        <w:t>.</w:t>
      </w:r>
      <w:r w:rsidRPr="00ED5D8F">
        <w:rPr>
          <w:rFonts w:ascii="Times New Roman" w:hAnsi="Times New Roman" w:cs="Times New Roman"/>
          <w:color w:val="000000"/>
        </w:rPr>
        <w:t xml:space="preserve"> </w:t>
      </w:r>
      <w:r w:rsidRPr="00011095">
        <w:rPr>
          <w:rFonts w:ascii="Times New Roman" w:hAnsi="Times New Roman" w:cs="Times New Roman"/>
          <w:color w:val="000000"/>
        </w:rPr>
        <w:t xml:space="preserve">Согласно расчетных данных </w:t>
      </w:r>
      <w:r w:rsidRPr="00011095">
        <w:rPr>
          <w:rFonts w:ascii="Times New Roman" w:hAnsi="Times New Roman" w:cs="Times New Roman"/>
          <w:color w:val="000000"/>
        </w:rPr>
        <w:lastRenderedPageBreak/>
        <w:t>расх</w:t>
      </w:r>
      <w:r>
        <w:rPr>
          <w:rFonts w:ascii="Times New Roman" w:hAnsi="Times New Roman" w:cs="Times New Roman"/>
          <w:color w:val="000000"/>
        </w:rPr>
        <w:t xml:space="preserve">од сточных вод, сбрасываемых в старицу р. Ишим </w:t>
      </w:r>
      <w:r w:rsidRPr="00011095">
        <w:rPr>
          <w:rFonts w:ascii="Times New Roman" w:hAnsi="Times New Roman" w:cs="Times New Roman"/>
          <w:color w:val="000000"/>
        </w:rPr>
        <w:t>по выпуску №1</w:t>
      </w:r>
      <w:r>
        <w:rPr>
          <w:rFonts w:ascii="Times New Roman" w:hAnsi="Times New Roman" w:cs="Times New Roman"/>
          <w:color w:val="000000"/>
        </w:rPr>
        <w:t>,</w:t>
      </w:r>
      <w:r w:rsidRPr="00011095">
        <w:rPr>
          <w:rFonts w:ascii="Times New Roman" w:hAnsi="Times New Roman" w:cs="Times New Roman"/>
          <w:color w:val="000000"/>
        </w:rPr>
        <w:t xml:space="preserve"> составит </w:t>
      </w:r>
      <w:r>
        <w:rPr>
          <w:rFonts w:ascii="Times New Roman" w:hAnsi="Times New Roman" w:cs="Times New Roman"/>
          <w:color w:val="000000"/>
        </w:rPr>
        <w:t xml:space="preserve">10 545 000 </w:t>
      </w:r>
      <w:r w:rsidRPr="00011095">
        <w:rPr>
          <w:rFonts w:ascii="Times New Roman" w:hAnsi="Times New Roman" w:cs="Times New Roman"/>
          <w:color w:val="000000"/>
        </w:rPr>
        <w:t>м</w:t>
      </w:r>
      <w:r w:rsidRPr="00AB3432">
        <w:rPr>
          <w:rFonts w:ascii="Times New Roman" w:hAnsi="Times New Roman" w:cs="Times New Roman"/>
          <w:color w:val="000000"/>
          <w:vertAlign w:val="superscript"/>
        </w:rPr>
        <w:t>3</w:t>
      </w:r>
      <w:r w:rsidRPr="00011095">
        <w:rPr>
          <w:rFonts w:ascii="Times New Roman" w:hAnsi="Times New Roman" w:cs="Times New Roman"/>
          <w:color w:val="000000"/>
        </w:rPr>
        <w:t>/год.</w:t>
      </w:r>
      <w:r>
        <w:rPr>
          <w:rFonts w:ascii="Times New Roman" w:hAnsi="Times New Roman" w:cs="Times New Roman"/>
          <w:color w:val="000000"/>
        </w:rPr>
        <w:t xml:space="preserve"> </w:t>
      </w:r>
      <w:r w:rsidRPr="00011095">
        <w:rPr>
          <w:rFonts w:ascii="Times New Roman" w:hAnsi="Times New Roman" w:cs="Times New Roman"/>
          <w:color w:val="000000"/>
        </w:rPr>
        <w:t>Данный расход сточных вод принят для расчета нормативов НДС.</w:t>
      </w:r>
    </w:p>
    <w:p w:rsidR="00ED5D8F" w:rsidRPr="00ED5D8F" w:rsidRDefault="00ED5D8F" w:rsidP="00ED5D8F">
      <w:pPr>
        <w:pStyle w:val="a5"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</w:t>
      </w:r>
      <w:r w:rsidRPr="00011095">
        <w:rPr>
          <w:rFonts w:ascii="Times New Roman" w:hAnsi="Times New Roman" w:cs="Times New Roman"/>
          <w:color w:val="000000"/>
        </w:rPr>
        <w:t>роектом</w:t>
      </w:r>
      <w:r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011095">
        <w:rPr>
          <w:rFonts w:ascii="Times New Roman" w:hAnsi="Times New Roman" w:cs="Times New Roman"/>
          <w:color w:val="000000"/>
        </w:rPr>
        <w:t>устанавливается</w:t>
      </w:r>
      <w:r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011095">
        <w:rPr>
          <w:rFonts w:ascii="Times New Roman" w:hAnsi="Times New Roman" w:cs="Times New Roman"/>
          <w:color w:val="000000"/>
        </w:rPr>
        <w:t>норматив</w:t>
      </w:r>
      <w:r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011095">
        <w:rPr>
          <w:rFonts w:ascii="Times New Roman" w:hAnsi="Times New Roman" w:cs="Times New Roman"/>
          <w:color w:val="000000"/>
        </w:rPr>
        <w:t>на</w:t>
      </w:r>
      <w:r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011095">
        <w:rPr>
          <w:rFonts w:ascii="Times New Roman" w:hAnsi="Times New Roman" w:cs="Times New Roman"/>
          <w:color w:val="000000"/>
        </w:rPr>
        <w:t>202</w:t>
      </w:r>
      <w:r>
        <w:rPr>
          <w:rFonts w:ascii="Times New Roman" w:hAnsi="Times New Roman" w:cs="Times New Roman"/>
          <w:color w:val="000000"/>
        </w:rPr>
        <w:t>6</w:t>
      </w:r>
      <w:r w:rsidRPr="00011095">
        <w:rPr>
          <w:rFonts w:ascii="Times New Roman" w:hAnsi="Times New Roman" w:cs="Times New Roman"/>
          <w:color w:val="000000"/>
        </w:rPr>
        <w:t>-203</w:t>
      </w:r>
      <w:r>
        <w:rPr>
          <w:rFonts w:ascii="Times New Roman" w:hAnsi="Times New Roman" w:cs="Times New Roman"/>
          <w:color w:val="000000"/>
        </w:rPr>
        <w:t>5</w:t>
      </w:r>
      <w:r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011095">
        <w:rPr>
          <w:rFonts w:ascii="Times New Roman" w:hAnsi="Times New Roman" w:cs="Times New Roman"/>
          <w:color w:val="000000"/>
        </w:rPr>
        <w:t>гг.</w:t>
      </w:r>
      <w:r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011095">
        <w:rPr>
          <w:rFonts w:ascii="Times New Roman" w:hAnsi="Times New Roman" w:cs="Times New Roman"/>
          <w:color w:val="000000"/>
        </w:rPr>
        <w:t>по</w:t>
      </w:r>
      <w:r w:rsidRPr="00011095">
        <w:rPr>
          <w:rFonts w:ascii="Times New Roman" w:hAnsi="Times New Roman" w:cs="Times New Roman"/>
          <w:color w:val="000000"/>
          <w:spacing w:val="1"/>
        </w:rPr>
        <w:t xml:space="preserve"> 1</w:t>
      </w:r>
      <w:r>
        <w:rPr>
          <w:rFonts w:ascii="Times New Roman" w:hAnsi="Times New Roman" w:cs="Times New Roman"/>
          <w:color w:val="000000"/>
          <w:spacing w:val="1"/>
        </w:rPr>
        <w:t>6</w:t>
      </w:r>
      <w:r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011095">
        <w:rPr>
          <w:rFonts w:ascii="Times New Roman" w:hAnsi="Times New Roman" w:cs="Times New Roman"/>
          <w:color w:val="000000"/>
        </w:rPr>
        <w:t>показателям:</w:t>
      </w:r>
      <w:r w:rsidRPr="00011095"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 w:rsidRPr="00AE1A4F">
        <w:rPr>
          <w:rFonts w:ascii="Times New Roman" w:hAnsi="Times New Roman" w:cs="Times New Roman"/>
          <w:color w:val="000000"/>
        </w:rPr>
        <w:t>звешенные вещества</w:t>
      </w:r>
      <w:r>
        <w:rPr>
          <w:rFonts w:ascii="Times New Roman" w:hAnsi="Times New Roman" w:cs="Times New Roman"/>
          <w:color w:val="000000"/>
        </w:rPr>
        <w:t xml:space="preserve">, </w:t>
      </w:r>
      <w:r w:rsidRPr="00AE1A4F">
        <w:rPr>
          <w:rFonts w:ascii="Times New Roman" w:hAnsi="Times New Roman" w:cs="Times New Roman"/>
          <w:color w:val="000000"/>
        </w:rPr>
        <w:t>БПК</w:t>
      </w:r>
      <w:r w:rsidRPr="00AE1A4F">
        <w:rPr>
          <w:rFonts w:ascii="Times New Roman" w:hAnsi="Times New Roman" w:cs="Times New Roman"/>
          <w:color w:val="000000"/>
          <w:vertAlign w:val="subscript"/>
        </w:rPr>
        <w:t>полное</w:t>
      </w:r>
      <w:r>
        <w:rPr>
          <w:rFonts w:ascii="Times New Roman" w:hAnsi="Times New Roman" w:cs="Times New Roman"/>
          <w:color w:val="000000"/>
        </w:rPr>
        <w:t xml:space="preserve">, аммоний солевой, железо общее, нитраты, нитриты, хлориды, сульфаты, </w:t>
      </w:r>
      <w:r w:rsidRPr="00AE1A4F">
        <w:rPr>
          <w:rFonts w:ascii="Times New Roman" w:hAnsi="Times New Roman" w:cs="Times New Roman"/>
          <w:color w:val="000000"/>
        </w:rPr>
        <w:t>ХПК</w:t>
      </w:r>
      <w:r>
        <w:rPr>
          <w:rFonts w:ascii="Times New Roman" w:hAnsi="Times New Roman" w:cs="Times New Roman"/>
          <w:color w:val="000000"/>
        </w:rPr>
        <w:t>, каль</w:t>
      </w:r>
      <w:r w:rsidRPr="00AE1A4F">
        <w:rPr>
          <w:rFonts w:ascii="Times New Roman" w:hAnsi="Times New Roman" w:cs="Times New Roman"/>
          <w:color w:val="000000"/>
        </w:rPr>
        <w:t xml:space="preserve">ций, магний, фосфаты, натрий, нефтепродукты, фториды, СПАВ. Выбор показателей </w:t>
      </w:r>
      <w:r w:rsidRPr="00ED5D8F">
        <w:rPr>
          <w:rFonts w:ascii="Times New Roman" w:hAnsi="Times New Roman" w:cs="Times New Roman"/>
          <w:color w:val="000000"/>
        </w:rPr>
        <w:t>загрязняющих веществ для нормирования установлен исходя из возможностей очистных сооружений, а также качества предполагаемых сбрасываемых сточных вод.</w:t>
      </w:r>
      <w:r w:rsidRPr="00ED5D8F">
        <w:rPr>
          <w:rFonts w:ascii="Times New Roman" w:hAnsi="Times New Roman" w:cs="Times New Roman"/>
          <w:color w:val="000000"/>
          <w:w w:val="105"/>
        </w:rPr>
        <w:t xml:space="preserve"> Общий объем сбросов ЗВ от предприятия составит </w:t>
      </w:r>
      <w:r w:rsidRPr="00ED5D8F">
        <w:rPr>
          <w:rFonts w:ascii="Times New Roman" w:hAnsi="Times New Roman" w:cs="Times New Roman"/>
          <w:color w:val="000000"/>
          <w:w w:val="105"/>
          <w:lang w:val="kk-KZ"/>
        </w:rPr>
        <w:t xml:space="preserve">11993.26 т/год в </w:t>
      </w:r>
      <w:r w:rsidRPr="00ED5D8F">
        <w:rPr>
          <w:rFonts w:ascii="Times New Roman" w:hAnsi="Times New Roman" w:cs="Times New Roman"/>
          <w:color w:val="000000"/>
          <w:w w:val="105"/>
        </w:rPr>
        <w:t xml:space="preserve">2026-2030 гг., </w:t>
      </w:r>
      <w:r w:rsidRPr="00ED5D8F">
        <w:rPr>
          <w:rFonts w:ascii="Times New Roman" w:hAnsi="Times New Roman" w:cs="Times New Roman"/>
          <w:color w:val="000000"/>
          <w:w w:val="105"/>
          <w:lang w:val="kk-KZ"/>
        </w:rPr>
        <w:t xml:space="preserve">11576 т/год в </w:t>
      </w:r>
      <w:r w:rsidRPr="00ED5D8F">
        <w:rPr>
          <w:rFonts w:ascii="Times New Roman" w:hAnsi="Times New Roman" w:cs="Times New Roman"/>
          <w:color w:val="000000"/>
          <w:w w:val="105"/>
        </w:rPr>
        <w:t>2031-2035 гг.</w:t>
      </w:r>
    </w:p>
    <w:p w:rsidR="00B05EDD" w:rsidRDefault="00B05EDD" w:rsidP="00B05EDD">
      <w:pPr>
        <w:pStyle w:val="a3"/>
        <w:spacing w:line="240" w:lineRule="auto"/>
      </w:pPr>
    </w:p>
    <w:p w:rsidR="00B05EDD" w:rsidRPr="00E5574B" w:rsidRDefault="00B05EDD" w:rsidP="00B05EDD">
      <w:pPr>
        <w:pStyle w:val="a3"/>
        <w:spacing w:line="240" w:lineRule="auto"/>
        <w:rPr>
          <w:b/>
          <w:bCs/>
        </w:rPr>
      </w:pPr>
      <w:r w:rsidRPr="00E5574B">
        <w:rPr>
          <w:b/>
          <w:bCs/>
        </w:rPr>
        <w:t>Атмосферный воздух</w:t>
      </w:r>
    </w:p>
    <w:p w:rsidR="00B05EDD" w:rsidRDefault="00B05EDD" w:rsidP="00B05EDD">
      <w:pPr>
        <w:pStyle w:val="a3"/>
        <w:spacing w:line="240" w:lineRule="auto"/>
      </w:pPr>
      <w:r w:rsidRPr="00E5574B">
        <w:t xml:space="preserve">Производственный мониторинг эмиссий на источниках выбросов, на границе СЗЗ и на территории прилегающей жилой зоны будет осуществлён в рамках проекта предварительной (расчётной) санитарно-защитной зоны, разрабатываемого для предприятия </w:t>
      </w:r>
      <w:r w:rsidR="0057388B">
        <w:t>ГКП на ПХВ «Очистные, водоотводные и водопропускные сооружения»</w:t>
      </w:r>
      <w:r w:rsidRPr="00E5574B">
        <w:t xml:space="preserve"> совместно с экологической документацией.</w:t>
      </w:r>
    </w:p>
    <w:p w:rsidR="00B05EDD" w:rsidRDefault="00B05EDD" w:rsidP="00B05EDD">
      <w:pPr>
        <w:pStyle w:val="a3"/>
        <w:spacing w:line="240" w:lineRule="auto"/>
      </w:pPr>
    </w:p>
    <w:p w:rsidR="00B05EDD" w:rsidRPr="00E5574B" w:rsidRDefault="00B05EDD" w:rsidP="00B05EDD">
      <w:pPr>
        <w:pStyle w:val="a3"/>
        <w:spacing w:line="240" w:lineRule="auto"/>
        <w:rPr>
          <w:b/>
          <w:bCs/>
        </w:rPr>
      </w:pPr>
      <w:r w:rsidRPr="00E5574B">
        <w:rPr>
          <w:b/>
          <w:bCs/>
        </w:rPr>
        <w:t>Материальные активы, объекты историко-культурного наследия (в том числе архитектурные и археологические), ландшафты</w:t>
      </w:r>
    </w:p>
    <w:p w:rsidR="00B05EDD" w:rsidRDefault="00B05EDD" w:rsidP="00B05EDD">
      <w:pPr>
        <w:pStyle w:val="a3"/>
        <w:spacing w:line="240" w:lineRule="auto"/>
      </w:pPr>
      <w:r>
        <w:t>Реализация данного проекта предусматривается вдали от охраняемых объектов и не затрагивает памятников, состоящих на учете в органах охраны памятников Комитета культуры РК, имеющих архитектурно-художественную ценность и представляющих научный интерес в изучении народного зодчества Казахстана.</w:t>
      </w:r>
    </w:p>
    <w:p w:rsidR="00B05EDD" w:rsidRDefault="00B05EDD" w:rsidP="00B05EDD">
      <w:pPr>
        <w:pStyle w:val="a3"/>
        <w:spacing w:line="240" w:lineRule="auto"/>
      </w:pPr>
      <w:r>
        <w:t xml:space="preserve">Предприятие располагается на существующей территории в </w:t>
      </w:r>
      <w:r w:rsidR="00ED5D8F">
        <w:t>г. Петропавловск</w:t>
      </w:r>
      <w:r>
        <w:t>. В соответствии с Государственным списком</w:t>
      </w:r>
      <w:r w:rsidRPr="00DC13F1">
        <w:t xml:space="preserve"> памятников истории и культуры местного значения Северо-Казахстанской области</w:t>
      </w:r>
      <w:r>
        <w:t xml:space="preserve"> (</w:t>
      </w:r>
      <w:r w:rsidRPr="00DC13F1">
        <w:t>Постановление акимата Северо-Казахстанской области от 12 мая 2020 года № 111</w:t>
      </w:r>
      <w:r>
        <w:t>) на территории объекта памятники историко-культурного наследия отсутствуют.</w:t>
      </w:r>
    </w:p>
    <w:p w:rsidR="00B05EDD" w:rsidRDefault="00B05EDD" w:rsidP="00B05EDD">
      <w:pPr>
        <w:pStyle w:val="a3"/>
        <w:spacing w:line="240" w:lineRule="auto"/>
      </w:pPr>
    </w:p>
    <w:p w:rsidR="00B05EDD" w:rsidRDefault="00B05EDD" w:rsidP="00B05EDD">
      <w:pPr>
        <w:pStyle w:val="a3"/>
        <w:spacing w:line="240" w:lineRule="auto"/>
        <w:rPr>
          <w:b/>
          <w:bCs/>
        </w:rPr>
      </w:pPr>
      <w:r w:rsidRPr="00E5574B">
        <w:rPr>
          <w:b/>
          <w:bCs/>
        </w:rPr>
        <w:t>Отходы производства и потребления</w:t>
      </w:r>
      <w:r>
        <w:rPr>
          <w:b/>
          <w:bCs/>
        </w:rPr>
        <w:t>.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На период эксплуатации предприятия образуется 12 видов отходов (6 - опасные и 6 - неопасные). 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435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Ветошь промасленная (15 02 02*)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образуется в результате обслуживания оборудования. </w:t>
      </w:r>
      <w:r w:rsidRPr="00435B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Площадка для временного хранения данного вида отхода оборудована в соответствии с санитарными правилами. Хранение производится в емкости с крышкой. Срок временного складирования отходов на месте образования не более шести месяцев до даты их сбора.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мере накопления </w:t>
      </w:r>
      <w:r w:rsidRPr="00435B09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.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435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 xml:space="preserve">Люминесцентные лампы (20 01 21*) </w:t>
      </w:r>
      <w:r w:rsidRPr="00435B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образуются при обслуживании осветительных элементов производственных помещений, а также освещения производственных территорий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.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Площадка для временного хранения данного вида отхода оборудована в соответствии с санитарными правилами. Хранение производится в заводской упаковке. Срок временного складирования отходов на месте образования не более шести месяцев до даты их сбора. По мере накопления </w:t>
      </w:r>
      <w:r w:rsidRPr="00435B09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.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435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 xml:space="preserve">Твердо-бытовые отходы (коммунальные) (20 03 01)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в результате жизнедеятельности персонала.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Контейнеры для временного хранения ТБО оснащают крышками. Вывоз ТБО осуществляется своевременно. Сроки хранения отходов в контейнерах при температуре 0 ⁰С и ниже – не более трех суток, при плюсовой температуре – не более суток. П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о мере накопления контейнера отход систематически передается специальным организациям.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B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Огарки электродов (12 01 13).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Образуются в результате проведения сварочных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работ, собираются в контейнеры с крышкой, расположенные на предприятии. По мере накопления транспортировочной партии отход передается специализированным организациям по договору.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B09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Металлическая стружка и лом (12 01 99)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35B0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Образуется в результате проведения металлообрабатывающих работ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собираются в контейнеры с крышкой, расположенные на предприятии. По мере накопления транспортировочной партии отход передается специализированным организациям по договору.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435B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  <w14:ligatures w14:val="standardContextual"/>
        </w:rPr>
        <w:t xml:space="preserve">Отработанные масла (13 02 08*).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Образуется в результате эксплуатации транспортных средств и технологического оборудования. Временно накапливаются в металлических контейнерах с крышкой, размещённые в складском помещении. По мере накопления транспортировочной партии отход передается специализированным организациям.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</w:pPr>
      <w:r w:rsidRPr="00435B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  <w14:ligatures w14:val="standardContextual"/>
        </w:rPr>
        <w:t xml:space="preserve">Отработанные аккумуляторы (16 06 01*).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Образуются при эксплуатации техники.</w:t>
      </w:r>
      <w:r w:rsidRPr="00435B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  <w14:ligatures w14:val="standardContextual"/>
        </w:rPr>
        <w:t xml:space="preserve">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Временно </w:t>
      </w:r>
      <w:r w:rsidRPr="00435B09">
        <w:rPr>
          <w:rFonts w:ascii="Times New Roman" w:eastAsia="Times New Roman" w:hAnsi="Times New Roman" w:cs="Times New Roman"/>
          <w:bCs/>
          <w:sz w:val="24"/>
          <w:szCs w:val="24"/>
          <w:lang w:eastAsia="ru-RU"/>
          <w14:ligatures w14:val="standardContextual"/>
        </w:rPr>
        <w:t>накапливаются в металлических контейнерах с крышкой, размещённые в складском помещении. По мере накопления транспортировочной партии отход передается специализированным организациям.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435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Отработанные масляные фильтры (16 01 07*)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образуется в результате обслуживания автотранспорта.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 для временного хранения данного вида отхода оборудована в соответствии с санитарными правилами. Хранение производится в емкости с крышкой. Срок временного складирования отходов на месте образования не более шести месяцев до даты их сбора.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;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435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Отработанные шины (16 01 03)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образуется в результате обслуживания автотранспорта.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 для временного хранения данного вида отхода оборудована в соответствии с санитарными правилами. Хранение производится на подоннах в складе. Срок временного складирования отходов на месте образования не более шести месяцев до даты их сбора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;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B09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Остатки абразивных кругов (12 01 21)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35B0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Образуется в результате проведения металлообрабатывающих работ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собираются в контейнеры с крышкой, расположенные на предприятии. По мере накопления транспортировочной партии отход передается специализированным организациям по договору.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435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Шлам, ил с очистных сооружений (19 08 99)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образуется в процессе очистки ливневых и талых сточных вод.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Площадка для временного хранения данного вида отхода оборудована в соответствии с санитарными правилами. Хранение производится под навесом (склад). Срок временного складирования отходов на месте образования не более шести месяцев до даты их сбора. По мере накопления </w:t>
      </w:r>
      <w:r w:rsidRPr="00435B09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.</w:t>
      </w:r>
    </w:p>
    <w:p w:rsidR="00435B09" w:rsidRPr="00435B09" w:rsidRDefault="00435B09" w:rsidP="00435B0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435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Нефтешлам (13 07 01*)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образуется в процессе очистки ливневых и талых сточных вод. 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 производится под навесом (склад) в герметичной емкости. Срок временного складирования отходов на месте образования не более шести месяцев до даты их сбора. По мере накопления </w:t>
      </w:r>
      <w:r w:rsidRPr="00435B09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435B09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.</w:t>
      </w:r>
    </w:p>
    <w:p w:rsidR="00B05EDD" w:rsidRDefault="00B05EDD" w:rsidP="00B05EDD">
      <w:pPr>
        <w:pStyle w:val="a3"/>
        <w:spacing w:line="240" w:lineRule="auto"/>
      </w:pPr>
    </w:p>
    <w:p w:rsidR="00435B09" w:rsidRPr="00435B09" w:rsidRDefault="00435B09" w:rsidP="00435B09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5B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Объемы накопления отходов на период эксплуатации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9"/>
        <w:gridCol w:w="2340"/>
        <w:gridCol w:w="1686"/>
      </w:tblGrid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отходов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Объем накопленных отходов на существующее положение, тонн/год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Лимит накопления, тонн/год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228.3815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отходов производства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208.2815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отходов потребления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</w:t>
            </w:r>
          </w:p>
        </w:tc>
      </w:tr>
      <w:tr w:rsidR="00435B09" w:rsidRPr="00435B09" w:rsidTr="004D121E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Опасные отходы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Нефтешлам (13 07 01*)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Ветошь промасленная (15 02 02*)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0.254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Люминесцентные лампы (20 01 21*)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0.0075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Отработанные аккумуляторы (16 06 01*)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0.375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Отработанное масло (13 02 08*)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0.076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Отработанные масляные фильтры (16 01 07*)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0.032</w:t>
            </w:r>
          </w:p>
        </w:tc>
      </w:tr>
      <w:tr w:rsidR="00435B09" w:rsidRPr="00435B09" w:rsidTr="004D121E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опасные отходы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Огарки сварочных электродов (12 01 13)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0.03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Металлическая стружка и лом (12 01 99)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0.5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Твердо-бытовые отходы (коммунальные) (20 03 01)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Остатки абразивных кругов (12 01 21)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0.007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Шлам, ил с очистных сооружений (19 08 99)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Отработанные шины (16 01 03) 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435B09" w:rsidRPr="00435B09" w:rsidTr="004D121E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5B09" w:rsidRPr="00435B09" w:rsidRDefault="00435B09" w:rsidP="00435B0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Зеркальные</w:t>
            </w:r>
          </w:p>
        </w:tc>
      </w:tr>
      <w:tr w:rsidR="00435B09" w:rsidRPr="00435B09" w:rsidTr="004D121E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5B09" w:rsidRPr="00435B09" w:rsidRDefault="00435B09" w:rsidP="00435B0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435B09" w:rsidRDefault="00435B09" w:rsidP="00B05EDD">
      <w:pPr>
        <w:pStyle w:val="a3"/>
        <w:spacing w:line="240" w:lineRule="auto"/>
        <w:rPr>
          <w:b/>
          <w:bCs/>
        </w:rPr>
      </w:pPr>
    </w:p>
    <w:p w:rsidR="00B05EDD" w:rsidRPr="00E5574B" w:rsidRDefault="00B05EDD" w:rsidP="00B05EDD">
      <w:pPr>
        <w:pStyle w:val="a3"/>
        <w:spacing w:line="240" w:lineRule="auto"/>
        <w:rPr>
          <w:b/>
          <w:bCs/>
        </w:rPr>
      </w:pPr>
      <w:bookmarkStart w:id="0" w:name="_GoBack"/>
      <w:bookmarkEnd w:id="0"/>
      <w:r w:rsidRPr="00E5574B">
        <w:rPr>
          <w:b/>
          <w:bCs/>
        </w:rPr>
        <w:t>Аварийные ситуации.</w:t>
      </w:r>
    </w:p>
    <w:p w:rsidR="00B05EDD" w:rsidRPr="00E5574B" w:rsidRDefault="00B05EDD" w:rsidP="00B05EDD">
      <w:pPr>
        <w:pStyle w:val="a3"/>
        <w:spacing w:line="240" w:lineRule="auto"/>
      </w:pPr>
      <w:r w:rsidRPr="00E5574B">
        <w:t>Наиболее вероятными аварийными ситуациями, которые могут возникнуть в результате намечаемой деятельности и существенным образом повлиять на сложившуюся экологическую ситуацию, являются:</w:t>
      </w:r>
    </w:p>
    <w:p w:rsidR="00B05EDD" w:rsidRPr="00E5574B" w:rsidRDefault="00B05EDD" w:rsidP="00B05EDD">
      <w:pPr>
        <w:pStyle w:val="a3"/>
        <w:spacing w:line="240" w:lineRule="auto"/>
      </w:pPr>
      <w:r w:rsidRPr="00E5574B">
        <w:t>•</w:t>
      </w:r>
      <w:r w:rsidRPr="00E5574B">
        <w:tab/>
        <w:t>технологические отказы, обусловленные нарушением норм технологического режима производства или отдельных технологических процессов;</w:t>
      </w:r>
    </w:p>
    <w:p w:rsidR="00B05EDD" w:rsidRPr="00E5574B" w:rsidRDefault="00B05EDD" w:rsidP="00B05EDD">
      <w:pPr>
        <w:pStyle w:val="a3"/>
        <w:spacing w:line="240" w:lineRule="auto"/>
      </w:pPr>
      <w:r w:rsidRPr="00E5574B">
        <w:t>•</w:t>
      </w:r>
      <w:r w:rsidRPr="00E5574B">
        <w:tab/>
        <w:t>механические отказы, вызванные или полным разрушением или износом технологического оборудования или его деталей;</w:t>
      </w:r>
    </w:p>
    <w:p w:rsidR="00B05EDD" w:rsidRPr="00E5574B" w:rsidRDefault="00B05EDD" w:rsidP="00B05EDD">
      <w:pPr>
        <w:pStyle w:val="a3"/>
        <w:spacing w:line="240" w:lineRule="auto"/>
      </w:pPr>
      <w:r w:rsidRPr="00E5574B">
        <w:t>•</w:t>
      </w:r>
      <w:r w:rsidRPr="00E5574B">
        <w:tab/>
        <w:t>чрезвычайные события, о</w:t>
      </w:r>
      <w:r>
        <w:t>бусловленные пожарами, взрывами.</w:t>
      </w:r>
    </w:p>
    <w:p w:rsidR="00B05EDD" w:rsidRPr="00E5574B" w:rsidRDefault="00B05EDD" w:rsidP="00B05EDD">
      <w:pPr>
        <w:pStyle w:val="a3"/>
        <w:spacing w:line="240" w:lineRule="auto"/>
      </w:pPr>
      <w:r w:rsidRPr="00E5574B">
        <w:t>Для предотвращения аварийных ситуаций в большинстве случаев требуется систематический контроль за выполнением технических инструкций и мероприятий по охране труда и пожарной профилактике.</w:t>
      </w:r>
    </w:p>
    <w:p w:rsidR="00B05EDD" w:rsidRDefault="00B05EDD" w:rsidP="00B05EDD">
      <w:pPr>
        <w:pStyle w:val="a3"/>
        <w:spacing w:line="240" w:lineRule="auto"/>
      </w:pPr>
      <w:r w:rsidRPr="00E5574B">
        <w:t>Своевременное применение запроектированных мероприятий по локализации и ликвидации последствий аварийных ситуаций позволит дополнительно уменьшить их возможные негативные влияния на окружающую среду, снизить уровни экологического риска.</w:t>
      </w:r>
    </w:p>
    <w:p w:rsidR="00B05EDD" w:rsidRDefault="00B05EDD" w:rsidP="00B05EDD">
      <w:pPr>
        <w:pStyle w:val="a3"/>
        <w:spacing w:line="240" w:lineRule="auto"/>
      </w:pPr>
      <w:r>
        <w:t xml:space="preserve">Основными мерами предупреждения вышеперечисленных ситуаций является строгое исполнение технологической и производственной дисциплины, выполнение проектных решений и оперативный контроль. </w:t>
      </w:r>
    </w:p>
    <w:p w:rsidR="00B05EDD" w:rsidRDefault="00B05EDD" w:rsidP="00B05EDD">
      <w:pPr>
        <w:pStyle w:val="a3"/>
        <w:spacing w:line="240" w:lineRule="auto"/>
      </w:pPr>
      <w:r>
        <w:t>Для того, чтобы минимизировать процент возникновения аварийных ситуаций нужно проводить следующие мероприятия:</w:t>
      </w:r>
    </w:p>
    <w:p w:rsidR="00B05EDD" w:rsidRDefault="00B05EDD" w:rsidP="00B05EDD">
      <w:pPr>
        <w:pStyle w:val="a3"/>
        <w:spacing w:line="240" w:lineRule="auto"/>
      </w:pPr>
      <w:r>
        <w:t>•</w:t>
      </w:r>
      <w:r>
        <w:tab/>
        <w:t>Периодическая проверка оборудования на предмет износа и нарушения его деятельности;</w:t>
      </w:r>
    </w:p>
    <w:p w:rsidR="00B05EDD" w:rsidRDefault="00B05EDD" w:rsidP="00B05EDD">
      <w:pPr>
        <w:pStyle w:val="a3"/>
        <w:spacing w:line="240" w:lineRule="auto"/>
      </w:pPr>
      <w:r>
        <w:t>•</w:t>
      </w:r>
      <w:r>
        <w:tab/>
        <w:t>Правильная эксплуатация технологического оборудования;</w:t>
      </w:r>
    </w:p>
    <w:p w:rsidR="00B05EDD" w:rsidRDefault="00B05EDD" w:rsidP="00B05EDD">
      <w:pPr>
        <w:pStyle w:val="a3"/>
        <w:spacing w:line="240" w:lineRule="auto"/>
      </w:pPr>
      <w:r>
        <w:t>•</w:t>
      </w:r>
      <w:r>
        <w:tab/>
        <w:t>Соблюдение правил пожарной безопасности;</w:t>
      </w:r>
    </w:p>
    <w:p w:rsidR="00B05EDD" w:rsidRDefault="00B05EDD" w:rsidP="00B05EDD">
      <w:pPr>
        <w:pStyle w:val="a3"/>
        <w:spacing w:line="240" w:lineRule="auto"/>
      </w:pPr>
      <w:r>
        <w:t>•</w:t>
      </w:r>
      <w:r>
        <w:tab/>
        <w:t>Соблюдение правил временного хранения и транспортировки отходов производства и потребления.</w:t>
      </w:r>
    </w:p>
    <w:p w:rsidR="006C41F6" w:rsidRDefault="00435B09"/>
    <w:sectPr w:rsidR="006C4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8495B"/>
    <w:multiLevelType w:val="hybridMultilevel"/>
    <w:tmpl w:val="C64E4284"/>
    <w:lvl w:ilvl="0" w:tplc="5CCED600">
      <w:start w:val="7"/>
      <w:numFmt w:val="bullet"/>
      <w:lvlText w:val="-"/>
      <w:lvlJc w:val="left"/>
      <w:pPr>
        <w:ind w:left="15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" w15:restartNumberingAfterBreak="0">
    <w:nsid w:val="7CF3395C"/>
    <w:multiLevelType w:val="hybridMultilevel"/>
    <w:tmpl w:val="91723114"/>
    <w:lvl w:ilvl="0" w:tplc="C5DE537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EDD"/>
    <w:rsid w:val="0035462A"/>
    <w:rsid w:val="00435B09"/>
    <w:rsid w:val="0057388B"/>
    <w:rsid w:val="008D7C3F"/>
    <w:rsid w:val="00AC172C"/>
    <w:rsid w:val="00B05EDD"/>
    <w:rsid w:val="00ED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D1111-2EDE-4EA4-8EDD-EF73DA97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05EDD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оектный"/>
    <w:basedOn w:val="a"/>
    <w:link w:val="a4"/>
    <w:qFormat/>
    <w:rsid w:val="00B05EDD"/>
    <w:pPr>
      <w:spacing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Проектный Знак"/>
    <w:basedOn w:val="a0"/>
    <w:link w:val="a3"/>
    <w:rsid w:val="00B05E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B05ED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Body Text"/>
    <w:basedOn w:val="a"/>
    <w:link w:val="a6"/>
    <w:uiPriority w:val="1"/>
    <w:qFormat/>
    <w:rsid w:val="0057388B"/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57388B"/>
    <w:rPr>
      <w:rFonts w:ascii="Microsoft Sans Serif" w:eastAsia="Microsoft Sans Serif" w:hAnsi="Microsoft Sans Serif" w:cs="Microsoft Sans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3514</Words>
  <Characters>20034</Characters>
  <Application>Microsoft Office Word</Application>
  <DocSecurity>0</DocSecurity>
  <Lines>166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Конакова</dc:creator>
  <cp:keywords/>
  <dc:description/>
  <cp:lastModifiedBy>Юлия Конакова</cp:lastModifiedBy>
  <cp:revision>4</cp:revision>
  <dcterms:created xsi:type="dcterms:W3CDTF">2025-06-30T04:33:00Z</dcterms:created>
  <dcterms:modified xsi:type="dcterms:W3CDTF">2025-09-30T10:06:00Z</dcterms:modified>
</cp:coreProperties>
</file>