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5F873" w14:textId="44C09923" w:rsidR="00012B95" w:rsidRPr="00117588" w:rsidRDefault="00117588" w:rsidP="00117588">
      <w:pPr>
        <w:spacing w:after="0" w:line="240" w:lineRule="auto"/>
        <w:jc w:val="center"/>
        <w:rPr>
          <w:rFonts w:ascii="Times New Roman" w:hAnsi="Times New Roman" w:cs="Times New Roman"/>
          <w:b/>
          <w:bCs/>
          <w:sz w:val="24"/>
          <w:szCs w:val="24"/>
          <w:lang w:val="ru-RU"/>
        </w:rPr>
      </w:pPr>
      <w:r w:rsidRPr="00117588">
        <w:rPr>
          <w:rFonts w:ascii="Times New Roman" w:hAnsi="Times New Roman" w:cs="Times New Roman"/>
          <w:b/>
          <w:bCs/>
          <w:sz w:val="24"/>
          <w:szCs w:val="24"/>
          <w:lang w:val="ru-RU"/>
        </w:rPr>
        <w:t>Нетехническое резюме</w:t>
      </w:r>
    </w:p>
    <w:p w14:paraId="4FEEA4F5" w14:textId="5B5AC0AD" w:rsidR="00117588" w:rsidRDefault="00117588" w:rsidP="00117588">
      <w:pPr>
        <w:pStyle w:val="ad"/>
        <w:tabs>
          <w:tab w:val="left" w:pos="1134"/>
        </w:tabs>
        <w:spacing w:after="0"/>
        <w:ind w:firstLine="709"/>
        <w:jc w:val="center"/>
        <w:rPr>
          <w:b/>
          <w:bCs/>
          <w:sz w:val="24"/>
          <w:szCs w:val="24"/>
          <w:lang w:val="ru-RU"/>
        </w:rPr>
      </w:pPr>
      <w:r w:rsidRPr="00117588">
        <w:rPr>
          <w:b/>
          <w:bCs/>
          <w:sz w:val="24"/>
          <w:szCs w:val="24"/>
        </w:rPr>
        <w:t xml:space="preserve">Раздел Охрана окружающей среды» в составе проекта «Временные технологические площадки по переработке нефтесодержащих отходов методом биологической ремедиации (МБР) на </w:t>
      </w:r>
      <w:proofErr w:type="spellStart"/>
      <w:r w:rsidRPr="00117588">
        <w:rPr>
          <w:b/>
          <w:bCs/>
          <w:sz w:val="24"/>
          <w:szCs w:val="24"/>
        </w:rPr>
        <w:t>ПУ«Каламкасмунайгаз</w:t>
      </w:r>
      <w:proofErr w:type="spellEnd"/>
      <w:r w:rsidRPr="00117588">
        <w:rPr>
          <w:b/>
          <w:bCs/>
          <w:sz w:val="24"/>
          <w:szCs w:val="24"/>
        </w:rPr>
        <w:t>»</w:t>
      </w:r>
    </w:p>
    <w:p w14:paraId="269A8B95" w14:textId="77777777" w:rsidR="00117588" w:rsidRPr="00117588" w:rsidRDefault="00117588" w:rsidP="00117588">
      <w:pPr>
        <w:pStyle w:val="ad"/>
        <w:tabs>
          <w:tab w:val="left" w:pos="1134"/>
        </w:tabs>
        <w:spacing w:after="0"/>
        <w:ind w:firstLine="709"/>
        <w:jc w:val="center"/>
        <w:rPr>
          <w:b/>
          <w:bCs/>
          <w:sz w:val="24"/>
          <w:szCs w:val="24"/>
          <w:lang w:val="ru-RU"/>
        </w:rPr>
      </w:pPr>
    </w:p>
    <w:p w14:paraId="7C3374EC" w14:textId="77777777" w:rsidR="00117588" w:rsidRPr="00E6136F" w:rsidRDefault="00117588" w:rsidP="00117588">
      <w:pPr>
        <w:pStyle w:val="ad"/>
        <w:tabs>
          <w:tab w:val="left" w:pos="1134"/>
        </w:tabs>
        <w:spacing w:after="0"/>
        <w:ind w:firstLine="709"/>
        <w:jc w:val="both"/>
        <w:rPr>
          <w:sz w:val="24"/>
          <w:szCs w:val="24"/>
        </w:rPr>
      </w:pPr>
      <w:r w:rsidRPr="00E6136F">
        <w:rPr>
          <w:b/>
          <w:sz w:val="24"/>
          <w:szCs w:val="24"/>
        </w:rPr>
        <w:t>Целью</w:t>
      </w:r>
      <w:r w:rsidRPr="00E6136F">
        <w:rPr>
          <w:sz w:val="24"/>
          <w:szCs w:val="24"/>
        </w:rPr>
        <w:t xml:space="preserve"> данного проекта является выполнение природоохранных мероприятия, направленных на минимизацию воздействия техногенных факторов на существующее состояние компонентов окружающей среды, а также уменьшение объёмов накопленных отходов.</w:t>
      </w:r>
    </w:p>
    <w:p w14:paraId="5D197067" w14:textId="77777777" w:rsidR="00117588" w:rsidRPr="00E6136F" w:rsidRDefault="00117588" w:rsidP="00117588">
      <w:pPr>
        <w:pStyle w:val="ad"/>
        <w:tabs>
          <w:tab w:val="left" w:pos="1134"/>
        </w:tabs>
        <w:spacing w:after="0"/>
        <w:ind w:firstLine="709"/>
        <w:jc w:val="both"/>
        <w:rPr>
          <w:sz w:val="24"/>
          <w:szCs w:val="24"/>
        </w:rPr>
      </w:pPr>
      <w:r w:rsidRPr="00E6136F">
        <w:rPr>
          <w:sz w:val="24"/>
          <w:szCs w:val="24"/>
        </w:rPr>
        <w:t>Конечной целью данных работ является восстановление хозяйственной ценности нарушенных и загрязненных земельных участков с учетом установленного направления целевого использования земель. Это достигается благодаря результатам проведения работ по рекультивации земель и последующим протеканием процессов самовосстановления и самоочищения компонентов экосистемы.</w:t>
      </w:r>
    </w:p>
    <w:p w14:paraId="7E3CEFCD" w14:textId="77777777" w:rsidR="00117588" w:rsidRPr="00E6136F" w:rsidRDefault="00117588" w:rsidP="00117588">
      <w:pPr>
        <w:pStyle w:val="ad"/>
        <w:tabs>
          <w:tab w:val="left" w:pos="1134"/>
        </w:tabs>
        <w:spacing w:after="0"/>
        <w:ind w:firstLine="709"/>
        <w:jc w:val="both"/>
        <w:rPr>
          <w:b/>
          <w:i/>
          <w:sz w:val="24"/>
          <w:szCs w:val="24"/>
        </w:rPr>
      </w:pPr>
      <w:r w:rsidRPr="00E6136F">
        <w:rPr>
          <w:b/>
          <w:i/>
          <w:sz w:val="24"/>
          <w:szCs w:val="24"/>
        </w:rPr>
        <w:t>Планировочные решения</w:t>
      </w:r>
    </w:p>
    <w:p w14:paraId="02C88037" w14:textId="77777777" w:rsidR="00117588" w:rsidRPr="00E6136F" w:rsidRDefault="00117588" w:rsidP="00117588">
      <w:pPr>
        <w:spacing w:after="0" w:line="240" w:lineRule="auto"/>
        <w:ind w:firstLine="709"/>
        <w:jc w:val="both"/>
        <w:rPr>
          <w:rFonts w:ascii="Times New Roman" w:hAnsi="Times New Roman"/>
          <w:sz w:val="24"/>
          <w:szCs w:val="24"/>
        </w:rPr>
      </w:pPr>
      <w:r w:rsidRPr="00E6136F">
        <w:rPr>
          <w:rFonts w:ascii="Times New Roman" w:hAnsi="Times New Roman"/>
          <w:sz w:val="24"/>
          <w:szCs w:val="24"/>
        </w:rPr>
        <w:t>Настоящий проект разработан для проведения работ по биологической ремедиации (рекультивации нефтезагрязненных земель) загрязненных участков на ПУ «</w:t>
      </w:r>
      <w:proofErr w:type="spellStart"/>
      <w:r w:rsidRPr="00E6136F">
        <w:rPr>
          <w:rFonts w:ascii="Times New Roman" w:hAnsi="Times New Roman"/>
          <w:sz w:val="24"/>
          <w:szCs w:val="24"/>
        </w:rPr>
        <w:t>Каламкасмунайгаз</w:t>
      </w:r>
      <w:proofErr w:type="spellEnd"/>
      <w:r w:rsidRPr="00E6136F">
        <w:rPr>
          <w:rFonts w:ascii="Times New Roman" w:hAnsi="Times New Roman"/>
          <w:sz w:val="24"/>
          <w:szCs w:val="24"/>
        </w:rPr>
        <w:t>» ЦДНГ -1,2,3, ЦППД.</w:t>
      </w:r>
    </w:p>
    <w:p w14:paraId="60EB7174" w14:textId="77777777" w:rsidR="00117588" w:rsidRPr="00E6136F" w:rsidRDefault="00117588" w:rsidP="00117588">
      <w:pPr>
        <w:spacing w:after="0" w:line="240" w:lineRule="auto"/>
        <w:ind w:firstLine="709"/>
        <w:jc w:val="both"/>
        <w:rPr>
          <w:rFonts w:ascii="Times New Roman" w:hAnsi="Times New Roman"/>
          <w:sz w:val="24"/>
          <w:szCs w:val="24"/>
        </w:rPr>
      </w:pPr>
      <w:r w:rsidRPr="00E6136F">
        <w:rPr>
          <w:rFonts w:ascii="Times New Roman" w:hAnsi="Times New Roman"/>
          <w:sz w:val="24"/>
          <w:szCs w:val="24"/>
        </w:rPr>
        <w:t>Данным проектом предусматривается устройство временной технологической площадки (карты) для переработки (обезвреживания) нефтесодержащих отходов на ПУ «</w:t>
      </w:r>
      <w:proofErr w:type="spellStart"/>
      <w:r w:rsidRPr="00E6136F">
        <w:rPr>
          <w:rFonts w:ascii="Times New Roman" w:hAnsi="Times New Roman"/>
          <w:sz w:val="24"/>
          <w:szCs w:val="24"/>
        </w:rPr>
        <w:t>Каламкасмунайгаз</w:t>
      </w:r>
      <w:proofErr w:type="spellEnd"/>
      <w:r w:rsidRPr="00E6136F">
        <w:rPr>
          <w:rFonts w:ascii="Times New Roman" w:hAnsi="Times New Roman"/>
          <w:sz w:val="24"/>
          <w:szCs w:val="24"/>
        </w:rPr>
        <w:t>» ЦДНГ -1,2,3, ЦППД.</w:t>
      </w:r>
    </w:p>
    <w:p w14:paraId="436C672E" w14:textId="77777777" w:rsidR="00117588" w:rsidRPr="00E6136F" w:rsidRDefault="00117588" w:rsidP="00117588">
      <w:pPr>
        <w:spacing w:after="0" w:line="240" w:lineRule="auto"/>
        <w:ind w:firstLine="709"/>
        <w:jc w:val="both"/>
        <w:rPr>
          <w:rFonts w:ascii="Times New Roman" w:hAnsi="Times New Roman"/>
          <w:sz w:val="24"/>
          <w:szCs w:val="24"/>
        </w:rPr>
      </w:pPr>
      <w:r w:rsidRPr="00E6136F">
        <w:rPr>
          <w:rFonts w:ascii="Times New Roman" w:hAnsi="Times New Roman"/>
          <w:sz w:val="24"/>
          <w:szCs w:val="24"/>
        </w:rPr>
        <w:t>В административном отношении район планируемых работ расп</w:t>
      </w:r>
      <w:r w:rsidRPr="00E6136F">
        <w:rPr>
          <w:rFonts w:ascii="Times New Roman" w:hAnsi="Times New Roman"/>
          <w:sz w:val="24"/>
          <w:szCs w:val="24"/>
        </w:rPr>
        <w:t>о</w:t>
      </w:r>
      <w:r w:rsidRPr="00E6136F">
        <w:rPr>
          <w:rFonts w:ascii="Times New Roman" w:hAnsi="Times New Roman"/>
          <w:sz w:val="24"/>
          <w:szCs w:val="24"/>
        </w:rPr>
        <w:t>ложен в северной части полуострова Бузачи в Мангистауском районе Мангистауской области Республики Казахстан, в пределах Прикаспийской низменности, на территории, прилегающей к Каспийскому морю.</w:t>
      </w:r>
    </w:p>
    <w:p w14:paraId="30BF19BE" w14:textId="77777777" w:rsidR="00117588" w:rsidRPr="00E6136F" w:rsidRDefault="00117588" w:rsidP="00117588">
      <w:pPr>
        <w:spacing w:after="0" w:line="240" w:lineRule="auto"/>
        <w:ind w:firstLine="709"/>
        <w:jc w:val="both"/>
        <w:rPr>
          <w:rFonts w:ascii="Times New Roman" w:hAnsi="Times New Roman"/>
          <w:sz w:val="24"/>
          <w:szCs w:val="24"/>
        </w:rPr>
      </w:pPr>
      <w:r w:rsidRPr="00E6136F">
        <w:rPr>
          <w:rFonts w:ascii="Times New Roman" w:hAnsi="Times New Roman"/>
          <w:sz w:val="24"/>
          <w:szCs w:val="24"/>
        </w:rPr>
        <w:t xml:space="preserve"> Ближайшая жилая зона – новый вахтовый поселок, расположенный на расстоянии 3,5 км южнее месторождения Каламкас. В 270 км от месторождения находится областной центр – г. Актау. Поселок соединен с областным центром транспортной магистралью с твердым покрытием. Ближайшими от месторождения населенными пунктами являются небольшие поселки: </w:t>
      </w:r>
      <w:proofErr w:type="spellStart"/>
      <w:r w:rsidRPr="00E6136F">
        <w:rPr>
          <w:rFonts w:ascii="Times New Roman" w:hAnsi="Times New Roman"/>
          <w:sz w:val="24"/>
          <w:szCs w:val="24"/>
        </w:rPr>
        <w:t>Шебир</w:t>
      </w:r>
      <w:proofErr w:type="spellEnd"/>
      <w:r w:rsidRPr="00E6136F">
        <w:rPr>
          <w:rFonts w:ascii="Times New Roman" w:hAnsi="Times New Roman"/>
          <w:sz w:val="24"/>
          <w:szCs w:val="24"/>
        </w:rPr>
        <w:t xml:space="preserve"> (80 км), </w:t>
      </w:r>
      <w:proofErr w:type="spellStart"/>
      <w:r w:rsidRPr="00E6136F">
        <w:rPr>
          <w:rFonts w:ascii="Times New Roman" w:hAnsi="Times New Roman"/>
          <w:sz w:val="24"/>
          <w:szCs w:val="24"/>
        </w:rPr>
        <w:t>Тущикудук</w:t>
      </w:r>
      <w:proofErr w:type="spellEnd"/>
      <w:r w:rsidRPr="00E6136F">
        <w:rPr>
          <w:rFonts w:ascii="Times New Roman" w:hAnsi="Times New Roman"/>
          <w:sz w:val="24"/>
          <w:szCs w:val="24"/>
        </w:rPr>
        <w:t xml:space="preserve"> (102 км), </w:t>
      </w:r>
      <w:proofErr w:type="spellStart"/>
      <w:r w:rsidRPr="00E6136F">
        <w:rPr>
          <w:rFonts w:ascii="Times New Roman" w:hAnsi="Times New Roman"/>
          <w:sz w:val="24"/>
          <w:szCs w:val="24"/>
        </w:rPr>
        <w:t>Акшимрау</w:t>
      </w:r>
      <w:proofErr w:type="spellEnd"/>
      <w:r w:rsidRPr="00E6136F">
        <w:rPr>
          <w:rFonts w:ascii="Times New Roman" w:hAnsi="Times New Roman"/>
          <w:sz w:val="24"/>
          <w:szCs w:val="24"/>
        </w:rPr>
        <w:t xml:space="preserve"> (125 км), </w:t>
      </w:r>
      <w:proofErr w:type="spellStart"/>
      <w:r w:rsidRPr="00E6136F">
        <w:rPr>
          <w:rFonts w:ascii="Times New Roman" w:hAnsi="Times New Roman"/>
          <w:sz w:val="24"/>
          <w:szCs w:val="24"/>
        </w:rPr>
        <w:t>Кияхты</w:t>
      </w:r>
      <w:proofErr w:type="spellEnd"/>
      <w:r w:rsidRPr="00E6136F">
        <w:rPr>
          <w:rFonts w:ascii="Times New Roman" w:hAnsi="Times New Roman"/>
          <w:sz w:val="24"/>
          <w:szCs w:val="24"/>
        </w:rPr>
        <w:t xml:space="preserve"> (115 км), пос. </w:t>
      </w:r>
      <w:proofErr w:type="spellStart"/>
      <w:r w:rsidRPr="00E6136F">
        <w:rPr>
          <w:rFonts w:ascii="Times New Roman" w:hAnsi="Times New Roman"/>
          <w:sz w:val="24"/>
          <w:szCs w:val="24"/>
        </w:rPr>
        <w:t>Мангистау</w:t>
      </w:r>
      <w:proofErr w:type="spellEnd"/>
      <w:r w:rsidRPr="00E6136F">
        <w:rPr>
          <w:rFonts w:ascii="Times New Roman" w:hAnsi="Times New Roman"/>
          <w:sz w:val="24"/>
          <w:szCs w:val="24"/>
        </w:rPr>
        <w:t xml:space="preserve"> (295 км).</w:t>
      </w:r>
    </w:p>
    <w:p w14:paraId="2E4B532F" w14:textId="77777777" w:rsidR="00117588" w:rsidRPr="00E6136F" w:rsidRDefault="00117588" w:rsidP="00117588">
      <w:pPr>
        <w:spacing w:after="0" w:line="240" w:lineRule="auto"/>
        <w:ind w:firstLine="709"/>
        <w:jc w:val="both"/>
        <w:rPr>
          <w:rFonts w:ascii="Times New Roman" w:hAnsi="Times New Roman"/>
          <w:sz w:val="24"/>
          <w:szCs w:val="24"/>
        </w:rPr>
      </w:pPr>
      <w:r w:rsidRPr="00E6136F">
        <w:rPr>
          <w:rFonts w:ascii="Times New Roman" w:hAnsi="Times New Roman"/>
          <w:sz w:val="24"/>
          <w:szCs w:val="24"/>
        </w:rPr>
        <w:t>Настоящий проект разработан для проведения работ по биологической ремедиации (рекультивации нефтезагрязненных земель) загрязненных участков на ПУ «</w:t>
      </w:r>
      <w:proofErr w:type="spellStart"/>
      <w:r w:rsidRPr="00E6136F">
        <w:rPr>
          <w:rFonts w:ascii="Times New Roman" w:hAnsi="Times New Roman"/>
          <w:sz w:val="24"/>
          <w:szCs w:val="24"/>
        </w:rPr>
        <w:t>Каламкасмунайгаз</w:t>
      </w:r>
      <w:proofErr w:type="spellEnd"/>
      <w:r w:rsidRPr="00E6136F">
        <w:rPr>
          <w:rFonts w:ascii="Times New Roman" w:hAnsi="Times New Roman"/>
          <w:sz w:val="24"/>
          <w:szCs w:val="24"/>
        </w:rPr>
        <w:t>» ЦДНГ -1,2,3, ЦППД в районе ПВХРО (полигон временного хранения радиоактивных отходов).</w:t>
      </w:r>
    </w:p>
    <w:p w14:paraId="45C6CE36" w14:textId="77777777" w:rsidR="00117588" w:rsidRPr="00E6136F" w:rsidRDefault="00117588" w:rsidP="00117588">
      <w:pPr>
        <w:spacing w:after="0" w:line="240" w:lineRule="auto"/>
        <w:ind w:firstLine="709"/>
        <w:jc w:val="both"/>
        <w:rPr>
          <w:rFonts w:ascii="Times New Roman" w:hAnsi="Times New Roman"/>
          <w:sz w:val="24"/>
          <w:szCs w:val="24"/>
        </w:rPr>
      </w:pPr>
      <w:r w:rsidRPr="00E6136F">
        <w:rPr>
          <w:rFonts w:ascii="Times New Roman" w:hAnsi="Times New Roman"/>
          <w:b/>
          <w:bCs/>
          <w:sz w:val="24"/>
          <w:szCs w:val="24"/>
        </w:rPr>
        <w:t>Участки подлежащие рекультивации</w:t>
      </w:r>
      <w:r w:rsidRPr="00E6136F">
        <w:rPr>
          <w:rFonts w:ascii="Times New Roman" w:hAnsi="Times New Roman"/>
          <w:sz w:val="24"/>
          <w:szCs w:val="24"/>
        </w:rPr>
        <w:t xml:space="preserve">: </w:t>
      </w:r>
    </w:p>
    <w:p w14:paraId="76E1D05F" w14:textId="77777777" w:rsidR="00117588" w:rsidRPr="00E6136F" w:rsidRDefault="00117588" w:rsidP="00117588">
      <w:pPr>
        <w:spacing w:after="0" w:line="240" w:lineRule="auto"/>
        <w:ind w:firstLine="709"/>
        <w:jc w:val="both"/>
        <w:rPr>
          <w:rFonts w:ascii="Times New Roman" w:hAnsi="Times New Roman"/>
          <w:sz w:val="24"/>
          <w:szCs w:val="24"/>
        </w:rPr>
      </w:pPr>
      <w:r w:rsidRPr="00E6136F">
        <w:rPr>
          <w:rFonts w:ascii="Times New Roman" w:hAnsi="Times New Roman"/>
          <w:sz w:val="24"/>
          <w:szCs w:val="24"/>
        </w:rPr>
        <w:t xml:space="preserve">- ЦДНГ-1 - Т-2, Т3; </w:t>
      </w:r>
    </w:p>
    <w:p w14:paraId="5003B5C9" w14:textId="77777777" w:rsidR="00117588" w:rsidRPr="00E6136F" w:rsidRDefault="00117588" w:rsidP="00117588">
      <w:pPr>
        <w:spacing w:after="0" w:line="240" w:lineRule="auto"/>
        <w:ind w:firstLine="709"/>
        <w:jc w:val="both"/>
        <w:rPr>
          <w:rFonts w:ascii="Times New Roman" w:hAnsi="Times New Roman"/>
          <w:sz w:val="24"/>
          <w:szCs w:val="24"/>
        </w:rPr>
      </w:pPr>
      <w:r w:rsidRPr="00E6136F">
        <w:rPr>
          <w:rFonts w:ascii="Times New Roman" w:hAnsi="Times New Roman"/>
          <w:sz w:val="24"/>
          <w:szCs w:val="24"/>
        </w:rPr>
        <w:t xml:space="preserve">- ЦДНГ-2 – Т-12, Т17; </w:t>
      </w:r>
    </w:p>
    <w:p w14:paraId="3961C1CD" w14:textId="77777777" w:rsidR="00117588" w:rsidRPr="00E6136F" w:rsidRDefault="00117588" w:rsidP="00117588">
      <w:pPr>
        <w:spacing w:after="0" w:line="240" w:lineRule="auto"/>
        <w:ind w:firstLine="709"/>
        <w:jc w:val="both"/>
        <w:rPr>
          <w:rFonts w:ascii="Times New Roman" w:hAnsi="Times New Roman"/>
          <w:sz w:val="24"/>
          <w:szCs w:val="24"/>
        </w:rPr>
      </w:pPr>
      <w:r w:rsidRPr="00E6136F">
        <w:rPr>
          <w:rFonts w:ascii="Times New Roman" w:hAnsi="Times New Roman"/>
          <w:sz w:val="24"/>
          <w:szCs w:val="24"/>
        </w:rPr>
        <w:t xml:space="preserve">- ЦДНГ-3 – Т-21, Т-31; </w:t>
      </w:r>
    </w:p>
    <w:p w14:paraId="7654B0E2" w14:textId="77777777" w:rsidR="00117588" w:rsidRPr="00E6136F" w:rsidRDefault="00117588" w:rsidP="00117588">
      <w:pPr>
        <w:spacing w:after="0" w:line="240" w:lineRule="auto"/>
        <w:ind w:firstLine="709"/>
        <w:jc w:val="both"/>
        <w:rPr>
          <w:rFonts w:ascii="Times New Roman" w:hAnsi="Times New Roman"/>
          <w:sz w:val="24"/>
          <w:szCs w:val="24"/>
        </w:rPr>
      </w:pPr>
      <w:r w:rsidRPr="00E6136F">
        <w:rPr>
          <w:rFonts w:ascii="Times New Roman" w:hAnsi="Times New Roman"/>
          <w:sz w:val="24"/>
          <w:szCs w:val="24"/>
        </w:rPr>
        <w:t>- ЦППД – Т-7, Т-37.</w:t>
      </w:r>
    </w:p>
    <w:p w14:paraId="6EB24141" w14:textId="77777777" w:rsidR="00117588" w:rsidRPr="00E6136F" w:rsidRDefault="00117588" w:rsidP="00117588">
      <w:pPr>
        <w:spacing w:after="0" w:line="240" w:lineRule="auto"/>
        <w:ind w:firstLine="709"/>
        <w:jc w:val="both"/>
        <w:rPr>
          <w:rFonts w:ascii="Times New Roman" w:hAnsi="Times New Roman"/>
          <w:sz w:val="24"/>
          <w:szCs w:val="24"/>
        </w:rPr>
      </w:pPr>
      <w:r w:rsidRPr="00E6136F">
        <w:rPr>
          <w:rFonts w:ascii="Times New Roman" w:hAnsi="Times New Roman"/>
          <w:sz w:val="24"/>
          <w:szCs w:val="24"/>
        </w:rPr>
        <w:t>Участок выделен Заказчиком (АО «Мангистаумунайгаз»), согласно Акту обследования и выбора земельного участка.</w:t>
      </w:r>
    </w:p>
    <w:p w14:paraId="477E59D7" w14:textId="77777777" w:rsidR="00117588" w:rsidRPr="00E6136F" w:rsidRDefault="00117588" w:rsidP="00117588">
      <w:pPr>
        <w:spacing w:after="0" w:line="240" w:lineRule="auto"/>
        <w:ind w:firstLine="709"/>
        <w:jc w:val="both"/>
        <w:rPr>
          <w:rFonts w:ascii="Times New Roman" w:hAnsi="Times New Roman"/>
          <w:sz w:val="24"/>
          <w:szCs w:val="24"/>
        </w:rPr>
      </w:pPr>
      <w:r w:rsidRPr="00E6136F">
        <w:rPr>
          <w:rFonts w:ascii="Times New Roman" w:hAnsi="Times New Roman"/>
          <w:sz w:val="24"/>
          <w:szCs w:val="24"/>
        </w:rPr>
        <w:t>Выбор размещения участка, осуществлялся исходя из следующих критериев:</w:t>
      </w:r>
    </w:p>
    <w:p w14:paraId="5549776E" w14:textId="77777777" w:rsidR="00117588" w:rsidRPr="00E6136F" w:rsidRDefault="00117588" w:rsidP="00117588">
      <w:pPr>
        <w:spacing w:after="0" w:line="240" w:lineRule="auto"/>
        <w:ind w:firstLine="709"/>
        <w:jc w:val="both"/>
        <w:rPr>
          <w:rFonts w:ascii="Times New Roman" w:hAnsi="Times New Roman"/>
          <w:sz w:val="24"/>
          <w:szCs w:val="24"/>
        </w:rPr>
      </w:pPr>
      <w:r w:rsidRPr="00E6136F">
        <w:rPr>
          <w:rFonts w:ascii="Times New Roman" w:hAnsi="Times New Roman"/>
          <w:sz w:val="24"/>
          <w:szCs w:val="24"/>
        </w:rPr>
        <w:t>- относительно пологий участок, с небольшим перепадом высотных отметок;</w:t>
      </w:r>
    </w:p>
    <w:p w14:paraId="7E778721" w14:textId="77777777" w:rsidR="00117588" w:rsidRPr="00E6136F" w:rsidRDefault="00117588" w:rsidP="00117588">
      <w:pPr>
        <w:spacing w:after="0" w:line="240" w:lineRule="auto"/>
        <w:ind w:firstLine="709"/>
        <w:jc w:val="both"/>
        <w:rPr>
          <w:rFonts w:ascii="Times New Roman" w:hAnsi="Times New Roman"/>
          <w:sz w:val="24"/>
          <w:szCs w:val="24"/>
        </w:rPr>
      </w:pPr>
      <w:r w:rsidRPr="00E6136F">
        <w:rPr>
          <w:rFonts w:ascii="Times New Roman" w:hAnsi="Times New Roman"/>
          <w:sz w:val="24"/>
          <w:szCs w:val="24"/>
        </w:rPr>
        <w:t>- уровень залеганий грунтовых вод;</w:t>
      </w:r>
    </w:p>
    <w:p w14:paraId="4A880AD4" w14:textId="77777777" w:rsidR="00117588" w:rsidRPr="00E6136F" w:rsidRDefault="00117588" w:rsidP="00117588">
      <w:pPr>
        <w:spacing w:after="0" w:line="240" w:lineRule="auto"/>
        <w:ind w:firstLine="709"/>
        <w:jc w:val="both"/>
        <w:rPr>
          <w:rFonts w:ascii="Times New Roman" w:hAnsi="Times New Roman"/>
          <w:sz w:val="24"/>
          <w:szCs w:val="24"/>
        </w:rPr>
      </w:pPr>
      <w:r w:rsidRPr="00E6136F">
        <w:rPr>
          <w:rFonts w:ascii="Times New Roman" w:hAnsi="Times New Roman"/>
          <w:sz w:val="24"/>
          <w:szCs w:val="24"/>
        </w:rPr>
        <w:t>- территория свободна от застройки;</w:t>
      </w:r>
    </w:p>
    <w:p w14:paraId="60143B02" w14:textId="77777777" w:rsidR="00117588" w:rsidRPr="00E6136F" w:rsidRDefault="00117588" w:rsidP="00117588">
      <w:pPr>
        <w:spacing w:after="0" w:line="240" w:lineRule="auto"/>
        <w:ind w:firstLine="709"/>
        <w:jc w:val="both"/>
        <w:rPr>
          <w:rFonts w:ascii="Times New Roman" w:hAnsi="Times New Roman"/>
          <w:sz w:val="24"/>
          <w:szCs w:val="24"/>
        </w:rPr>
      </w:pPr>
      <w:r w:rsidRPr="00E6136F">
        <w:rPr>
          <w:rFonts w:ascii="Times New Roman" w:hAnsi="Times New Roman"/>
          <w:sz w:val="24"/>
          <w:szCs w:val="24"/>
        </w:rPr>
        <w:t>- наличие подъездных дорог.</w:t>
      </w:r>
    </w:p>
    <w:p w14:paraId="0328AD52" w14:textId="77777777" w:rsidR="00117588" w:rsidRPr="00E6136F" w:rsidRDefault="00117588" w:rsidP="00117588">
      <w:pPr>
        <w:spacing w:after="0" w:line="240" w:lineRule="auto"/>
        <w:ind w:firstLine="709"/>
        <w:jc w:val="both"/>
        <w:rPr>
          <w:rFonts w:ascii="Times New Roman" w:hAnsi="Times New Roman"/>
          <w:sz w:val="24"/>
          <w:szCs w:val="24"/>
        </w:rPr>
      </w:pPr>
      <w:r w:rsidRPr="00E6136F">
        <w:rPr>
          <w:rFonts w:ascii="Times New Roman" w:hAnsi="Times New Roman"/>
          <w:sz w:val="24"/>
          <w:szCs w:val="24"/>
        </w:rPr>
        <w:t>В состав технологической площадки (карты) (ТП) входят:</w:t>
      </w:r>
    </w:p>
    <w:p w14:paraId="4A8DE45A" w14:textId="77777777" w:rsidR="00117588" w:rsidRPr="00E6136F" w:rsidRDefault="00117588" w:rsidP="00117588">
      <w:pPr>
        <w:spacing w:after="0" w:line="240" w:lineRule="auto"/>
        <w:ind w:firstLine="709"/>
        <w:jc w:val="both"/>
        <w:rPr>
          <w:rFonts w:ascii="Times New Roman" w:hAnsi="Times New Roman"/>
          <w:sz w:val="24"/>
          <w:szCs w:val="24"/>
        </w:rPr>
      </w:pPr>
      <w:r w:rsidRPr="00E6136F">
        <w:rPr>
          <w:rFonts w:ascii="Times New Roman" w:hAnsi="Times New Roman"/>
          <w:sz w:val="24"/>
          <w:szCs w:val="24"/>
        </w:rPr>
        <w:t>- Автомобильная весовая с операторной;</w:t>
      </w:r>
    </w:p>
    <w:p w14:paraId="407E2810" w14:textId="77777777" w:rsidR="00117588" w:rsidRPr="00E6136F" w:rsidRDefault="00117588" w:rsidP="00117588">
      <w:pPr>
        <w:spacing w:after="0" w:line="240" w:lineRule="auto"/>
        <w:ind w:firstLine="709"/>
        <w:jc w:val="both"/>
        <w:rPr>
          <w:rFonts w:ascii="Times New Roman" w:hAnsi="Times New Roman"/>
          <w:sz w:val="24"/>
          <w:szCs w:val="24"/>
        </w:rPr>
      </w:pPr>
      <w:r w:rsidRPr="00E6136F">
        <w:rPr>
          <w:rFonts w:ascii="Times New Roman" w:hAnsi="Times New Roman"/>
          <w:sz w:val="24"/>
          <w:szCs w:val="24"/>
        </w:rPr>
        <w:t>- Бытовки на базе морского сорока футового контейнера в количестве 2 шт.- на участке 30мх30м</w:t>
      </w:r>
    </w:p>
    <w:p w14:paraId="42D3D6B6" w14:textId="77777777" w:rsidR="00117588" w:rsidRPr="00E6136F" w:rsidRDefault="00117588" w:rsidP="00117588">
      <w:pPr>
        <w:spacing w:after="0" w:line="240" w:lineRule="auto"/>
        <w:ind w:firstLine="709"/>
        <w:jc w:val="both"/>
        <w:rPr>
          <w:rFonts w:ascii="Times New Roman" w:hAnsi="Times New Roman"/>
          <w:sz w:val="24"/>
          <w:szCs w:val="24"/>
        </w:rPr>
      </w:pPr>
      <w:r w:rsidRPr="00E6136F">
        <w:rPr>
          <w:rFonts w:ascii="Times New Roman" w:hAnsi="Times New Roman"/>
          <w:sz w:val="24"/>
          <w:szCs w:val="24"/>
        </w:rPr>
        <w:t>- Технологические карты МБР - 1 ед. Размер технологической карты 100мх70м.;</w:t>
      </w:r>
    </w:p>
    <w:p w14:paraId="53E0E958" w14:textId="77777777" w:rsidR="00117588" w:rsidRPr="00E6136F" w:rsidRDefault="00117588" w:rsidP="00117588">
      <w:pPr>
        <w:spacing w:after="0" w:line="240" w:lineRule="auto"/>
        <w:ind w:firstLine="709"/>
        <w:jc w:val="both"/>
        <w:rPr>
          <w:rFonts w:ascii="Times New Roman" w:hAnsi="Times New Roman"/>
          <w:sz w:val="24"/>
          <w:szCs w:val="24"/>
        </w:rPr>
      </w:pPr>
      <w:r w:rsidRPr="00E6136F">
        <w:rPr>
          <w:rFonts w:ascii="Times New Roman" w:hAnsi="Times New Roman"/>
          <w:sz w:val="24"/>
          <w:szCs w:val="24"/>
        </w:rPr>
        <w:lastRenderedPageBreak/>
        <w:t>- Площадка для приема и сортировки установкой Грохот – 1 ед. размерами 70мх30м;</w:t>
      </w:r>
    </w:p>
    <w:p w14:paraId="7664BE04" w14:textId="77777777" w:rsidR="00117588" w:rsidRPr="00E6136F" w:rsidRDefault="00117588" w:rsidP="00117588">
      <w:pPr>
        <w:spacing w:after="0" w:line="240" w:lineRule="auto"/>
        <w:ind w:firstLine="709"/>
        <w:jc w:val="both"/>
        <w:rPr>
          <w:rFonts w:ascii="Times New Roman" w:hAnsi="Times New Roman"/>
          <w:sz w:val="24"/>
          <w:szCs w:val="24"/>
        </w:rPr>
      </w:pPr>
      <w:r w:rsidRPr="00E6136F">
        <w:rPr>
          <w:rFonts w:ascii="Times New Roman" w:hAnsi="Times New Roman"/>
          <w:sz w:val="24"/>
          <w:szCs w:val="24"/>
        </w:rPr>
        <w:t>- Емкость запаса воды (технологические нужды и приготовление биопрепарата);</w:t>
      </w:r>
    </w:p>
    <w:p w14:paraId="11DA929F" w14:textId="77777777" w:rsidR="00117588" w:rsidRPr="00E6136F" w:rsidRDefault="00117588" w:rsidP="00117588">
      <w:pPr>
        <w:spacing w:after="0" w:line="240" w:lineRule="auto"/>
        <w:ind w:firstLine="709"/>
        <w:jc w:val="both"/>
        <w:rPr>
          <w:rFonts w:ascii="Times New Roman" w:hAnsi="Times New Roman"/>
          <w:sz w:val="24"/>
          <w:szCs w:val="24"/>
        </w:rPr>
      </w:pPr>
      <w:r w:rsidRPr="00E6136F">
        <w:rPr>
          <w:rFonts w:ascii="Times New Roman" w:hAnsi="Times New Roman"/>
          <w:sz w:val="24"/>
          <w:szCs w:val="24"/>
        </w:rPr>
        <w:t>- Надворный туалет.</w:t>
      </w:r>
    </w:p>
    <w:p w14:paraId="18E3D9D5" w14:textId="2C2D4E47" w:rsidR="00117588" w:rsidRDefault="00117588" w:rsidP="00117588">
      <w:pPr>
        <w:rPr>
          <w:rFonts w:ascii="Times New Roman" w:hAnsi="Times New Roman" w:cs="Times New Roman"/>
          <w:sz w:val="24"/>
          <w:szCs w:val="24"/>
          <w:lang w:val="ru-RU"/>
        </w:rPr>
      </w:pPr>
      <w:r w:rsidRPr="00E6136F">
        <w:rPr>
          <w:rFonts w:ascii="Times New Roman" w:hAnsi="Times New Roman"/>
          <w:noProof/>
          <w:sz w:val="24"/>
          <w:szCs w:val="24"/>
        </w:rPr>
        <w:drawing>
          <wp:inline distT="0" distB="0" distL="0" distR="0" wp14:anchorId="1D48905C" wp14:editId="63442EA2">
            <wp:extent cx="5547360" cy="3657600"/>
            <wp:effectExtent l="0" t="0" r="0" b="0"/>
            <wp:docPr id="62537835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47360" cy="3657600"/>
                    </a:xfrm>
                    <a:prstGeom prst="rect">
                      <a:avLst/>
                    </a:prstGeom>
                    <a:noFill/>
                    <a:ln>
                      <a:noFill/>
                    </a:ln>
                  </pic:spPr>
                </pic:pic>
              </a:graphicData>
            </a:graphic>
          </wp:inline>
        </w:drawing>
      </w:r>
    </w:p>
    <w:p w14:paraId="45411CF7" w14:textId="77777777" w:rsidR="00117588" w:rsidRDefault="00117588" w:rsidP="00117588">
      <w:pPr>
        <w:rPr>
          <w:rFonts w:ascii="Times New Roman" w:hAnsi="Times New Roman" w:cs="Times New Roman"/>
          <w:sz w:val="24"/>
          <w:szCs w:val="24"/>
          <w:lang w:val="ru-RU"/>
        </w:rPr>
      </w:pPr>
    </w:p>
    <w:p w14:paraId="3A9683AB" w14:textId="77777777" w:rsidR="00117588" w:rsidRDefault="00117588" w:rsidP="00117588">
      <w:pPr>
        <w:rPr>
          <w:rFonts w:ascii="Times New Roman" w:hAnsi="Times New Roman" w:cs="Times New Roman"/>
          <w:sz w:val="24"/>
          <w:szCs w:val="24"/>
          <w:lang w:val="ru-RU"/>
        </w:rPr>
      </w:pPr>
    </w:p>
    <w:p w14:paraId="0639EAC1" w14:textId="77777777" w:rsidR="00117588" w:rsidRDefault="00117588" w:rsidP="00117588">
      <w:pPr>
        <w:rPr>
          <w:rFonts w:ascii="Times New Roman" w:hAnsi="Times New Roman" w:cs="Times New Roman"/>
          <w:sz w:val="24"/>
          <w:szCs w:val="24"/>
          <w:lang w:val="ru-RU"/>
        </w:rPr>
      </w:pPr>
    </w:p>
    <w:p w14:paraId="63CBDBDE" w14:textId="34E7703A" w:rsidR="00117588" w:rsidRPr="00117588" w:rsidRDefault="00117588" w:rsidP="00117588">
      <w:pPr>
        <w:rPr>
          <w:i/>
          <w:noProof/>
          <w:sz w:val="18"/>
          <w:lang w:val="ru-RU"/>
        </w:rPr>
      </w:pPr>
      <w:r w:rsidRPr="00E6136F">
        <w:rPr>
          <w:i/>
          <w:noProof/>
          <w:sz w:val="18"/>
        </w:rPr>
        <w:drawing>
          <wp:inline distT="0" distB="0" distL="0" distR="0" wp14:anchorId="022B08D3" wp14:editId="67DA1869">
            <wp:extent cx="5311140" cy="3954780"/>
            <wp:effectExtent l="0" t="0" r="3810" b="7620"/>
            <wp:docPr id="53467487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11140" cy="3954780"/>
                    </a:xfrm>
                    <a:prstGeom prst="rect">
                      <a:avLst/>
                    </a:prstGeom>
                    <a:noFill/>
                    <a:ln>
                      <a:noFill/>
                    </a:ln>
                  </pic:spPr>
                </pic:pic>
              </a:graphicData>
            </a:graphic>
          </wp:inline>
        </w:drawing>
      </w:r>
    </w:p>
    <w:p w14:paraId="5F313CB7" w14:textId="77777777" w:rsidR="00117588" w:rsidRPr="00E6136F" w:rsidRDefault="00117588" w:rsidP="00117588">
      <w:pPr>
        <w:pStyle w:val="2"/>
        <w:spacing w:before="0" w:after="0"/>
        <w:ind w:firstLine="709"/>
        <w:jc w:val="both"/>
        <w:rPr>
          <w:rFonts w:ascii="Times New Roman" w:hAnsi="Times New Roman"/>
          <w:i/>
          <w:sz w:val="24"/>
          <w:szCs w:val="24"/>
        </w:rPr>
      </w:pPr>
      <w:r w:rsidRPr="00E6136F">
        <w:rPr>
          <w:rFonts w:ascii="Times New Roman" w:hAnsi="Times New Roman"/>
          <w:i/>
          <w:sz w:val="24"/>
          <w:szCs w:val="24"/>
        </w:rPr>
        <w:lastRenderedPageBreak/>
        <w:t>Основные технологические решения</w:t>
      </w:r>
    </w:p>
    <w:p w14:paraId="7EF310BE" w14:textId="77777777" w:rsidR="00117588" w:rsidRPr="00E6136F" w:rsidRDefault="00117588" w:rsidP="00117588">
      <w:pPr>
        <w:pStyle w:val="ad"/>
        <w:tabs>
          <w:tab w:val="left" w:pos="1134"/>
        </w:tabs>
        <w:spacing w:after="0"/>
        <w:ind w:firstLine="709"/>
        <w:jc w:val="both"/>
        <w:rPr>
          <w:sz w:val="24"/>
          <w:szCs w:val="24"/>
        </w:rPr>
      </w:pPr>
      <w:r w:rsidRPr="00E6136F">
        <w:rPr>
          <w:sz w:val="24"/>
          <w:szCs w:val="24"/>
        </w:rPr>
        <w:t xml:space="preserve">Участки подлежащие рекультивации на ПУ </w:t>
      </w:r>
      <w:proofErr w:type="spellStart"/>
      <w:r w:rsidRPr="00E6136F">
        <w:rPr>
          <w:sz w:val="24"/>
          <w:szCs w:val="24"/>
        </w:rPr>
        <w:t>Каламкасмунайгаз</w:t>
      </w:r>
      <w:proofErr w:type="spellEnd"/>
      <w:r w:rsidRPr="00E6136F">
        <w:rPr>
          <w:sz w:val="24"/>
          <w:szCs w:val="24"/>
        </w:rPr>
        <w:t xml:space="preserve">: </w:t>
      </w:r>
    </w:p>
    <w:p w14:paraId="4DD6482D" w14:textId="77777777" w:rsidR="00117588" w:rsidRPr="00E6136F" w:rsidRDefault="00117588" w:rsidP="00117588">
      <w:pPr>
        <w:pStyle w:val="ad"/>
        <w:tabs>
          <w:tab w:val="left" w:pos="1134"/>
        </w:tabs>
        <w:spacing w:after="0"/>
        <w:ind w:firstLine="709"/>
        <w:jc w:val="both"/>
        <w:rPr>
          <w:sz w:val="24"/>
          <w:szCs w:val="24"/>
        </w:rPr>
      </w:pPr>
      <w:r w:rsidRPr="00E6136F">
        <w:rPr>
          <w:sz w:val="24"/>
          <w:szCs w:val="24"/>
        </w:rPr>
        <w:t xml:space="preserve">- ЦДНГ-1 - Т-2, Т3; </w:t>
      </w:r>
    </w:p>
    <w:p w14:paraId="309BC9A1" w14:textId="77777777" w:rsidR="00117588" w:rsidRPr="00E6136F" w:rsidRDefault="00117588" w:rsidP="00117588">
      <w:pPr>
        <w:pStyle w:val="ad"/>
        <w:tabs>
          <w:tab w:val="left" w:pos="1134"/>
        </w:tabs>
        <w:spacing w:after="0"/>
        <w:ind w:firstLine="709"/>
        <w:jc w:val="both"/>
        <w:rPr>
          <w:sz w:val="24"/>
          <w:szCs w:val="24"/>
        </w:rPr>
      </w:pPr>
      <w:r w:rsidRPr="00E6136F">
        <w:rPr>
          <w:sz w:val="24"/>
          <w:szCs w:val="24"/>
        </w:rPr>
        <w:t xml:space="preserve">- ЦДНГ-2 – Т-12, Т17; </w:t>
      </w:r>
    </w:p>
    <w:p w14:paraId="6392F2D0" w14:textId="77777777" w:rsidR="00117588" w:rsidRPr="00E6136F" w:rsidRDefault="00117588" w:rsidP="00117588">
      <w:pPr>
        <w:pStyle w:val="ad"/>
        <w:tabs>
          <w:tab w:val="left" w:pos="1134"/>
        </w:tabs>
        <w:spacing w:after="0"/>
        <w:ind w:firstLine="709"/>
        <w:jc w:val="both"/>
        <w:rPr>
          <w:sz w:val="24"/>
          <w:szCs w:val="24"/>
        </w:rPr>
      </w:pPr>
      <w:r w:rsidRPr="00E6136F">
        <w:rPr>
          <w:sz w:val="24"/>
          <w:szCs w:val="24"/>
        </w:rPr>
        <w:t xml:space="preserve">- ЦДНГ-3 – Т-21, Т-31; </w:t>
      </w:r>
    </w:p>
    <w:p w14:paraId="177A00CA" w14:textId="77777777" w:rsidR="00117588" w:rsidRPr="00E6136F" w:rsidRDefault="00117588" w:rsidP="00117588">
      <w:pPr>
        <w:pStyle w:val="ad"/>
        <w:tabs>
          <w:tab w:val="left" w:pos="1134"/>
        </w:tabs>
        <w:spacing w:after="0"/>
        <w:ind w:firstLine="709"/>
        <w:jc w:val="both"/>
        <w:rPr>
          <w:sz w:val="24"/>
          <w:szCs w:val="24"/>
        </w:rPr>
      </w:pPr>
      <w:r w:rsidRPr="00E6136F">
        <w:rPr>
          <w:sz w:val="24"/>
          <w:szCs w:val="24"/>
        </w:rPr>
        <w:t xml:space="preserve">- ЦППД – Т-7, Т-37. </w:t>
      </w:r>
    </w:p>
    <w:p w14:paraId="3E7CF616" w14:textId="77777777" w:rsidR="00117588" w:rsidRPr="00E6136F" w:rsidRDefault="00117588" w:rsidP="00117588">
      <w:pPr>
        <w:pStyle w:val="ad"/>
        <w:tabs>
          <w:tab w:val="left" w:pos="1134"/>
        </w:tabs>
        <w:spacing w:after="0"/>
        <w:ind w:firstLine="709"/>
        <w:jc w:val="both"/>
        <w:rPr>
          <w:sz w:val="24"/>
          <w:szCs w:val="24"/>
        </w:rPr>
      </w:pPr>
      <w:r w:rsidRPr="00E6136F">
        <w:rPr>
          <w:sz w:val="24"/>
          <w:szCs w:val="24"/>
        </w:rPr>
        <w:t xml:space="preserve">С целью централизации, последующего учета и контроля процессов биологической рекультивации НЗГ, планируется экскавация (выемка) загрязненного грунта и последующая транспортировка его за пределы существующих загрязненных участков на специально оборудованные технологические площадки (ТП). </w:t>
      </w:r>
    </w:p>
    <w:p w14:paraId="5AF98661" w14:textId="77777777" w:rsidR="00117588" w:rsidRPr="00E6136F" w:rsidRDefault="00117588" w:rsidP="00117588">
      <w:pPr>
        <w:pStyle w:val="ad"/>
        <w:tabs>
          <w:tab w:val="left" w:pos="1134"/>
        </w:tabs>
        <w:spacing w:after="0"/>
        <w:ind w:firstLine="709"/>
        <w:jc w:val="both"/>
        <w:rPr>
          <w:sz w:val="24"/>
          <w:szCs w:val="24"/>
        </w:rPr>
      </w:pPr>
      <w:r w:rsidRPr="00E6136F">
        <w:rPr>
          <w:sz w:val="24"/>
          <w:szCs w:val="24"/>
        </w:rPr>
        <w:t>Технологическая площадка выбрана в районе ПВХРО-полигон временного хранения радиоактивных отходов.</w:t>
      </w:r>
    </w:p>
    <w:p w14:paraId="31A50FA8" w14:textId="77777777" w:rsidR="00117588" w:rsidRPr="00E6136F" w:rsidRDefault="00117588" w:rsidP="00117588">
      <w:pPr>
        <w:pStyle w:val="ad"/>
        <w:tabs>
          <w:tab w:val="left" w:pos="1134"/>
        </w:tabs>
        <w:spacing w:after="0"/>
        <w:ind w:firstLine="709"/>
        <w:jc w:val="both"/>
        <w:rPr>
          <w:sz w:val="24"/>
          <w:szCs w:val="24"/>
        </w:rPr>
      </w:pPr>
      <w:r w:rsidRPr="00E6136F">
        <w:rPr>
          <w:sz w:val="24"/>
          <w:szCs w:val="24"/>
        </w:rPr>
        <w:t>Предусмотрена 1 карта размером 100 м*70 м, общей площадью 7000 м2.</w:t>
      </w:r>
    </w:p>
    <w:p w14:paraId="24566066" w14:textId="77777777" w:rsidR="00117588" w:rsidRPr="00E6136F" w:rsidRDefault="00117588" w:rsidP="00117588">
      <w:pPr>
        <w:pStyle w:val="ad"/>
        <w:tabs>
          <w:tab w:val="left" w:pos="1134"/>
        </w:tabs>
        <w:spacing w:after="0"/>
        <w:ind w:firstLine="709"/>
        <w:jc w:val="both"/>
        <w:rPr>
          <w:sz w:val="24"/>
          <w:szCs w:val="24"/>
        </w:rPr>
      </w:pPr>
      <w:r w:rsidRPr="00E6136F">
        <w:rPr>
          <w:sz w:val="24"/>
          <w:szCs w:val="24"/>
        </w:rPr>
        <w:t xml:space="preserve">Извлеченные с мест загрязнения грунты и нефтешламы завозят на специально подготовленную площадку (технологическая карта) и равномерно распределяются по всей поверхности площадки слоем до 40 см., т.е. для одновременной обработки 1000 </w:t>
      </w:r>
      <w:proofErr w:type="spellStart"/>
      <w:r w:rsidRPr="00E6136F">
        <w:rPr>
          <w:sz w:val="24"/>
          <w:szCs w:val="24"/>
        </w:rPr>
        <w:t>куб.м</w:t>
      </w:r>
      <w:proofErr w:type="spellEnd"/>
      <w:r w:rsidRPr="00E6136F">
        <w:rPr>
          <w:sz w:val="24"/>
          <w:szCs w:val="24"/>
        </w:rPr>
        <w:t>. загрязненного грунта необходима площадь 2000-3300 кв.м.</w:t>
      </w:r>
    </w:p>
    <w:p w14:paraId="20BCDDA8" w14:textId="77777777" w:rsidR="00117588" w:rsidRPr="00E6136F" w:rsidRDefault="00117588" w:rsidP="00117588">
      <w:pPr>
        <w:pStyle w:val="ad"/>
        <w:tabs>
          <w:tab w:val="left" w:pos="1134"/>
        </w:tabs>
        <w:spacing w:after="0"/>
        <w:ind w:firstLine="709"/>
        <w:jc w:val="both"/>
        <w:rPr>
          <w:sz w:val="24"/>
          <w:szCs w:val="24"/>
        </w:rPr>
      </w:pPr>
      <w:r w:rsidRPr="00E6136F">
        <w:rPr>
          <w:sz w:val="24"/>
          <w:szCs w:val="24"/>
        </w:rPr>
        <w:t>Переработка загрязненных почвогрунтов, на специально отведенных участках, позволяет применять более сложные и точные приемы ее обработки/переработки, которые могут быть более эффективными и быстродействующими.</w:t>
      </w:r>
    </w:p>
    <w:p w14:paraId="08903D24" w14:textId="77777777" w:rsidR="00117588" w:rsidRPr="00E6136F" w:rsidRDefault="00117588" w:rsidP="00117588">
      <w:pPr>
        <w:pStyle w:val="ad"/>
        <w:tabs>
          <w:tab w:val="left" w:pos="1134"/>
        </w:tabs>
        <w:spacing w:after="0"/>
        <w:ind w:firstLine="709"/>
        <w:jc w:val="both"/>
        <w:rPr>
          <w:sz w:val="24"/>
          <w:szCs w:val="24"/>
        </w:rPr>
      </w:pPr>
      <w:r w:rsidRPr="00E6136F">
        <w:rPr>
          <w:sz w:val="24"/>
          <w:szCs w:val="24"/>
        </w:rPr>
        <w:t>Основные этапы работ по биологической рекультивации НЗГ включают в себя:</w:t>
      </w:r>
    </w:p>
    <w:p w14:paraId="20865004" w14:textId="77777777" w:rsidR="00117588" w:rsidRPr="00E6136F" w:rsidRDefault="00117588" w:rsidP="00117588">
      <w:pPr>
        <w:pStyle w:val="ad"/>
        <w:tabs>
          <w:tab w:val="left" w:pos="1134"/>
        </w:tabs>
        <w:spacing w:after="0"/>
        <w:ind w:firstLine="709"/>
        <w:jc w:val="both"/>
        <w:rPr>
          <w:sz w:val="24"/>
          <w:szCs w:val="24"/>
        </w:rPr>
      </w:pPr>
      <w:r w:rsidRPr="00E6136F">
        <w:rPr>
          <w:sz w:val="24"/>
          <w:szCs w:val="24"/>
        </w:rPr>
        <w:t>- Подготовительный этап;</w:t>
      </w:r>
    </w:p>
    <w:p w14:paraId="5BB87D4C" w14:textId="77777777" w:rsidR="00117588" w:rsidRPr="00E6136F" w:rsidRDefault="00117588" w:rsidP="00117588">
      <w:pPr>
        <w:pStyle w:val="ad"/>
        <w:tabs>
          <w:tab w:val="left" w:pos="1134"/>
        </w:tabs>
        <w:spacing w:after="0"/>
        <w:ind w:firstLine="709"/>
        <w:jc w:val="both"/>
        <w:rPr>
          <w:sz w:val="24"/>
          <w:szCs w:val="24"/>
        </w:rPr>
      </w:pPr>
      <w:r w:rsidRPr="00E6136F">
        <w:rPr>
          <w:sz w:val="24"/>
          <w:szCs w:val="24"/>
        </w:rPr>
        <w:t>- Технический этап.</w:t>
      </w:r>
    </w:p>
    <w:p w14:paraId="4FABB043" w14:textId="77777777" w:rsidR="00117588" w:rsidRPr="00E6136F" w:rsidRDefault="00117588" w:rsidP="00117588">
      <w:pPr>
        <w:pStyle w:val="ad"/>
        <w:tabs>
          <w:tab w:val="left" w:pos="1134"/>
        </w:tabs>
        <w:spacing w:after="0"/>
        <w:ind w:firstLine="709"/>
        <w:jc w:val="both"/>
        <w:rPr>
          <w:sz w:val="24"/>
          <w:szCs w:val="24"/>
        </w:rPr>
      </w:pPr>
      <w:r w:rsidRPr="00E6136F">
        <w:rPr>
          <w:sz w:val="24"/>
          <w:szCs w:val="24"/>
        </w:rPr>
        <w:t>- Экскавация и транспортировка НЗГ;</w:t>
      </w:r>
    </w:p>
    <w:p w14:paraId="0895EA83" w14:textId="77777777" w:rsidR="00117588" w:rsidRPr="00E6136F" w:rsidRDefault="00117588" w:rsidP="00117588">
      <w:pPr>
        <w:pStyle w:val="ad"/>
        <w:tabs>
          <w:tab w:val="left" w:pos="1134"/>
        </w:tabs>
        <w:spacing w:after="0"/>
        <w:ind w:firstLine="709"/>
        <w:jc w:val="both"/>
        <w:rPr>
          <w:sz w:val="24"/>
          <w:szCs w:val="24"/>
        </w:rPr>
      </w:pPr>
      <w:r w:rsidRPr="00E6136F">
        <w:rPr>
          <w:sz w:val="24"/>
          <w:szCs w:val="24"/>
        </w:rPr>
        <w:t>- Биологический этап.</w:t>
      </w:r>
    </w:p>
    <w:p w14:paraId="6C39DEB5" w14:textId="77777777" w:rsidR="00117588" w:rsidRDefault="00117588" w:rsidP="00117588">
      <w:pPr>
        <w:tabs>
          <w:tab w:val="left" w:pos="142"/>
          <w:tab w:val="num" w:pos="284"/>
        </w:tabs>
        <w:spacing w:after="0" w:line="240" w:lineRule="auto"/>
        <w:ind w:firstLine="567"/>
        <w:jc w:val="both"/>
        <w:rPr>
          <w:rFonts w:ascii="Times New Roman" w:hAnsi="Times New Roman"/>
          <w:sz w:val="24"/>
          <w:szCs w:val="24"/>
          <w:lang w:val="ru-RU"/>
        </w:rPr>
      </w:pPr>
    </w:p>
    <w:p w14:paraId="1184B853" w14:textId="727777BF" w:rsidR="00117588" w:rsidRPr="00E6136F" w:rsidRDefault="00117588" w:rsidP="00117588">
      <w:pPr>
        <w:tabs>
          <w:tab w:val="left" w:pos="142"/>
          <w:tab w:val="num" w:pos="284"/>
        </w:tabs>
        <w:spacing w:after="0" w:line="240" w:lineRule="auto"/>
        <w:ind w:firstLine="567"/>
        <w:jc w:val="both"/>
        <w:rPr>
          <w:rFonts w:ascii="Times New Roman" w:hAnsi="Times New Roman"/>
          <w:sz w:val="24"/>
          <w:szCs w:val="24"/>
        </w:rPr>
      </w:pPr>
      <w:r w:rsidRPr="00E6136F">
        <w:rPr>
          <w:rFonts w:ascii="Times New Roman" w:hAnsi="Times New Roman"/>
          <w:sz w:val="24"/>
          <w:szCs w:val="24"/>
        </w:rPr>
        <w:t>Участки и объемы рекультивации ЦДНГ-1, ЦДНГ-2, ЦДНГ-3, ЦППД</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
        <w:gridCol w:w="1134"/>
        <w:gridCol w:w="1943"/>
        <w:gridCol w:w="1943"/>
        <w:gridCol w:w="1943"/>
      </w:tblGrid>
      <w:tr w:rsidR="00117588" w:rsidRPr="00E6136F" w14:paraId="1B212FA0" w14:textId="77777777" w:rsidTr="00B31EFF">
        <w:tc>
          <w:tcPr>
            <w:tcW w:w="543" w:type="dxa"/>
          </w:tcPr>
          <w:p w14:paraId="2BA014A8" w14:textId="77777777" w:rsidR="00117588" w:rsidRPr="00E6136F" w:rsidRDefault="00117588" w:rsidP="00B31EFF">
            <w:pPr>
              <w:tabs>
                <w:tab w:val="left" w:pos="142"/>
                <w:tab w:val="num" w:pos="284"/>
              </w:tabs>
              <w:spacing w:after="0" w:line="240" w:lineRule="auto"/>
              <w:rPr>
                <w:rFonts w:ascii="Times New Roman" w:hAnsi="Times New Roman"/>
                <w:b/>
                <w:bCs/>
                <w:sz w:val="20"/>
                <w:szCs w:val="20"/>
              </w:rPr>
            </w:pPr>
            <w:r w:rsidRPr="00E6136F">
              <w:rPr>
                <w:rFonts w:ascii="Times New Roman" w:hAnsi="Times New Roman"/>
                <w:b/>
                <w:bCs/>
                <w:sz w:val="20"/>
                <w:szCs w:val="20"/>
              </w:rPr>
              <w:t>№ п/п</w:t>
            </w:r>
          </w:p>
        </w:tc>
        <w:tc>
          <w:tcPr>
            <w:tcW w:w="1134" w:type="dxa"/>
          </w:tcPr>
          <w:p w14:paraId="374535F7" w14:textId="77777777" w:rsidR="00117588" w:rsidRPr="00E6136F" w:rsidRDefault="00117588" w:rsidP="00B31EFF">
            <w:pPr>
              <w:tabs>
                <w:tab w:val="left" w:pos="142"/>
                <w:tab w:val="num" w:pos="284"/>
              </w:tabs>
              <w:spacing w:after="0" w:line="240" w:lineRule="auto"/>
              <w:jc w:val="center"/>
              <w:rPr>
                <w:rFonts w:ascii="Times New Roman" w:hAnsi="Times New Roman"/>
                <w:b/>
                <w:bCs/>
                <w:sz w:val="20"/>
                <w:szCs w:val="20"/>
              </w:rPr>
            </w:pPr>
            <w:r w:rsidRPr="00E6136F">
              <w:rPr>
                <w:rFonts w:ascii="Times New Roman" w:hAnsi="Times New Roman"/>
                <w:b/>
                <w:bCs/>
                <w:sz w:val="20"/>
                <w:szCs w:val="20"/>
              </w:rPr>
              <w:t>№</w:t>
            </w:r>
          </w:p>
        </w:tc>
        <w:tc>
          <w:tcPr>
            <w:tcW w:w="1943" w:type="dxa"/>
          </w:tcPr>
          <w:p w14:paraId="753422C3" w14:textId="77777777" w:rsidR="00117588" w:rsidRPr="00E6136F" w:rsidRDefault="00117588" w:rsidP="00B31EFF">
            <w:pPr>
              <w:tabs>
                <w:tab w:val="left" w:pos="142"/>
                <w:tab w:val="num" w:pos="284"/>
              </w:tabs>
              <w:spacing w:after="0" w:line="240" w:lineRule="auto"/>
              <w:rPr>
                <w:rFonts w:ascii="Times New Roman" w:hAnsi="Times New Roman"/>
                <w:b/>
                <w:bCs/>
                <w:sz w:val="20"/>
                <w:szCs w:val="20"/>
              </w:rPr>
            </w:pPr>
            <w:r w:rsidRPr="00E6136F">
              <w:rPr>
                <w:rFonts w:ascii="Times New Roman" w:hAnsi="Times New Roman"/>
                <w:b/>
                <w:bCs/>
                <w:sz w:val="20"/>
                <w:szCs w:val="20"/>
              </w:rPr>
              <w:t>Площадь, м2</w:t>
            </w:r>
          </w:p>
        </w:tc>
        <w:tc>
          <w:tcPr>
            <w:tcW w:w="1943" w:type="dxa"/>
          </w:tcPr>
          <w:p w14:paraId="6C269177" w14:textId="77777777" w:rsidR="00117588" w:rsidRPr="00E6136F" w:rsidRDefault="00117588" w:rsidP="00B31EFF">
            <w:pPr>
              <w:tabs>
                <w:tab w:val="left" w:pos="142"/>
                <w:tab w:val="num" w:pos="284"/>
              </w:tabs>
              <w:spacing w:after="0" w:line="240" w:lineRule="auto"/>
              <w:rPr>
                <w:rFonts w:ascii="Times New Roman" w:hAnsi="Times New Roman"/>
                <w:b/>
                <w:bCs/>
                <w:sz w:val="20"/>
                <w:szCs w:val="20"/>
              </w:rPr>
            </w:pPr>
            <w:r w:rsidRPr="00E6136F">
              <w:rPr>
                <w:rFonts w:ascii="Times New Roman" w:hAnsi="Times New Roman"/>
                <w:b/>
                <w:bCs/>
                <w:sz w:val="20"/>
                <w:szCs w:val="20"/>
              </w:rPr>
              <w:t>Объем, м3</w:t>
            </w:r>
          </w:p>
        </w:tc>
        <w:tc>
          <w:tcPr>
            <w:tcW w:w="1943" w:type="dxa"/>
          </w:tcPr>
          <w:p w14:paraId="1EA78189" w14:textId="77777777" w:rsidR="00117588" w:rsidRPr="00E6136F" w:rsidRDefault="00117588" w:rsidP="00B31EFF">
            <w:pPr>
              <w:tabs>
                <w:tab w:val="left" w:pos="142"/>
                <w:tab w:val="num" w:pos="284"/>
              </w:tabs>
              <w:spacing w:after="0" w:line="240" w:lineRule="auto"/>
              <w:rPr>
                <w:rFonts w:ascii="Times New Roman" w:hAnsi="Times New Roman"/>
                <w:b/>
                <w:bCs/>
                <w:sz w:val="20"/>
                <w:szCs w:val="20"/>
              </w:rPr>
            </w:pPr>
            <w:r w:rsidRPr="00E6136F">
              <w:rPr>
                <w:rFonts w:ascii="Times New Roman" w:hAnsi="Times New Roman"/>
                <w:b/>
                <w:bCs/>
                <w:sz w:val="20"/>
                <w:szCs w:val="20"/>
              </w:rPr>
              <w:t>Объем, тонн</w:t>
            </w:r>
          </w:p>
        </w:tc>
      </w:tr>
      <w:tr w:rsidR="00117588" w:rsidRPr="00E6136F" w14:paraId="4989273A" w14:textId="77777777" w:rsidTr="00B31EFF">
        <w:tc>
          <w:tcPr>
            <w:tcW w:w="7506" w:type="dxa"/>
            <w:gridSpan w:val="5"/>
          </w:tcPr>
          <w:p w14:paraId="632CD235" w14:textId="77777777" w:rsidR="00117588" w:rsidRPr="00E6136F" w:rsidRDefault="00117588" w:rsidP="00B31EFF">
            <w:pPr>
              <w:tabs>
                <w:tab w:val="left" w:pos="142"/>
                <w:tab w:val="num" w:pos="284"/>
              </w:tabs>
              <w:spacing w:after="0" w:line="240" w:lineRule="auto"/>
              <w:jc w:val="center"/>
              <w:rPr>
                <w:rFonts w:ascii="Times New Roman" w:hAnsi="Times New Roman"/>
                <w:b/>
                <w:bCs/>
                <w:sz w:val="20"/>
                <w:szCs w:val="20"/>
              </w:rPr>
            </w:pPr>
            <w:r w:rsidRPr="00E6136F">
              <w:rPr>
                <w:rFonts w:ascii="Times New Roman" w:hAnsi="Times New Roman"/>
                <w:b/>
                <w:bCs/>
                <w:sz w:val="20"/>
                <w:szCs w:val="20"/>
              </w:rPr>
              <w:t xml:space="preserve">ЦДНГ-1 </w:t>
            </w:r>
          </w:p>
        </w:tc>
      </w:tr>
      <w:tr w:rsidR="00117588" w:rsidRPr="00E6136F" w14:paraId="2A721CD7" w14:textId="77777777" w:rsidTr="00B31EFF">
        <w:tc>
          <w:tcPr>
            <w:tcW w:w="543" w:type="dxa"/>
          </w:tcPr>
          <w:p w14:paraId="2DB2AC18" w14:textId="77777777" w:rsidR="00117588" w:rsidRPr="00E6136F" w:rsidRDefault="00117588" w:rsidP="00B31EFF">
            <w:pPr>
              <w:tabs>
                <w:tab w:val="left" w:pos="142"/>
                <w:tab w:val="num" w:pos="284"/>
              </w:tabs>
              <w:spacing w:after="0" w:line="240" w:lineRule="auto"/>
              <w:rPr>
                <w:rFonts w:ascii="Times New Roman" w:hAnsi="Times New Roman"/>
                <w:sz w:val="20"/>
                <w:szCs w:val="20"/>
              </w:rPr>
            </w:pPr>
            <w:r w:rsidRPr="00E6136F">
              <w:rPr>
                <w:rFonts w:ascii="Times New Roman" w:hAnsi="Times New Roman"/>
                <w:sz w:val="20"/>
                <w:szCs w:val="20"/>
              </w:rPr>
              <w:t>1</w:t>
            </w:r>
          </w:p>
        </w:tc>
        <w:tc>
          <w:tcPr>
            <w:tcW w:w="1134" w:type="dxa"/>
          </w:tcPr>
          <w:p w14:paraId="3A80EE42" w14:textId="77777777" w:rsidR="00117588" w:rsidRPr="00E6136F" w:rsidRDefault="00117588" w:rsidP="00B31EFF">
            <w:pPr>
              <w:tabs>
                <w:tab w:val="left" w:pos="142"/>
                <w:tab w:val="num" w:pos="284"/>
              </w:tabs>
              <w:spacing w:after="0" w:line="240" w:lineRule="auto"/>
              <w:rPr>
                <w:rFonts w:ascii="Times New Roman" w:hAnsi="Times New Roman"/>
                <w:sz w:val="20"/>
                <w:szCs w:val="20"/>
              </w:rPr>
            </w:pPr>
            <w:r w:rsidRPr="00E6136F">
              <w:rPr>
                <w:rFonts w:ascii="Times New Roman" w:hAnsi="Times New Roman"/>
                <w:sz w:val="20"/>
                <w:szCs w:val="20"/>
              </w:rPr>
              <w:t>Т-2</w:t>
            </w:r>
          </w:p>
        </w:tc>
        <w:tc>
          <w:tcPr>
            <w:tcW w:w="1943" w:type="dxa"/>
          </w:tcPr>
          <w:p w14:paraId="7F413623" w14:textId="77777777" w:rsidR="00117588" w:rsidRPr="00E6136F" w:rsidRDefault="00117588" w:rsidP="00B31EFF">
            <w:pPr>
              <w:tabs>
                <w:tab w:val="left" w:pos="142"/>
                <w:tab w:val="num" w:pos="284"/>
              </w:tabs>
              <w:spacing w:after="0" w:line="240" w:lineRule="auto"/>
              <w:rPr>
                <w:rFonts w:ascii="Times New Roman" w:hAnsi="Times New Roman"/>
                <w:sz w:val="20"/>
                <w:szCs w:val="20"/>
              </w:rPr>
            </w:pPr>
            <w:r w:rsidRPr="00E6136F">
              <w:rPr>
                <w:rFonts w:ascii="Times New Roman" w:hAnsi="Times New Roman"/>
                <w:sz w:val="20"/>
                <w:szCs w:val="20"/>
              </w:rPr>
              <w:t>457</w:t>
            </w:r>
          </w:p>
        </w:tc>
        <w:tc>
          <w:tcPr>
            <w:tcW w:w="1943" w:type="dxa"/>
          </w:tcPr>
          <w:p w14:paraId="03C6C698" w14:textId="77777777" w:rsidR="00117588" w:rsidRPr="00E6136F" w:rsidRDefault="00117588" w:rsidP="00B31EFF">
            <w:pPr>
              <w:tabs>
                <w:tab w:val="left" w:pos="142"/>
                <w:tab w:val="num" w:pos="284"/>
              </w:tabs>
              <w:spacing w:after="0" w:line="240" w:lineRule="auto"/>
              <w:rPr>
                <w:rFonts w:ascii="Times New Roman" w:hAnsi="Times New Roman"/>
                <w:sz w:val="20"/>
                <w:szCs w:val="20"/>
              </w:rPr>
            </w:pPr>
            <w:r w:rsidRPr="00E6136F">
              <w:rPr>
                <w:rFonts w:ascii="Times New Roman" w:hAnsi="Times New Roman"/>
                <w:sz w:val="20"/>
                <w:szCs w:val="20"/>
              </w:rPr>
              <w:t>315,44</w:t>
            </w:r>
          </w:p>
        </w:tc>
        <w:tc>
          <w:tcPr>
            <w:tcW w:w="1943" w:type="dxa"/>
          </w:tcPr>
          <w:p w14:paraId="7BBD5BA7" w14:textId="77777777" w:rsidR="00117588" w:rsidRPr="00E6136F" w:rsidRDefault="00117588" w:rsidP="00B31EFF">
            <w:pPr>
              <w:tabs>
                <w:tab w:val="left" w:pos="142"/>
                <w:tab w:val="num" w:pos="284"/>
              </w:tabs>
              <w:spacing w:after="0" w:line="240" w:lineRule="auto"/>
              <w:rPr>
                <w:rFonts w:ascii="Times New Roman" w:hAnsi="Times New Roman"/>
                <w:sz w:val="20"/>
                <w:szCs w:val="20"/>
              </w:rPr>
            </w:pPr>
            <w:r w:rsidRPr="00E6136F">
              <w:rPr>
                <w:rFonts w:ascii="Times New Roman" w:hAnsi="Times New Roman"/>
                <w:sz w:val="20"/>
                <w:szCs w:val="20"/>
              </w:rPr>
              <w:t>432,1528</w:t>
            </w:r>
          </w:p>
        </w:tc>
      </w:tr>
      <w:tr w:rsidR="00117588" w:rsidRPr="00E6136F" w14:paraId="50BF8989" w14:textId="77777777" w:rsidTr="00B31EFF">
        <w:tc>
          <w:tcPr>
            <w:tcW w:w="543" w:type="dxa"/>
          </w:tcPr>
          <w:p w14:paraId="76C931A7" w14:textId="77777777" w:rsidR="00117588" w:rsidRPr="00E6136F" w:rsidRDefault="00117588" w:rsidP="00B31EFF">
            <w:pPr>
              <w:tabs>
                <w:tab w:val="left" w:pos="142"/>
                <w:tab w:val="num" w:pos="284"/>
              </w:tabs>
              <w:spacing w:after="0" w:line="240" w:lineRule="auto"/>
              <w:rPr>
                <w:rFonts w:ascii="Times New Roman" w:hAnsi="Times New Roman"/>
                <w:sz w:val="20"/>
                <w:szCs w:val="20"/>
              </w:rPr>
            </w:pPr>
            <w:r w:rsidRPr="00E6136F">
              <w:rPr>
                <w:rFonts w:ascii="Times New Roman" w:hAnsi="Times New Roman"/>
                <w:sz w:val="20"/>
                <w:szCs w:val="20"/>
              </w:rPr>
              <w:t>2</w:t>
            </w:r>
          </w:p>
        </w:tc>
        <w:tc>
          <w:tcPr>
            <w:tcW w:w="1134" w:type="dxa"/>
          </w:tcPr>
          <w:p w14:paraId="1F82D3CC" w14:textId="77777777" w:rsidR="00117588" w:rsidRPr="00E6136F" w:rsidRDefault="00117588" w:rsidP="00B31EFF">
            <w:pPr>
              <w:tabs>
                <w:tab w:val="left" w:pos="142"/>
                <w:tab w:val="num" w:pos="284"/>
              </w:tabs>
              <w:spacing w:after="0" w:line="240" w:lineRule="auto"/>
              <w:rPr>
                <w:rFonts w:ascii="Times New Roman" w:hAnsi="Times New Roman"/>
                <w:sz w:val="20"/>
                <w:szCs w:val="20"/>
              </w:rPr>
            </w:pPr>
            <w:r w:rsidRPr="00E6136F">
              <w:rPr>
                <w:rFonts w:ascii="Times New Roman" w:hAnsi="Times New Roman"/>
                <w:sz w:val="20"/>
                <w:szCs w:val="20"/>
              </w:rPr>
              <w:t>Т-3</w:t>
            </w:r>
          </w:p>
        </w:tc>
        <w:tc>
          <w:tcPr>
            <w:tcW w:w="1943" w:type="dxa"/>
          </w:tcPr>
          <w:p w14:paraId="790403F6" w14:textId="77777777" w:rsidR="00117588" w:rsidRPr="00E6136F" w:rsidRDefault="00117588" w:rsidP="00B31EFF">
            <w:pPr>
              <w:tabs>
                <w:tab w:val="left" w:pos="142"/>
                <w:tab w:val="num" w:pos="284"/>
              </w:tabs>
              <w:spacing w:after="0" w:line="240" w:lineRule="auto"/>
              <w:rPr>
                <w:rFonts w:ascii="Times New Roman" w:hAnsi="Times New Roman"/>
                <w:sz w:val="20"/>
                <w:szCs w:val="20"/>
              </w:rPr>
            </w:pPr>
            <w:r w:rsidRPr="00E6136F">
              <w:rPr>
                <w:rFonts w:ascii="Times New Roman" w:hAnsi="Times New Roman"/>
                <w:sz w:val="20"/>
                <w:szCs w:val="20"/>
              </w:rPr>
              <w:t>395</w:t>
            </w:r>
          </w:p>
        </w:tc>
        <w:tc>
          <w:tcPr>
            <w:tcW w:w="1943" w:type="dxa"/>
          </w:tcPr>
          <w:p w14:paraId="2A18DFD1" w14:textId="77777777" w:rsidR="00117588" w:rsidRPr="00E6136F" w:rsidRDefault="00117588" w:rsidP="00B31EFF">
            <w:pPr>
              <w:tabs>
                <w:tab w:val="left" w:pos="142"/>
                <w:tab w:val="num" w:pos="284"/>
              </w:tabs>
              <w:spacing w:after="0" w:line="240" w:lineRule="auto"/>
              <w:rPr>
                <w:rFonts w:ascii="Times New Roman" w:hAnsi="Times New Roman"/>
                <w:sz w:val="20"/>
                <w:szCs w:val="20"/>
              </w:rPr>
            </w:pPr>
            <w:r w:rsidRPr="00E6136F">
              <w:rPr>
                <w:rFonts w:ascii="Times New Roman" w:hAnsi="Times New Roman"/>
                <w:sz w:val="20"/>
                <w:szCs w:val="20"/>
              </w:rPr>
              <w:t>79</w:t>
            </w:r>
          </w:p>
        </w:tc>
        <w:tc>
          <w:tcPr>
            <w:tcW w:w="1943" w:type="dxa"/>
          </w:tcPr>
          <w:p w14:paraId="174F1AB0" w14:textId="77777777" w:rsidR="00117588" w:rsidRPr="00E6136F" w:rsidRDefault="00117588" w:rsidP="00B31EFF">
            <w:pPr>
              <w:tabs>
                <w:tab w:val="left" w:pos="142"/>
                <w:tab w:val="num" w:pos="284"/>
              </w:tabs>
              <w:spacing w:after="0" w:line="240" w:lineRule="auto"/>
              <w:rPr>
                <w:rFonts w:ascii="Times New Roman" w:hAnsi="Times New Roman"/>
                <w:sz w:val="20"/>
                <w:szCs w:val="20"/>
              </w:rPr>
            </w:pPr>
            <w:r w:rsidRPr="00E6136F">
              <w:rPr>
                <w:rFonts w:ascii="Times New Roman" w:hAnsi="Times New Roman"/>
                <w:sz w:val="20"/>
                <w:szCs w:val="20"/>
              </w:rPr>
              <w:t>108,23</w:t>
            </w:r>
          </w:p>
        </w:tc>
      </w:tr>
      <w:tr w:rsidR="00117588" w:rsidRPr="00E6136F" w14:paraId="6AAB8FDC" w14:textId="77777777" w:rsidTr="00B31EFF">
        <w:tc>
          <w:tcPr>
            <w:tcW w:w="1677" w:type="dxa"/>
            <w:gridSpan w:val="2"/>
          </w:tcPr>
          <w:p w14:paraId="5F0C1E11" w14:textId="77777777" w:rsidR="00117588" w:rsidRPr="00E6136F" w:rsidRDefault="00117588" w:rsidP="00B31EFF">
            <w:pPr>
              <w:tabs>
                <w:tab w:val="left" w:pos="142"/>
                <w:tab w:val="num" w:pos="284"/>
              </w:tabs>
              <w:spacing w:after="0" w:line="240" w:lineRule="auto"/>
              <w:rPr>
                <w:rFonts w:ascii="Times New Roman" w:hAnsi="Times New Roman"/>
                <w:b/>
                <w:bCs/>
                <w:sz w:val="20"/>
                <w:szCs w:val="20"/>
              </w:rPr>
            </w:pPr>
            <w:r w:rsidRPr="00E6136F">
              <w:rPr>
                <w:rFonts w:ascii="Times New Roman" w:hAnsi="Times New Roman"/>
                <w:b/>
                <w:bCs/>
                <w:sz w:val="20"/>
                <w:szCs w:val="20"/>
              </w:rPr>
              <w:t>ВСЕГО:</w:t>
            </w:r>
          </w:p>
        </w:tc>
        <w:tc>
          <w:tcPr>
            <w:tcW w:w="1943" w:type="dxa"/>
          </w:tcPr>
          <w:p w14:paraId="6EEA4F16" w14:textId="77777777" w:rsidR="00117588" w:rsidRPr="00E6136F" w:rsidRDefault="00117588" w:rsidP="00B31EFF">
            <w:pPr>
              <w:tabs>
                <w:tab w:val="left" w:pos="142"/>
                <w:tab w:val="num" w:pos="284"/>
              </w:tabs>
              <w:spacing w:after="0" w:line="240" w:lineRule="auto"/>
              <w:rPr>
                <w:rFonts w:ascii="Times New Roman" w:hAnsi="Times New Roman"/>
                <w:b/>
                <w:bCs/>
                <w:sz w:val="20"/>
                <w:szCs w:val="20"/>
              </w:rPr>
            </w:pPr>
            <w:r w:rsidRPr="00E6136F">
              <w:rPr>
                <w:rFonts w:ascii="Times New Roman" w:hAnsi="Times New Roman"/>
                <w:b/>
                <w:bCs/>
                <w:sz w:val="20"/>
                <w:szCs w:val="20"/>
              </w:rPr>
              <w:t>852</w:t>
            </w:r>
          </w:p>
        </w:tc>
        <w:tc>
          <w:tcPr>
            <w:tcW w:w="1943" w:type="dxa"/>
          </w:tcPr>
          <w:p w14:paraId="2DE8E1D3" w14:textId="77777777" w:rsidR="00117588" w:rsidRPr="00E6136F" w:rsidRDefault="00117588" w:rsidP="00B31EFF">
            <w:pPr>
              <w:tabs>
                <w:tab w:val="left" w:pos="142"/>
                <w:tab w:val="num" w:pos="284"/>
              </w:tabs>
              <w:spacing w:after="0" w:line="240" w:lineRule="auto"/>
              <w:rPr>
                <w:rFonts w:ascii="Times New Roman" w:hAnsi="Times New Roman"/>
                <w:b/>
                <w:bCs/>
                <w:sz w:val="20"/>
                <w:szCs w:val="20"/>
              </w:rPr>
            </w:pPr>
            <w:r w:rsidRPr="00E6136F">
              <w:rPr>
                <w:rFonts w:ascii="Times New Roman" w:hAnsi="Times New Roman"/>
                <w:b/>
                <w:bCs/>
                <w:sz w:val="20"/>
                <w:szCs w:val="20"/>
              </w:rPr>
              <w:t>394,44</w:t>
            </w:r>
          </w:p>
        </w:tc>
        <w:tc>
          <w:tcPr>
            <w:tcW w:w="1943" w:type="dxa"/>
          </w:tcPr>
          <w:p w14:paraId="5A2C259B" w14:textId="77777777" w:rsidR="00117588" w:rsidRPr="00E6136F" w:rsidRDefault="00117588" w:rsidP="00B31EFF">
            <w:pPr>
              <w:tabs>
                <w:tab w:val="left" w:pos="142"/>
                <w:tab w:val="num" w:pos="284"/>
              </w:tabs>
              <w:spacing w:after="0" w:line="240" w:lineRule="auto"/>
              <w:rPr>
                <w:rFonts w:ascii="Times New Roman" w:hAnsi="Times New Roman"/>
                <w:b/>
                <w:bCs/>
                <w:sz w:val="20"/>
                <w:szCs w:val="20"/>
              </w:rPr>
            </w:pPr>
            <w:r w:rsidRPr="00E6136F">
              <w:rPr>
                <w:rFonts w:ascii="Times New Roman" w:hAnsi="Times New Roman"/>
                <w:b/>
                <w:bCs/>
                <w:sz w:val="20"/>
                <w:szCs w:val="20"/>
              </w:rPr>
              <w:t>540,3828</w:t>
            </w:r>
          </w:p>
        </w:tc>
      </w:tr>
      <w:tr w:rsidR="00117588" w:rsidRPr="00E6136F" w14:paraId="667C4C13" w14:textId="77777777" w:rsidTr="00B31EFF">
        <w:tc>
          <w:tcPr>
            <w:tcW w:w="7506" w:type="dxa"/>
            <w:gridSpan w:val="5"/>
          </w:tcPr>
          <w:p w14:paraId="52BAE1FB" w14:textId="77777777" w:rsidR="00117588" w:rsidRPr="00E6136F" w:rsidRDefault="00117588" w:rsidP="00B31EFF">
            <w:pPr>
              <w:tabs>
                <w:tab w:val="left" w:pos="142"/>
                <w:tab w:val="num" w:pos="284"/>
              </w:tabs>
              <w:spacing w:after="0" w:line="240" w:lineRule="auto"/>
              <w:jc w:val="center"/>
              <w:rPr>
                <w:rFonts w:ascii="Times New Roman" w:hAnsi="Times New Roman"/>
                <w:b/>
                <w:bCs/>
                <w:sz w:val="20"/>
                <w:szCs w:val="20"/>
              </w:rPr>
            </w:pPr>
            <w:r w:rsidRPr="00E6136F">
              <w:rPr>
                <w:rFonts w:ascii="Times New Roman" w:hAnsi="Times New Roman"/>
                <w:b/>
                <w:bCs/>
                <w:sz w:val="20"/>
                <w:szCs w:val="20"/>
              </w:rPr>
              <w:t xml:space="preserve">ЦДНГ-2 </w:t>
            </w:r>
          </w:p>
        </w:tc>
      </w:tr>
      <w:tr w:rsidR="00117588" w:rsidRPr="00E6136F" w14:paraId="3C5BEE6A" w14:textId="77777777" w:rsidTr="00B31EFF">
        <w:tc>
          <w:tcPr>
            <w:tcW w:w="543" w:type="dxa"/>
          </w:tcPr>
          <w:p w14:paraId="497F5256" w14:textId="77777777" w:rsidR="00117588" w:rsidRPr="00E6136F" w:rsidRDefault="00117588" w:rsidP="00B31EFF">
            <w:pPr>
              <w:tabs>
                <w:tab w:val="left" w:pos="142"/>
                <w:tab w:val="num" w:pos="284"/>
              </w:tabs>
              <w:spacing w:after="0" w:line="240" w:lineRule="auto"/>
              <w:rPr>
                <w:rFonts w:ascii="Times New Roman" w:hAnsi="Times New Roman"/>
                <w:sz w:val="20"/>
                <w:szCs w:val="20"/>
              </w:rPr>
            </w:pPr>
            <w:r w:rsidRPr="00E6136F">
              <w:rPr>
                <w:rFonts w:ascii="Times New Roman" w:hAnsi="Times New Roman"/>
                <w:sz w:val="20"/>
                <w:szCs w:val="20"/>
              </w:rPr>
              <w:t>1</w:t>
            </w:r>
          </w:p>
        </w:tc>
        <w:tc>
          <w:tcPr>
            <w:tcW w:w="1134" w:type="dxa"/>
          </w:tcPr>
          <w:p w14:paraId="34869A7D" w14:textId="77777777" w:rsidR="00117588" w:rsidRPr="00E6136F" w:rsidRDefault="00117588" w:rsidP="00B31EFF">
            <w:pPr>
              <w:tabs>
                <w:tab w:val="left" w:pos="142"/>
                <w:tab w:val="num" w:pos="284"/>
              </w:tabs>
              <w:spacing w:after="0" w:line="240" w:lineRule="auto"/>
              <w:rPr>
                <w:rFonts w:ascii="Times New Roman" w:hAnsi="Times New Roman"/>
                <w:sz w:val="20"/>
                <w:szCs w:val="20"/>
              </w:rPr>
            </w:pPr>
            <w:r w:rsidRPr="00E6136F">
              <w:rPr>
                <w:rFonts w:ascii="Times New Roman" w:hAnsi="Times New Roman"/>
                <w:b/>
                <w:bCs/>
                <w:sz w:val="20"/>
                <w:szCs w:val="20"/>
              </w:rPr>
              <w:t>Т-12</w:t>
            </w:r>
          </w:p>
        </w:tc>
        <w:tc>
          <w:tcPr>
            <w:tcW w:w="1943" w:type="dxa"/>
          </w:tcPr>
          <w:p w14:paraId="2AE180CF" w14:textId="77777777" w:rsidR="00117588" w:rsidRPr="00E6136F" w:rsidRDefault="00117588" w:rsidP="00B31EFF">
            <w:pPr>
              <w:tabs>
                <w:tab w:val="left" w:pos="142"/>
                <w:tab w:val="num" w:pos="284"/>
              </w:tabs>
              <w:spacing w:after="0" w:line="240" w:lineRule="auto"/>
              <w:rPr>
                <w:rFonts w:ascii="Times New Roman" w:hAnsi="Times New Roman"/>
                <w:sz w:val="20"/>
                <w:szCs w:val="20"/>
              </w:rPr>
            </w:pPr>
            <w:r w:rsidRPr="00E6136F">
              <w:rPr>
                <w:rFonts w:ascii="Times New Roman" w:hAnsi="Times New Roman"/>
                <w:sz w:val="20"/>
                <w:szCs w:val="20"/>
              </w:rPr>
              <w:t>4120</w:t>
            </w:r>
          </w:p>
        </w:tc>
        <w:tc>
          <w:tcPr>
            <w:tcW w:w="1943" w:type="dxa"/>
          </w:tcPr>
          <w:p w14:paraId="28173F0C" w14:textId="77777777" w:rsidR="00117588" w:rsidRPr="00E6136F" w:rsidRDefault="00117588" w:rsidP="00B31EFF">
            <w:pPr>
              <w:tabs>
                <w:tab w:val="left" w:pos="142"/>
                <w:tab w:val="num" w:pos="284"/>
              </w:tabs>
              <w:spacing w:after="0" w:line="240" w:lineRule="auto"/>
              <w:rPr>
                <w:rFonts w:ascii="Times New Roman" w:hAnsi="Times New Roman"/>
                <w:sz w:val="20"/>
                <w:szCs w:val="20"/>
              </w:rPr>
            </w:pPr>
            <w:r w:rsidRPr="00E6136F">
              <w:rPr>
                <w:rFonts w:ascii="Times New Roman" w:hAnsi="Times New Roman"/>
                <w:sz w:val="20"/>
                <w:szCs w:val="20"/>
              </w:rPr>
              <w:t>16,48</w:t>
            </w:r>
          </w:p>
        </w:tc>
        <w:tc>
          <w:tcPr>
            <w:tcW w:w="1943" w:type="dxa"/>
          </w:tcPr>
          <w:p w14:paraId="1EDA6B87" w14:textId="77777777" w:rsidR="00117588" w:rsidRPr="00E6136F" w:rsidRDefault="00117588" w:rsidP="00B31EFF">
            <w:pPr>
              <w:tabs>
                <w:tab w:val="left" w:pos="142"/>
                <w:tab w:val="num" w:pos="284"/>
              </w:tabs>
              <w:spacing w:after="0" w:line="240" w:lineRule="auto"/>
              <w:rPr>
                <w:rFonts w:ascii="Times New Roman" w:hAnsi="Times New Roman"/>
                <w:sz w:val="20"/>
                <w:szCs w:val="20"/>
              </w:rPr>
            </w:pPr>
            <w:r w:rsidRPr="00E6136F">
              <w:rPr>
                <w:rFonts w:ascii="Times New Roman" w:hAnsi="Times New Roman"/>
                <w:sz w:val="20"/>
                <w:szCs w:val="20"/>
              </w:rPr>
              <w:t>22,5776</w:t>
            </w:r>
          </w:p>
        </w:tc>
      </w:tr>
      <w:tr w:rsidR="00117588" w:rsidRPr="00E6136F" w14:paraId="7A74AE0A" w14:textId="77777777" w:rsidTr="00B31EFF">
        <w:tc>
          <w:tcPr>
            <w:tcW w:w="543" w:type="dxa"/>
          </w:tcPr>
          <w:p w14:paraId="2DD62037" w14:textId="77777777" w:rsidR="00117588" w:rsidRPr="00E6136F" w:rsidRDefault="00117588" w:rsidP="00B31EFF">
            <w:pPr>
              <w:tabs>
                <w:tab w:val="left" w:pos="142"/>
                <w:tab w:val="num" w:pos="284"/>
              </w:tabs>
              <w:spacing w:after="0" w:line="240" w:lineRule="auto"/>
              <w:rPr>
                <w:rFonts w:ascii="Times New Roman" w:hAnsi="Times New Roman"/>
                <w:sz w:val="20"/>
                <w:szCs w:val="20"/>
              </w:rPr>
            </w:pPr>
            <w:r w:rsidRPr="00E6136F">
              <w:rPr>
                <w:rFonts w:ascii="Times New Roman" w:hAnsi="Times New Roman"/>
                <w:sz w:val="20"/>
                <w:szCs w:val="20"/>
              </w:rPr>
              <w:t>2</w:t>
            </w:r>
          </w:p>
        </w:tc>
        <w:tc>
          <w:tcPr>
            <w:tcW w:w="1134" w:type="dxa"/>
          </w:tcPr>
          <w:p w14:paraId="0A9EB14E" w14:textId="77777777" w:rsidR="00117588" w:rsidRPr="00E6136F" w:rsidRDefault="00117588" w:rsidP="00B31EFF">
            <w:pPr>
              <w:tabs>
                <w:tab w:val="left" w:pos="142"/>
                <w:tab w:val="num" w:pos="284"/>
              </w:tabs>
              <w:spacing w:after="0" w:line="240" w:lineRule="auto"/>
              <w:rPr>
                <w:rFonts w:ascii="Times New Roman" w:hAnsi="Times New Roman"/>
                <w:sz w:val="20"/>
                <w:szCs w:val="20"/>
              </w:rPr>
            </w:pPr>
            <w:r w:rsidRPr="00E6136F">
              <w:rPr>
                <w:rFonts w:ascii="Times New Roman" w:hAnsi="Times New Roman"/>
                <w:b/>
                <w:bCs/>
                <w:sz w:val="20"/>
                <w:szCs w:val="20"/>
              </w:rPr>
              <w:t>Т17</w:t>
            </w:r>
          </w:p>
        </w:tc>
        <w:tc>
          <w:tcPr>
            <w:tcW w:w="1943" w:type="dxa"/>
          </w:tcPr>
          <w:p w14:paraId="0504B037" w14:textId="77777777" w:rsidR="00117588" w:rsidRPr="00E6136F" w:rsidRDefault="00117588" w:rsidP="00B31EFF">
            <w:pPr>
              <w:tabs>
                <w:tab w:val="left" w:pos="142"/>
                <w:tab w:val="num" w:pos="284"/>
              </w:tabs>
              <w:spacing w:after="0" w:line="240" w:lineRule="auto"/>
              <w:rPr>
                <w:rFonts w:ascii="Times New Roman" w:hAnsi="Times New Roman"/>
                <w:sz w:val="20"/>
                <w:szCs w:val="20"/>
              </w:rPr>
            </w:pPr>
            <w:r w:rsidRPr="00E6136F">
              <w:rPr>
                <w:rFonts w:ascii="Times New Roman" w:hAnsi="Times New Roman"/>
                <w:sz w:val="20"/>
                <w:szCs w:val="20"/>
              </w:rPr>
              <w:t>380</w:t>
            </w:r>
          </w:p>
        </w:tc>
        <w:tc>
          <w:tcPr>
            <w:tcW w:w="1943" w:type="dxa"/>
          </w:tcPr>
          <w:p w14:paraId="1FE8EE45" w14:textId="77777777" w:rsidR="00117588" w:rsidRPr="00E6136F" w:rsidRDefault="00117588" w:rsidP="00B31EFF">
            <w:pPr>
              <w:tabs>
                <w:tab w:val="left" w:pos="142"/>
                <w:tab w:val="num" w:pos="284"/>
              </w:tabs>
              <w:spacing w:after="0" w:line="240" w:lineRule="auto"/>
              <w:rPr>
                <w:rFonts w:ascii="Times New Roman" w:hAnsi="Times New Roman"/>
                <w:sz w:val="20"/>
                <w:szCs w:val="20"/>
              </w:rPr>
            </w:pPr>
            <w:r w:rsidRPr="00E6136F">
              <w:rPr>
                <w:rFonts w:ascii="Times New Roman" w:hAnsi="Times New Roman"/>
                <w:sz w:val="20"/>
                <w:szCs w:val="20"/>
              </w:rPr>
              <w:t>190</w:t>
            </w:r>
          </w:p>
        </w:tc>
        <w:tc>
          <w:tcPr>
            <w:tcW w:w="1943" w:type="dxa"/>
          </w:tcPr>
          <w:p w14:paraId="4609A110" w14:textId="77777777" w:rsidR="00117588" w:rsidRPr="00E6136F" w:rsidRDefault="00117588" w:rsidP="00B31EFF">
            <w:pPr>
              <w:tabs>
                <w:tab w:val="left" w:pos="142"/>
                <w:tab w:val="num" w:pos="284"/>
              </w:tabs>
              <w:spacing w:after="0" w:line="240" w:lineRule="auto"/>
              <w:rPr>
                <w:rFonts w:ascii="Times New Roman" w:hAnsi="Times New Roman"/>
                <w:sz w:val="20"/>
                <w:szCs w:val="20"/>
              </w:rPr>
            </w:pPr>
            <w:r w:rsidRPr="00E6136F">
              <w:rPr>
                <w:rFonts w:ascii="Times New Roman" w:hAnsi="Times New Roman"/>
                <w:sz w:val="20"/>
                <w:szCs w:val="20"/>
              </w:rPr>
              <w:t>260,3</w:t>
            </w:r>
          </w:p>
        </w:tc>
      </w:tr>
      <w:tr w:rsidR="00117588" w:rsidRPr="00E6136F" w14:paraId="73E2990E" w14:textId="77777777" w:rsidTr="00B31EFF">
        <w:tc>
          <w:tcPr>
            <w:tcW w:w="1677" w:type="dxa"/>
            <w:gridSpan w:val="2"/>
          </w:tcPr>
          <w:p w14:paraId="69459D8E" w14:textId="77777777" w:rsidR="00117588" w:rsidRPr="00E6136F" w:rsidRDefault="00117588" w:rsidP="00B31EFF">
            <w:pPr>
              <w:tabs>
                <w:tab w:val="left" w:pos="142"/>
                <w:tab w:val="num" w:pos="284"/>
              </w:tabs>
              <w:spacing w:after="0" w:line="240" w:lineRule="auto"/>
              <w:rPr>
                <w:rFonts w:ascii="Times New Roman" w:hAnsi="Times New Roman"/>
                <w:b/>
                <w:bCs/>
                <w:sz w:val="20"/>
                <w:szCs w:val="20"/>
              </w:rPr>
            </w:pPr>
            <w:r w:rsidRPr="00E6136F">
              <w:rPr>
                <w:rFonts w:ascii="Times New Roman" w:hAnsi="Times New Roman"/>
                <w:b/>
                <w:bCs/>
                <w:sz w:val="20"/>
                <w:szCs w:val="20"/>
              </w:rPr>
              <w:t>ВСЕГО:</w:t>
            </w:r>
          </w:p>
        </w:tc>
        <w:tc>
          <w:tcPr>
            <w:tcW w:w="1943" w:type="dxa"/>
          </w:tcPr>
          <w:p w14:paraId="2EBA4E64" w14:textId="77777777" w:rsidR="00117588" w:rsidRPr="00E6136F" w:rsidRDefault="00117588" w:rsidP="00B31EFF">
            <w:pPr>
              <w:tabs>
                <w:tab w:val="left" w:pos="142"/>
                <w:tab w:val="num" w:pos="284"/>
              </w:tabs>
              <w:spacing w:after="0" w:line="240" w:lineRule="auto"/>
              <w:rPr>
                <w:rFonts w:ascii="Times New Roman" w:hAnsi="Times New Roman"/>
                <w:b/>
                <w:bCs/>
                <w:sz w:val="20"/>
                <w:szCs w:val="20"/>
              </w:rPr>
            </w:pPr>
            <w:r w:rsidRPr="00E6136F">
              <w:rPr>
                <w:rFonts w:ascii="Times New Roman" w:hAnsi="Times New Roman"/>
                <w:b/>
                <w:bCs/>
                <w:sz w:val="20"/>
                <w:szCs w:val="20"/>
              </w:rPr>
              <w:t>4500</w:t>
            </w:r>
          </w:p>
        </w:tc>
        <w:tc>
          <w:tcPr>
            <w:tcW w:w="1943" w:type="dxa"/>
          </w:tcPr>
          <w:p w14:paraId="3C5E2B32" w14:textId="77777777" w:rsidR="00117588" w:rsidRPr="00E6136F" w:rsidRDefault="00117588" w:rsidP="00B31EFF">
            <w:pPr>
              <w:tabs>
                <w:tab w:val="left" w:pos="142"/>
                <w:tab w:val="num" w:pos="284"/>
              </w:tabs>
              <w:spacing w:after="0" w:line="240" w:lineRule="auto"/>
              <w:rPr>
                <w:rFonts w:ascii="Times New Roman" w:hAnsi="Times New Roman"/>
                <w:b/>
                <w:bCs/>
                <w:sz w:val="20"/>
                <w:szCs w:val="20"/>
              </w:rPr>
            </w:pPr>
            <w:r w:rsidRPr="00E6136F">
              <w:rPr>
                <w:rFonts w:ascii="Times New Roman" w:hAnsi="Times New Roman"/>
                <w:b/>
                <w:bCs/>
                <w:sz w:val="20"/>
                <w:szCs w:val="20"/>
              </w:rPr>
              <w:t>206,48</w:t>
            </w:r>
          </w:p>
        </w:tc>
        <w:tc>
          <w:tcPr>
            <w:tcW w:w="1943" w:type="dxa"/>
          </w:tcPr>
          <w:p w14:paraId="03ABE0FA" w14:textId="77777777" w:rsidR="00117588" w:rsidRPr="00E6136F" w:rsidRDefault="00117588" w:rsidP="00B31EFF">
            <w:pPr>
              <w:tabs>
                <w:tab w:val="left" w:pos="142"/>
                <w:tab w:val="num" w:pos="284"/>
              </w:tabs>
              <w:spacing w:after="0" w:line="240" w:lineRule="auto"/>
              <w:rPr>
                <w:rFonts w:ascii="Times New Roman" w:hAnsi="Times New Roman"/>
                <w:b/>
                <w:bCs/>
                <w:sz w:val="20"/>
                <w:szCs w:val="20"/>
              </w:rPr>
            </w:pPr>
            <w:r w:rsidRPr="00E6136F">
              <w:rPr>
                <w:rFonts w:ascii="Times New Roman" w:hAnsi="Times New Roman"/>
                <w:b/>
                <w:bCs/>
                <w:sz w:val="20"/>
                <w:szCs w:val="20"/>
              </w:rPr>
              <w:t>282,8776</w:t>
            </w:r>
          </w:p>
        </w:tc>
      </w:tr>
      <w:tr w:rsidR="00117588" w:rsidRPr="00E6136F" w14:paraId="19B0BB15" w14:textId="77777777" w:rsidTr="00B31EFF">
        <w:tc>
          <w:tcPr>
            <w:tcW w:w="7506" w:type="dxa"/>
            <w:gridSpan w:val="5"/>
          </w:tcPr>
          <w:p w14:paraId="57169DCE" w14:textId="77777777" w:rsidR="00117588" w:rsidRPr="00E6136F" w:rsidRDefault="00117588" w:rsidP="00B31EFF">
            <w:pPr>
              <w:tabs>
                <w:tab w:val="left" w:pos="142"/>
                <w:tab w:val="num" w:pos="284"/>
              </w:tabs>
              <w:spacing w:after="0" w:line="240" w:lineRule="auto"/>
              <w:jc w:val="center"/>
              <w:rPr>
                <w:rFonts w:ascii="Times New Roman" w:hAnsi="Times New Roman"/>
                <w:b/>
                <w:bCs/>
                <w:sz w:val="20"/>
                <w:szCs w:val="20"/>
              </w:rPr>
            </w:pPr>
            <w:r w:rsidRPr="00E6136F">
              <w:rPr>
                <w:rFonts w:ascii="Times New Roman" w:hAnsi="Times New Roman"/>
                <w:b/>
                <w:bCs/>
                <w:sz w:val="20"/>
                <w:szCs w:val="20"/>
              </w:rPr>
              <w:t xml:space="preserve">ЦДНГ-3 </w:t>
            </w:r>
          </w:p>
        </w:tc>
      </w:tr>
      <w:tr w:rsidR="00117588" w:rsidRPr="00E6136F" w14:paraId="7731748B" w14:textId="77777777" w:rsidTr="00B31EFF">
        <w:tc>
          <w:tcPr>
            <w:tcW w:w="543" w:type="dxa"/>
          </w:tcPr>
          <w:p w14:paraId="2C05E6E7" w14:textId="77777777" w:rsidR="00117588" w:rsidRPr="00E6136F" w:rsidRDefault="00117588" w:rsidP="00B31EFF">
            <w:pPr>
              <w:tabs>
                <w:tab w:val="left" w:pos="142"/>
                <w:tab w:val="num" w:pos="284"/>
              </w:tabs>
              <w:spacing w:after="0" w:line="240" w:lineRule="auto"/>
              <w:rPr>
                <w:rFonts w:ascii="Times New Roman" w:hAnsi="Times New Roman"/>
                <w:sz w:val="20"/>
                <w:szCs w:val="20"/>
              </w:rPr>
            </w:pPr>
            <w:r w:rsidRPr="00E6136F">
              <w:rPr>
                <w:rFonts w:ascii="Times New Roman" w:hAnsi="Times New Roman"/>
                <w:sz w:val="20"/>
                <w:szCs w:val="20"/>
              </w:rPr>
              <w:t>1</w:t>
            </w:r>
          </w:p>
        </w:tc>
        <w:tc>
          <w:tcPr>
            <w:tcW w:w="1134" w:type="dxa"/>
          </w:tcPr>
          <w:p w14:paraId="7977F053" w14:textId="77777777" w:rsidR="00117588" w:rsidRPr="00E6136F" w:rsidRDefault="00117588" w:rsidP="00B31EFF">
            <w:pPr>
              <w:tabs>
                <w:tab w:val="left" w:pos="142"/>
                <w:tab w:val="num" w:pos="284"/>
              </w:tabs>
              <w:spacing w:after="0" w:line="240" w:lineRule="auto"/>
              <w:rPr>
                <w:rFonts w:ascii="Times New Roman" w:hAnsi="Times New Roman"/>
                <w:sz w:val="20"/>
                <w:szCs w:val="20"/>
              </w:rPr>
            </w:pPr>
            <w:r w:rsidRPr="00E6136F">
              <w:rPr>
                <w:rFonts w:ascii="Times New Roman" w:hAnsi="Times New Roman"/>
                <w:sz w:val="20"/>
                <w:szCs w:val="20"/>
              </w:rPr>
              <w:t>Т-21</w:t>
            </w:r>
          </w:p>
        </w:tc>
        <w:tc>
          <w:tcPr>
            <w:tcW w:w="1943" w:type="dxa"/>
          </w:tcPr>
          <w:p w14:paraId="094B9A24" w14:textId="77777777" w:rsidR="00117588" w:rsidRPr="00E6136F" w:rsidRDefault="00117588" w:rsidP="00B31EFF">
            <w:pPr>
              <w:tabs>
                <w:tab w:val="left" w:pos="142"/>
                <w:tab w:val="num" w:pos="284"/>
              </w:tabs>
              <w:spacing w:after="0" w:line="240" w:lineRule="auto"/>
              <w:rPr>
                <w:rFonts w:ascii="Times New Roman" w:hAnsi="Times New Roman"/>
                <w:sz w:val="20"/>
                <w:szCs w:val="20"/>
              </w:rPr>
            </w:pPr>
            <w:r w:rsidRPr="00E6136F">
              <w:rPr>
                <w:rFonts w:ascii="Times New Roman" w:hAnsi="Times New Roman"/>
                <w:sz w:val="20"/>
                <w:szCs w:val="20"/>
              </w:rPr>
              <w:t>1200</w:t>
            </w:r>
          </w:p>
        </w:tc>
        <w:tc>
          <w:tcPr>
            <w:tcW w:w="1943" w:type="dxa"/>
          </w:tcPr>
          <w:p w14:paraId="3464FF77" w14:textId="77777777" w:rsidR="00117588" w:rsidRPr="00E6136F" w:rsidRDefault="00117588" w:rsidP="00B31EFF">
            <w:pPr>
              <w:tabs>
                <w:tab w:val="left" w:pos="142"/>
                <w:tab w:val="num" w:pos="284"/>
              </w:tabs>
              <w:spacing w:after="0" w:line="240" w:lineRule="auto"/>
              <w:rPr>
                <w:rFonts w:ascii="Times New Roman" w:hAnsi="Times New Roman"/>
                <w:sz w:val="20"/>
                <w:szCs w:val="20"/>
              </w:rPr>
            </w:pPr>
            <w:r w:rsidRPr="00E6136F">
              <w:rPr>
                <w:rFonts w:ascii="Times New Roman" w:hAnsi="Times New Roman"/>
                <w:sz w:val="20"/>
                <w:szCs w:val="20"/>
              </w:rPr>
              <w:t>600</w:t>
            </w:r>
          </w:p>
        </w:tc>
        <w:tc>
          <w:tcPr>
            <w:tcW w:w="1943" w:type="dxa"/>
          </w:tcPr>
          <w:p w14:paraId="21A94E66" w14:textId="77777777" w:rsidR="00117588" w:rsidRPr="00E6136F" w:rsidRDefault="00117588" w:rsidP="00B31EFF">
            <w:pPr>
              <w:tabs>
                <w:tab w:val="left" w:pos="142"/>
                <w:tab w:val="num" w:pos="284"/>
              </w:tabs>
              <w:spacing w:after="0" w:line="240" w:lineRule="auto"/>
              <w:rPr>
                <w:rFonts w:ascii="Times New Roman" w:hAnsi="Times New Roman"/>
                <w:sz w:val="20"/>
                <w:szCs w:val="20"/>
              </w:rPr>
            </w:pPr>
            <w:r w:rsidRPr="00E6136F">
              <w:rPr>
                <w:rFonts w:ascii="Times New Roman" w:hAnsi="Times New Roman"/>
                <w:sz w:val="20"/>
                <w:szCs w:val="20"/>
              </w:rPr>
              <w:t>822</w:t>
            </w:r>
          </w:p>
        </w:tc>
      </w:tr>
      <w:tr w:rsidR="00117588" w:rsidRPr="00E6136F" w14:paraId="6A2A3D85" w14:textId="77777777" w:rsidTr="00B31EFF">
        <w:tc>
          <w:tcPr>
            <w:tcW w:w="543" w:type="dxa"/>
          </w:tcPr>
          <w:p w14:paraId="3F51025D" w14:textId="77777777" w:rsidR="00117588" w:rsidRPr="00E6136F" w:rsidRDefault="00117588" w:rsidP="00B31EFF">
            <w:pPr>
              <w:tabs>
                <w:tab w:val="left" w:pos="142"/>
                <w:tab w:val="num" w:pos="284"/>
              </w:tabs>
              <w:spacing w:after="0" w:line="240" w:lineRule="auto"/>
              <w:rPr>
                <w:rFonts w:ascii="Times New Roman" w:hAnsi="Times New Roman"/>
                <w:sz w:val="20"/>
                <w:szCs w:val="20"/>
              </w:rPr>
            </w:pPr>
            <w:r w:rsidRPr="00E6136F">
              <w:rPr>
                <w:rFonts w:ascii="Times New Roman" w:hAnsi="Times New Roman"/>
                <w:sz w:val="20"/>
                <w:szCs w:val="20"/>
              </w:rPr>
              <w:t>2</w:t>
            </w:r>
          </w:p>
        </w:tc>
        <w:tc>
          <w:tcPr>
            <w:tcW w:w="1134" w:type="dxa"/>
          </w:tcPr>
          <w:p w14:paraId="21D48C05" w14:textId="77777777" w:rsidR="00117588" w:rsidRPr="00E6136F" w:rsidRDefault="00117588" w:rsidP="00B31EFF">
            <w:pPr>
              <w:tabs>
                <w:tab w:val="left" w:pos="142"/>
                <w:tab w:val="num" w:pos="284"/>
              </w:tabs>
              <w:spacing w:after="0" w:line="240" w:lineRule="auto"/>
              <w:rPr>
                <w:rFonts w:ascii="Times New Roman" w:hAnsi="Times New Roman"/>
                <w:sz w:val="20"/>
                <w:szCs w:val="20"/>
              </w:rPr>
            </w:pPr>
            <w:r w:rsidRPr="00E6136F">
              <w:rPr>
                <w:rFonts w:ascii="Times New Roman" w:hAnsi="Times New Roman"/>
                <w:sz w:val="20"/>
                <w:szCs w:val="20"/>
              </w:rPr>
              <w:t>Т-31</w:t>
            </w:r>
          </w:p>
        </w:tc>
        <w:tc>
          <w:tcPr>
            <w:tcW w:w="1943" w:type="dxa"/>
          </w:tcPr>
          <w:p w14:paraId="720C544F" w14:textId="77777777" w:rsidR="00117588" w:rsidRPr="00E6136F" w:rsidRDefault="00117588" w:rsidP="00B31EFF">
            <w:pPr>
              <w:tabs>
                <w:tab w:val="left" w:pos="142"/>
                <w:tab w:val="num" w:pos="284"/>
              </w:tabs>
              <w:spacing w:after="0" w:line="240" w:lineRule="auto"/>
              <w:rPr>
                <w:rFonts w:ascii="Times New Roman" w:hAnsi="Times New Roman"/>
                <w:sz w:val="20"/>
                <w:szCs w:val="20"/>
              </w:rPr>
            </w:pPr>
            <w:r w:rsidRPr="00E6136F">
              <w:rPr>
                <w:rFonts w:ascii="Times New Roman" w:hAnsi="Times New Roman"/>
                <w:sz w:val="20"/>
                <w:szCs w:val="20"/>
              </w:rPr>
              <w:t>14245</w:t>
            </w:r>
          </w:p>
        </w:tc>
        <w:tc>
          <w:tcPr>
            <w:tcW w:w="1943" w:type="dxa"/>
          </w:tcPr>
          <w:p w14:paraId="5E0B5940" w14:textId="77777777" w:rsidR="00117588" w:rsidRPr="00E6136F" w:rsidRDefault="00117588" w:rsidP="00B31EFF">
            <w:pPr>
              <w:tabs>
                <w:tab w:val="left" w:pos="142"/>
                <w:tab w:val="num" w:pos="284"/>
              </w:tabs>
              <w:spacing w:after="0" w:line="240" w:lineRule="auto"/>
              <w:rPr>
                <w:rFonts w:ascii="Times New Roman" w:hAnsi="Times New Roman"/>
                <w:sz w:val="20"/>
                <w:szCs w:val="20"/>
              </w:rPr>
            </w:pPr>
            <w:r w:rsidRPr="00E6136F">
              <w:rPr>
                <w:rFonts w:ascii="Times New Roman" w:hAnsi="Times New Roman"/>
                <w:sz w:val="20"/>
                <w:szCs w:val="20"/>
              </w:rPr>
              <w:t>1424,5</w:t>
            </w:r>
          </w:p>
        </w:tc>
        <w:tc>
          <w:tcPr>
            <w:tcW w:w="1943" w:type="dxa"/>
          </w:tcPr>
          <w:p w14:paraId="746BE482" w14:textId="77777777" w:rsidR="00117588" w:rsidRPr="00E6136F" w:rsidRDefault="00117588" w:rsidP="00B31EFF">
            <w:pPr>
              <w:tabs>
                <w:tab w:val="left" w:pos="142"/>
                <w:tab w:val="num" w:pos="284"/>
              </w:tabs>
              <w:spacing w:after="0" w:line="240" w:lineRule="auto"/>
              <w:rPr>
                <w:rFonts w:ascii="Times New Roman" w:hAnsi="Times New Roman"/>
                <w:sz w:val="20"/>
                <w:szCs w:val="20"/>
              </w:rPr>
            </w:pPr>
            <w:r w:rsidRPr="00E6136F">
              <w:rPr>
                <w:rFonts w:ascii="Times New Roman" w:hAnsi="Times New Roman"/>
                <w:sz w:val="20"/>
                <w:szCs w:val="20"/>
              </w:rPr>
              <w:t>1951,565</w:t>
            </w:r>
          </w:p>
        </w:tc>
      </w:tr>
      <w:tr w:rsidR="00117588" w:rsidRPr="00E6136F" w14:paraId="68B4A2FC" w14:textId="77777777" w:rsidTr="00B31EFF">
        <w:tc>
          <w:tcPr>
            <w:tcW w:w="1677" w:type="dxa"/>
            <w:gridSpan w:val="2"/>
          </w:tcPr>
          <w:p w14:paraId="7186FF8A" w14:textId="77777777" w:rsidR="00117588" w:rsidRPr="00E6136F" w:rsidRDefault="00117588" w:rsidP="00B31EFF">
            <w:pPr>
              <w:tabs>
                <w:tab w:val="left" w:pos="142"/>
                <w:tab w:val="num" w:pos="284"/>
              </w:tabs>
              <w:spacing w:after="0" w:line="240" w:lineRule="auto"/>
              <w:rPr>
                <w:rFonts w:ascii="Times New Roman" w:hAnsi="Times New Roman"/>
                <w:b/>
                <w:bCs/>
                <w:sz w:val="20"/>
                <w:szCs w:val="20"/>
              </w:rPr>
            </w:pPr>
            <w:r w:rsidRPr="00E6136F">
              <w:rPr>
                <w:rFonts w:ascii="Times New Roman" w:hAnsi="Times New Roman"/>
                <w:b/>
                <w:bCs/>
                <w:sz w:val="20"/>
                <w:szCs w:val="20"/>
              </w:rPr>
              <w:t>ВСЕГО:</w:t>
            </w:r>
          </w:p>
        </w:tc>
        <w:tc>
          <w:tcPr>
            <w:tcW w:w="1943" w:type="dxa"/>
          </w:tcPr>
          <w:p w14:paraId="6306445F" w14:textId="77777777" w:rsidR="00117588" w:rsidRPr="00E6136F" w:rsidRDefault="00117588" w:rsidP="00B31EFF">
            <w:pPr>
              <w:tabs>
                <w:tab w:val="left" w:pos="142"/>
                <w:tab w:val="num" w:pos="284"/>
              </w:tabs>
              <w:spacing w:after="0" w:line="240" w:lineRule="auto"/>
              <w:rPr>
                <w:rFonts w:ascii="Times New Roman" w:hAnsi="Times New Roman"/>
                <w:b/>
                <w:bCs/>
                <w:sz w:val="20"/>
                <w:szCs w:val="20"/>
              </w:rPr>
            </w:pPr>
            <w:r w:rsidRPr="00E6136F">
              <w:rPr>
                <w:rFonts w:ascii="Times New Roman" w:hAnsi="Times New Roman"/>
                <w:b/>
                <w:bCs/>
                <w:sz w:val="20"/>
                <w:szCs w:val="20"/>
              </w:rPr>
              <w:t>15445</w:t>
            </w:r>
          </w:p>
        </w:tc>
        <w:tc>
          <w:tcPr>
            <w:tcW w:w="1943" w:type="dxa"/>
          </w:tcPr>
          <w:p w14:paraId="0279D871" w14:textId="77777777" w:rsidR="00117588" w:rsidRPr="00E6136F" w:rsidRDefault="00117588" w:rsidP="00B31EFF">
            <w:pPr>
              <w:tabs>
                <w:tab w:val="left" w:pos="142"/>
                <w:tab w:val="num" w:pos="284"/>
              </w:tabs>
              <w:spacing w:after="0" w:line="240" w:lineRule="auto"/>
              <w:rPr>
                <w:rFonts w:ascii="Times New Roman" w:hAnsi="Times New Roman"/>
                <w:b/>
                <w:bCs/>
                <w:sz w:val="20"/>
                <w:szCs w:val="20"/>
              </w:rPr>
            </w:pPr>
            <w:r w:rsidRPr="00E6136F">
              <w:rPr>
                <w:rFonts w:ascii="Times New Roman" w:hAnsi="Times New Roman"/>
                <w:b/>
                <w:bCs/>
                <w:sz w:val="20"/>
                <w:szCs w:val="20"/>
              </w:rPr>
              <w:t>2024,5</w:t>
            </w:r>
          </w:p>
        </w:tc>
        <w:tc>
          <w:tcPr>
            <w:tcW w:w="1943" w:type="dxa"/>
          </w:tcPr>
          <w:p w14:paraId="1771180F" w14:textId="77777777" w:rsidR="00117588" w:rsidRPr="00E6136F" w:rsidRDefault="00117588" w:rsidP="00B31EFF">
            <w:pPr>
              <w:tabs>
                <w:tab w:val="left" w:pos="142"/>
                <w:tab w:val="num" w:pos="284"/>
              </w:tabs>
              <w:spacing w:after="0" w:line="240" w:lineRule="auto"/>
              <w:rPr>
                <w:rFonts w:ascii="Times New Roman" w:hAnsi="Times New Roman"/>
                <w:b/>
                <w:bCs/>
                <w:sz w:val="20"/>
                <w:szCs w:val="20"/>
              </w:rPr>
            </w:pPr>
            <w:r w:rsidRPr="00E6136F">
              <w:rPr>
                <w:rFonts w:ascii="Times New Roman" w:hAnsi="Times New Roman"/>
                <w:b/>
                <w:bCs/>
                <w:sz w:val="20"/>
                <w:szCs w:val="20"/>
              </w:rPr>
              <w:t>2773,565</w:t>
            </w:r>
          </w:p>
        </w:tc>
      </w:tr>
      <w:tr w:rsidR="00117588" w:rsidRPr="00E6136F" w14:paraId="6FFD59D7" w14:textId="77777777" w:rsidTr="00B31EFF">
        <w:tc>
          <w:tcPr>
            <w:tcW w:w="7506" w:type="dxa"/>
            <w:gridSpan w:val="5"/>
          </w:tcPr>
          <w:p w14:paraId="74DD7C7A" w14:textId="77777777" w:rsidR="00117588" w:rsidRPr="00E6136F" w:rsidRDefault="00117588" w:rsidP="00B31EFF">
            <w:pPr>
              <w:tabs>
                <w:tab w:val="left" w:pos="142"/>
                <w:tab w:val="num" w:pos="284"/>
              </w:tabs>
              <w:spacing w:after="0" w:line="240" w:lineRule="auto"/>
              <w:jc w:val="center"/>
              <w:rPr>
                <w:rFonts w:ascii="Times New Roman" w:hAnsi="Times New Roman"/>
                <w:sz w:val="20"/>
                <w:szCs w:val="20"/>
              </w:rPr>
            </w:pPr>
            <w:r w:rsidRPr="00E6136F">
              <w:rPr>
                <w:rFonts w:ascii="Times New Roman" w:hAnsi="Times New Roman"/>
                <w:sz w:val="20"/>
                <w:szCs w:val="20"/>
              </w:rPr>
              <w:t>ЦППД – Т-7, Т-37</w:t>
            </w:r>
          </w:p>
        </w:tc>
      </w:tr>
      <w:tr w:rsidR="00117588" w:rsidRPr="00E6136F" w14:paraId="5C09D17A" w14:textId="77777777" w:rsidTr="00B31EFF">
        <w:tc>
          <w:tcPr>
            <w:tcW w:w="543" w:type="dxa"/>
          </w:tcPr>
          <w:p w14:paraId="656C8151" w14:textId="77777777" w:rsidR="00117588" w:rsidRPr="00E6136F" w:rsidRDefault="00117588" w:rsidP="00B31EFF">
            <w:pPr>
              <w:tabs>
                <w:tab w:val="left" w:pos="142"/>
                <w:tab w:val="num" w:pos="284"/>
              </w:tabs>
              <w:spacing w:after="0" w:line="240" w:lineRule="auto"/>
              <w:rPr>
                <w:rFonts w:ascii="Times New Roman" w:hAnsi="Times New Roman"/>
                <w:sz w:val="20"/>
                <w:szCs w:val="20"/>
              </w:rPr>
            </w:pPr>
            <w:r w:rsidRPr="00E6136F">
              <w:rPr>
                <w:rFonts w:ascii="Times New Roman" w:hAnsi="Times New Roman"/>
                <w:sz w:val="20"/>
                <w:szCs w:val="20"/>
              </w:rPr>
              <w:t>1</w:t>
            </w:r>
          </w:p>
        </w:tc>
        <w:tc>
          <w:tcPr>
            <w:tcW w:w="1134" w:type="dxa"/>
          </w:tcPr>
          <w:p w14:paraId="0EA9F624" w14:textId="77777777" w:rsidR="00117588" w:rsidRPr="00E6136F" w:rsidRDefault="00117588" w:rsidP="00B31EFF">
            <w:pPr>
              <w:tabs>
                <w:tab w:val="left" w:pos="142"/>
                <w:tab w:val="num" w:pos="284"/>
              </w:tabs>
              <w:spacing w:after="0" w:line="240" w:lineRule="auto"/>
              <w:rPr>
                <w:rFonts w:ascii="Times New Roman" w:hAnsi="Times New Roman"/>
                <w:sz w:val="20"/>
                <w:szCs w:val="20"/>
              </w:rPr>
            </w:pPr>
            <w:r w:rsidRPr="00E6136F">
              <w:rPr>
                <w:rFonts w:ascii="Times New Roman" w:hAnsi="Times New Roman"/>
                <w:sz w:val="20"/>
                <w:szCs w:val="20"/>
              </w:rPr>
              <w:t>Т-7</w:t>
            </w:r>
          </w:p>
        </w:tc>
        <w:tc>
          <w:tcPr>
            <w:tcW w:w="1943" w:type="dxa"/>
          </w:tcPr>
          <w:p w14:paraId="29548444" w14:textId="77777777" w:rsidR="00117588" w:rsidRPr="00E6136F" w:rsidRDefault="00117588" w:rsidP="00B31EFF">
            <w:pPr>
              <w:tabs>
                <w:tab w:val="left" w:pos="142"/>
                <w:tab w:val="num" w:pos="284"/>
              </w:tabs>
              <w:spacing w:after="0" w:line="240" w:lineRule="auto"/>
              <w:rPr>
                <w:rFonts w:ascii="Times New Roman" w:hAnsi="Times New Roman"/>
                <w:sz w:val="20"/>
                <w:szCs w:val="20"/>
              </w:rPr>
            </w:pPr>
            <w:r w:rsidRPr="00E6136F">
              <w:rPr>
                <w:rFonts w:ascii="Times New Roman" w:hAnsi="Times New Roman"/>
                <w:sz w:val="20"/>
                <w:szCs w:val="20"/>
              </w:rPr>
              <w:t>5655</w:t>
            </w:r>
          </w:p>
        </w:tc>
        <w:tc>
          <w:tcPr>
            <w:tcW w:w="1943" w:type="dxa"/>
          </w:tcPr>
          <w:p w14:paraId="2A62FF98" w14:textId="77777777" w:rsidR="00117588" w:rsidRPr="00E6136F" w:rsidRDefault="00117588" w:rsidP="00B31EFF">
            <w:pPr>
              <w:tabs>
                <w:tab w:val="left" w:pos="142"/>
                <w:tab w:val="num" w:pos="284"/>
              </w:tabs>
              <w:spacing w:after="0" w:line="240" w:lineRule="auto"/>
              <w:rPr>
                <w:rFonts w:ascii="Times New Roman" w:hAnsi="Times New Roman"/>
                <w:sz w:val="20"/>
                <w:szCs w:val="20"/>
              </w:rPr>
            </w:pPr>
            <w:r w:rsidRPr="00E6136F">
              <w:rPr>
                <w:rFonts w:ascii="Times New Roman" w:hAnsi="Times New Roman"/>
                <w:sz w:val="20"/>
                <w:szCs w:val="20"/>
              </w:rPr>
              <w:t>565</w:t>
            </w:r>
          </w:p>
        </w:tc>
        <w:tc>
          <w:tcPr>
            <w:tcW w:w="1943" w:type="dxa"/>
          </w:tcPr>
          <w:p w14:paraId="32F42A5C" w14:textId="77777777" w:rsidR="00117588" w:rsidRPr="00E6136F" w:rsidRDefault="00117588" w:rsidP="00B31EFF">
            <w:pPr>
              <w:tabs>
                <w:tab w:val="left" w:pos="142"/>
                <w:tab w:val="num" w:pos="284"/>
              </w:tabs>
              <w:spacing w:after="0" w:line="240" w:lineRule="auto"/>
              <w:rPr>
                <w:rFonts w:ascii="Times New Roman" w:hAnsi="Times New Roman"/>
                <w:sz w:val="20"/>
                <w:szCs w:val="20"/>
              </w:rPr>
            </w:pPr>
            <w:r w:rsidRPr="00E6136F">
              <w:rPr>
                <w:rFonts w:ascii="Times New Roman" w:hAnsi="Times New Roman"/>
                <w:sz w:val="20"/>
                <w:szCs w:val="20"/>
              </w:rPr>
              <w:t>774,05</w:t>
            </w:r>
          </w:p>
        </w:tc>
      </w:tr>
      <w:tr w:rsidR="00117588" w:rsidRPr="00E6136F" w14:paraId="48C6034A" w14:textId="77777777" w:rsidTr="00B31EFF">
        <w:tc>
          <w:tcPr>
            <w:tcW w:w="543" w:type="dxa"/>
          </w:tcPr>
          <w:p w14:paraId="7FB62F26" w14:textId="77777777" w:rsidR="00117588" w:rsidRPr="00E6136F" w:rsidRDefault="00117588" w:rsidP="00B31EFF">
            <w:pPr>
              <w:tabs>
                <w:tab w:val="left" w:pos="142"/>
                <w:tab w:val="num" w:pos="284"/>
              </w:tabs>
              <w:spacing w:after="0" w:line="240" w:lineRule="auto"/>
              <w:rPr>
                <w:rFonts w:ascii="Times New Roman" w:hAnsi="Times New Roman"/>
                <w:sz w:val="20"/>
                <w:szCs w:val="20"/>
              </w:rPr>
            </w:pPr>
            <w:r w:rsidRPr="00E6136F">
              <w:rPr>
                <w:rFonts w:ascii="Times New Roman" w:hAnsi="Times New Roman"/>
                <w:sz w:val="20"/>
                <w:szCs w:val="20"/>
              </w:rPr>
              <w:t>2</w:t>
            </w:r>
          </w:p>
        </w:tc>
        <w:tc>
          <w:tcPr>
            <w:tcW w:w="1134" w:type="dxa"/>
          </w:tcPr>
          <w:p w14:paraId="0B3BD259" w14:textId="77777777" w:rsidR="00117588" w:rsidRPr="00E6136F" w:rsidRDefault="00117588" w:rsidP="00B31EFF">
            <w:pPr>
              <w:tabs>
                <w:tab w:val="left" w:pos="142"/>
                <w:tab w:val="num" w:pos="284"/>
              </w:tabs>
              <w:spacing w:after="0" w:line="240" w:lineRule="auto"/>
              <w:rPr>
                <w:rFonts w:ascii="Times New Roman" w:hAnsi="Times New Roman"/>
                <w:sz w:val="20"/>
                <w:szCs w:val="20"/>
              </w:rPr>
            </w:pPr>
            <w:r w:rsidRPr="00E6136F">
              <w:rPr>
                <w:rFonts w:ascii="Times New Roman" w:hAnsi="Times New Roman"/>
                <w:sz w:val="20"/>
                <w:szCs w:val="20"/>
              </w:rPr>
              <w:t>Т-37</w:t>
            </w:r>
          </w:p>
        </w:tc>
        <w:tc>
          <w:tcPr>
            <w:tcW w:w="1943" w:type="dxa"/>
          </w:tcPr>
          <w:p w14:paraId="11015875" w14:textId="77777777" w:rsidR="00117588" w:rsidRPr="00E6136F" w:rsidRDefault="00117588" w:rsidP="00B31EFF">
            <w:pPr>
              <w:tabs>
                <w:tab w:val="left" w:pos="142"/>
                <w:tab w:val="num" w:pos="284"/>
              </w:tabs>
              <w:spacing w:after="0" w:line="240" w:lineRule="auto"/>
              <w:rPr>
                <w:rFonts w:ascii="Times New Roman" w:hAnsi="Times New Roman"/>
                <w:sz w:val="20"/>
                <w:szCs w:val="20"/>
              </w:rPr>
            </w:pPr>
            <w:r w:rsidRPr="00E6136F">
              <w:rPr>
                <w:rFonts w:ascii="Times New Roman" w:hAnsi="Times New Roman"/>
                <w:sz w:val="20"/>
                <w:szCs w:val="20"/>
              </w:rPr>
              <w:t>255</w:t>
            </w:r>
          </w:p>
        </w:tc>
        <w:tc>
          <w:tcPr>
            <w:tcW w:w="1943" w:type="dxa"/>
          </w:tcPr>
          <w:p w14:paraId="7BAB35D9" w14:textId="77777777" w:rsidR="00117588" w:rsidRPr="00E6136F" w:rsidRDefault="00117588" w:rsidP="00B31EFF">
            <w:pPr>
              <w:tabs>
                <w:tab w:val="left" w:pos="142"/>
                <w:tab w:val="num" w:pos="284"/>
              </w:tabs>
              <w:spacing w:after="0" w:line="240" w:lineRule="auto"/>
              <w:rPr>
                <w:rFonts w:ascii="Times New Roman" w:hAnsi="Times New Roman"/>
                <w:sz w:val="20"/>
                <w:szCs w:val="20"/>
              </w:rPr>
            </w:pPr>
            <w:r w:rsidRPr="00E6136F">
              <w:rPr>
                <w:rFonts w:ascii="Times New Roman" w:hAnsi="Times New Roman"/>
                <w:sz w:val="20"/>
                <w:szCs w:val="20"/>
              </w:rPr>
              <w:t>89</w:t>
            </w:r>
          </w:p>
        </w:tc>
        <w:tc>
          <w:tcPr>
            <w:tcW w:w="1943" w:type="dxa"/>
          </w:tcPr>
          <w:p w14:paraId="723DD29F" w14:textId="77777777" w:rsidR="00117588" w:rsidRPr="00E6136F" w:rsidRDefault="00117588" w:rsidP="00B31EFF">
            <w:pPr>
              <w:tabs>
                <w:tab w:val="left" w:pos="142"/>
                <w:tab w:val="num" w:pos="284"/>
              </w:tabs>
              <w:spacing w:after="0" w:line="240" w:lineRule="auto"/>
              <w:rPr>
                <w:rFonts w:ascii="Times New Roman" w:hAnsi="Times New Roman"/>
                <w:sz w:val="20"/>
                <w:szCs w:val="20"/>
              </w:rPr>
            </w:pPr>
            <w:r w:rsidRPr="00E6136F">
              <w:rPr>
                <w:rFonts w:ascii="Times New Roman" w:hAnsi="Times New Roman"/>
                <w:sz w:val="20"/>
                <w:szCs w:val="20"/>
              </w:rPr>
              <w:t>121,93</w:t>
            </w:r>
          </w:p>
        </w:tc>
      </w:tr>
      <w:tr w:rsidR="00117588" w:rsidRPr="00E6136F" w14:paraId="04A1B722" w14:textId="77777777" w:rsidTr="00B31EFF">
        <w:tc>
          <w:tcPr>
            <w:tcW w:w="1677" w:type="dxa"/>
            <w:gridSpan w:val="2"/>
          </w:tcPr>
          <w:p w14:paraId="6F790C84" w14:textId="77777777" w:rsidR="00117588" w:rsidRPr="00E6136F" w:rsidRDefault="00117588" w:rsidP="00B31EFF">
            <w:pPr>
              <w:tabs>
                <w:tab w:val="left" w:pos="142"/>
                <w:tab w:val="num" w:pos="284"/>
              </w:tabs>
              <w:spacing w:after="0" w:line="240" w:lineRule="auto"/>
              <w:rPr>
                <w:rFonts w:ascii="Times New Roman" w:hAnsi="Times New Roman"/>
                <w:b/>
                <w:bCs/>
                <w:sz w:val="20"/>
                <w:szCs w:val="20"/>
              </w:rPr>
            </w:pPr>
            <w:r w:rsidRPr="00E6136F">
              <w:rPr>
                <w:rFonts w:ascii="Times New Roman" w:hAnsi="Times New Roman"/>
                <w:b/>
                <w:bCs/>
                <w:sz w:val="20"/>
                <w:szCs w:val="20"/>
              </w:rPr>
              <w:t>ВСЕГО:</w:t>
            </w:r>
          </w:p>
        </w:tc>
        <w:tc>
          <w:tcPr>
            <w:tcW w:w="1943" w:type="dxa"/>
          </w:tcPr>
          <w:p w14:paraId="11E20D9B" w14:textId="77777777" w:rsidR="00117588" w:rsidRPr="00E6136F" w:rsidRDefault="00117588" w:rsidP="00B31EFF">
            <w:pPr>
              <w:tabs>
                <w:tab w:val="left" w:pos="142"/>
                <w:tab w:val="num" w:pos="284"/>
              </w:tabs>
              <w:spacing w:after="0" w:line="240" w:lineRule="auto"/>
              <w:rPr>
                <w:rFonts w:ascii="Times New Roman" w:hAnsi="Times New Roman"/>
                <w:b/>
                <w:bCs/>
                <w:sz w:val="20"/>
                <w:szCs w:val="20"/>
              </w:rPr>
            </w:pPr>
            <w:r w:rsidRPr="00E6136F">
              <w:rPr>
                <w:rFonts w:ascii="Times New Roman" w:hAnsi="Times New Roman"/>
                <w:b/>
                <w:bCs/>
                <w:sz w:val="20"/>
                <w:szCs w:val="20"/>
              </w:rPr>
              <w:t>5910</w:t>
            </w:r>
          </w:p>
        </w:tc>
        <w:tc>
          <w:tcPr>
            <w:tcW w:w="1943" w:type="dxa"/>
          </w:tcPr>
          <w:p w14:paraId="2830AB48" w14:textId="77777777" w:rsidR="00117588" w:rsidRPr="00E6136F" w:rsidRDefault="00117588" w:rsidP="00B31EFF">
            <w:pPr>
              <w:tabs>
                <w:tab w:val="left" w:pos="142"/>
                <w:tab w:val="num" w:pos="284"/>
              </w:tabs>
              <w:spacing w:after="0" w:line="240" w:lineRule="auto"/>
              <w:rPr>
                <w:rFonts w:ascii="Times New Roman" w:hAnsi="Times New Roman"/>
                <w:b/>
                <w:bCs/>
                <w:sz w:val="20"/>
                <w:szCs w:val="20"/>
              </w:rPr>
            </w:pPr>
            <w:r w:rsidRPr="00E6136F">
              <w:rPr>
                <w:rFonts w:ascii="Times New Roman" w:hAnsi="Times New Roman"/>
                <w:b/>
                <w:bCs/>
                <w:sz w:val="20"/>
                <w:szCs w:val="20"/>
              </w:rPr>
              <w:t>654</w:t>
            </w:r>
          </w:p>
        </w:tc>
        <w:tc>
          <w:tcPr>
            <w:tcW w:w="1943" w:type="dxa"/>
          </w:tcPr>
          <w:p w14:paraId="6E27B6EE" w14:textId="77777777" w:rsidR="00117588" w:rsidRPr="00E6136F" w:rsidRDefault="00117588" w:rsidP="00B31EFF">
            <w:pPr>
              <w:tabs>
                <w:tab w:val="left" w:pos="142"/>
                <w:tab w:val="num" w:pos="284"/>
              </w:tabs>
              <w:spacing w:after="0" w:line="240" w:lineRule="auto"/>
              <w:rPr>
                <w:rFonts w:ascii="Times New Roman" w:hAnsi="Times New Roman"/>
                <w:b/>
                <w:bCs/>
                <w:sz w:val="20"/>
                <w:szCs w:val="20"/>
              </w:rPr>
            </w:pPr>
            <w:r w:rsidRPr="00E6136F">
              <w:rPr>
                <w:rFonts w:ascii="Times New Roman" w:hAnsi="Times New Roman"/>
                <w:b/>
                <w:bCs/>
                <w:sz w:val="20"/>
                <w:szCs w:val="20"/>
              </w:rPr>
              <w:t>895,98</w:t>
            </w:r>
          </w:p>
        </w:tc>
      </w:tr>
      <w:tr w:rsidR="00117588" w:rsidRPr="00E6136F" w14:paraId="5D3341A6" w14:textId="77777777" w:rsidTr="00B31EFF">
        <w:tc>
          <w:tcPr>
            <w:tcW w:w="1677" w:type="dxa"/>
            <w:gridSpan w:val="2"/>
          </w:tcPr>
          <w:p w14:paraId="4AFB51C4" w14:textId="77777777" w:rsidR="00117588" w:rsidRPr="00E6136F" w:rsidRDefault="00117588" w:rsidP="00B31EFF">
            <w:pPr>
              <w:tabs>
                <w:tab w:val="left" w:pos="142"/>
                <w:tab w:val="num" w:pos="284"/>
              </w:tabs>
              <w:spacing w:after="0" w:line="240" w:lineRule="auto"/>
              <w:rPr>
                <w:rFonts w:ascii="Times New Roman" w:hAnsi="Times New Roman"/>
                <w:b/>
                <w:bCs/>
                <w:sz w:val="20"/>
                <w:szCs w:val="20"/>
              </w:rPr>
            </w:pPr>
            <w:r w:rsidRPr="00E6136F">
              <w:rPr>
                <w:rFonts w:ascii="Times New Roman" w:hAnsi="Times New Roman"/>
                <w:b/>
                <w:bCs/>
                <w:sz w:val="20"/>
                <w:szCs w:val="20"/>
              </w:rPr>
              <w:t>ИТОГО:</w:t>
            </w:r>
          </w:p>
        </w:tc>
        <w:tc>
          <w:tcPr>
            <w:tcW w:w="1943" w:type="dxa"/>
          </w:tcPr>
          <w:p w14:paraId="267CB1CF" w14:textId="77777777" w:rsidR="00117588" w:rsidRPr="00E6136F" w:rsidRDefault="00117588" w:rsidP="00B31EFF">
            <w:pPr>
              <w:tabs>
                <w:tab w:val="left" w:pos="142"/>
                <w:tab w:val="num" w:pos="284"/>
              </w:tabs>
              <w:spacing w:after="0" w:line="240" w:lineRule="auto"/>
              <w:rPr>
                <w:rFonts w:ascii="Times New Roman" w:hAnsi="Times New Roman"/>
                <w:b/>
                <w:bCs/>
                <w:sz w:val="20"/>
                <w:szCs w:val="20"/>
              </w:rPr>
            </w:pPr>
          </w:p>
        </w:tc>
        <w:tc>
          <w:tcPr>
            <w:tcW w:w="1943" w:type="dxa"/>
          </w:tcPr>
          <w:p w14:paraId="18BE115E" w14:textId="77777777" w:rsidR="00117588" w:rsidRPr="00E6136F" w:rsidRDefault="00117588" w:rsidP="00B31EFF">
            <w:pPr>
              <w:tabs>
                <w:tab w:val="left" w:pos="142"/>
                <w:tab w:val="num" w:pos="284"/>
              </w:tabs>
              <w:spacing w:after="0" w:line="240" w:lineRule="auto"/>
              <w:rPr>
                <w:rFonts w:ascii="Times New Roman" w:hAnsi="Times New Roman"/>
                <w:b/>
                <w:bCs/>
                <w:sz w:val="20"/>
                <w:szCs w:val="20"/>
              </w:rPr>
            </w:pPr>
            <w:r w:rsidRPr="00E6136F">
              <w:rPr>
                <w:rFonts w:ascii="Times New Roman" w:hAnsi="Times New Roman"/>
                <w:b/>
                <w:bCs/>
                <w:sz w:val="20"/>
                <w:szCs w:val="20"/>
              </w:rPr>
              <w:t>3279,42</w:t>
            </w:r>
          </w:p>
        </w:tc>
        <w:tc>
          <w:tcPr>
            <w:tcW w:w="1943" w:type="dxa"/>
          </w:tcPr>
          <w:p w14:paraId="4EACFB58" w14:textId="77777777" w:rsidR="00117588" w:rsidRPr="00E6136F" w:rsidRDefault="00117588" w:rsidP="00B31EFF">
            <w:pPr>
              <w:tabs>
                <w:tab w:val="left" w:pos="142"/>
                <w:tab w:val="num" w:pos="284"/>
              </w:tabs>
              <w:spacing w:after="0" w:line="240" w:lineRule="auto"/>
              <w:rPr>
                <w:rFonts w:ascii="Times New Roman" w:hAnsi="Times New Roman"/>
                <w:b/>
                <w:bCs/>
                <w:sz w:val="20"/>
                <w:szCs w:val="20"/>
              </w:rPr>
            </w:pPr>
            <w:r w:rsidRPr="00E6136F">
              <w:rPr>
                <w:rFonts w:ascii="Times New Roman" w:hAnsi="Times New Roman"/>
                <w:b/>
                <w:bCs/>
                <w:sz w:val="20"/>
                <w:szCs w:val="20"/>
              </w:rPr>
              <w:t xml:space="preserve">4493 </w:t>
            </w:r>
          </w:p>
        </w:tc>
      </w:tr>
    </w:tbl>
    <w:p w14:paraId="126A5F9D" w14:textId="77777777" w:rsidR="00117588" w:rsidRPr="00E6136F" w:rsidRDefault="00117588" w:rsidP="00117588">
      <w:pPr>
        <w:tabs>
          <w:tab w:val="left" w:pos="142"/>
          <w:tab w:val="num" w:pos="284"/>
        </w:tabs>
        <w:spacing w:after="0" w:line="240" w:lineRule="auto"/>
        <w:ind w:firstLine="567"/>
        <w:jc w:val="both"/>
        <w:rPr>
          <w:rFonts w:ascii="Times New Roman" w:hAnsi="Times New Roman"/>
          <w:sz w:val="24"/>
          <w:szCs w:val="24"/>
        </w:rPr>
      </w:pPr>
      <w:r w:rsidRPr="00E6136F">
        <w:rPr>
          <w:rFonts w:ascii="Times New Roman" w:hAnsi="Times New Roman"/>
          <w:sz w:val="24"/>
          <w:szCs w:val="24"/>
        </w:rPr>
        <w:t>По результатам обследования выявлены участки подлежащие рекультивации – общий объем 3279,42 м3 или 4493 тонн, который необходимо переработать методом МБР компании ТОО “</w:t>
      </w:r>
      <w:proofErr w:type="spellStart"/>
      <w:r w:rsidRPr="00E6136F">
        <w:rPr>
          <w:rFonts w:ascii="Times New Roman" w:hAnsi="Times New Roman"/>
          <w:sz w:val="24"/>
          <w:szCs w:val="24"/>
        </w:rPr>
        <w:t>Ecsad</w:t>
      </w:r>
      <w:proofErr w:type="spellEnd"/>
      <w:r w:rsidRPr="00E6136F">
        <w:rPr>
          <w:rFonts w:ascii="Times New Roman" w:hAnsi="Times New Roman"/>
          <w:sz w:val="24"/>
          <w:szCs w:val="24"/>
        </w:rPr>
        <w:t>» на специально выделенном участке (карте).</w:t>
      </w:r>
    </w:p>
    <w:p w14:paraId="17E3BA1D" w14:textId="77777777" w:rsidR="00117588" w:rsidRPr="00117588" w:rsidRDefault="00117588" w:rsidP="00117588">
      <w:pPr>
        <w:ind w:firstLine="720"/>
        <w:rPr>
          <w:rFonts w:ascii="Times New Roman" w:hAnsi="Times New Roman" w:cs="Times New Roman"/>
          <w:sz w:val="24"/>
          <w:szCs w:val="24"/>
        </w:rPr>
      </w:pPr>
    </w:p>
    <w:sectPr w:rsidR="00117588" w:rsidRPr="0011758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C0FEE" w14:textId="77777777" w:rsidR="00F679F6" w:rsidRDefault="00F679F6" w:rsidP="00117588">
      <w:pPr>
        <w:spacing w:after="0" w:line="240" w:lineRule="auto"/>
      </w:pPr>
      <w:r>
        <w:separator/>
      </w:r>
    </w:p>
  </w:endnote>
  <w:endnote w:type="continuationSeparator" w:id="0">
    <w:p w14:paraId="76C8DEA9" w14:textId="77777777" w:rsidR="00F679F6" w:rsidRDefault="00F679F6" w:rsidP="001175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7D860" w14:textId="77777777" w:rsidR="00F679F6" w:rsidRDefault="00F679F6" w:rsidP="00117588">
      <w:pPr>
        <w:spacing w:after="0" w:line="240" w:lineRule="auto"/>
      </w:pPr>
      <w:r>
        <w:separator/>
      </w:r>
    </w:p>
  </w:footnote>
  <w:footnote w:type="continuationSeparator" w:id="0">
    <w:p w14:paraId="33443D92" w14:textId="77777777" w:rsidR="00F679F6" w:rsidRDefault="00F679F6" w:rsidP="0011758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DB8"/>
    <w:rsid w:val="00012B95"/>
    <w:rsid w:val="00117588"/>
    <w:rsid w:val="001E7732"/>
    <w:rsid w:val="006D5F8A"/>
    <w:rsid w:val="00791DB8"/>
    <w:rsid w:val="00976E21"/>
    <w:rsid w:val="00B814F8"/>
    <w:rsid w:val="00F679F6"/>
    <w:rsid w:val="00FE571A"/>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30933"/>
  <w15:chartTrackingRefBased/>
  <w15:docId w15:val="{01BCA9A8-AFFB-4392-A022-976CCE37F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K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91DB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aliases w:val="Заголовок 2 Знак1,Заголовок 2 Знак Знак, Знак,Основной текст с отступом1,Заголовок 2 Знак Знак Знак1,Заголовок 2 Знак Знак Знак Знак,Обычный+подчеркивание, Подраздел,РРаздел,Heading R 2,Heading R 21,Heading R 22,Heading R 23,Section,A He,一级条"/>
    <w:basedOn w:val="a"/>
    <w:next w:val="a"/>
    <w:link w:val="20"/>
    <w:uiPriority w:val="99"/>
    <w:unhideWhenUsed/>
    <w:qFormat/>
    <w:rsid w:val="00791DB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791DB8"/>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791DB8"/>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791DB8"/>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791DB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91DB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91DB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91DB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91DB8"/>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791DB8"/>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791DB8"/>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791DB8"/>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791DB8"/>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791DB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91DB8"/>
    <w:rPr>
      <w:rFonts w:eastAsiaTheme="majorEastAsia" w:cstheme="majorBidi"/>
      <w:color w:val="595959" w:themeColor="text1" w:themeTint="A6"/>
    </w:rPr>
  </w:style>
  <w:style w:type="character" w:customStyle="1" w:styleId="80">
    <w:name w:val="Заголовок 8 Знак"/>
    <w:basedOn w:val="a0"/>
    <w:link w:val="8"/>
    <w:uiPriority w:val="9"/>
    <w:semiHidden/>
    <w:rsid w:val="00791DB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91DB8"/>
    <w:rPr>
      <w:rFonts w:eastAsiaTheme="majorEastAsia" w:cstheme="majorBidi"/>
      <w:color w:val="272727" w:themeColor="text1" w:themeTint="D8"/>
    </w:rPr>
  </w:style>
  <w:style w:type="paragraph" w:styleId="a3">
    <w:name w:val="Title"/>
    <w:basedOn w:val="a"/>
    <w:next w:val="a"/>
    <w:link w:val="a4"/>
    <w:uiPriority w:val="10"/>
    <w:qFormat/>
    <w:rsid w:val="00791D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791DB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91DB8"/>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791DB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91DB8"/>
    <w:pPr>
      <w:spacing w:before="160"/>
      <w:jc w:val="center"/>
    </w:pPr>
    <w:rPr>
      <w:i/>
      <w:iCs/>
      <w:color w:val="404040" w:themeColor="text1" w:themeTint="BF"/>
    </w:rPr>
  </w:style>
  <w:style w:type="character" w:customStyle="1" w:styleId="22">
    <w:name w:val="Цитата 2 Знак"/>
    <w:basedOn w:val="a0"/>
    <w:link w:val="21"/>
    <w:uiPriority w:val="29"/>
    <w:rsid w:val="00791DB8"/>
    <w:rPr>
      <w:i/>
      <w:iCs/>
      <w:color w:val="404040" w:themeColor="text1" w:themeTint="BF"/>
    </w:rPr>
  </w:style>
  <w:style w:type="paragraph" w:styleId="a7">
    <w:name w:val="List Paragraph"/>
    <w:basedOn w:val="a"/>
    <w:uiPriority w:val="34"/>
    <w:qFormat/>
    <w:rsid w:val="00791DB8"/>
    <w:pPr>
      <w:ind w:left="720"/>
      <w:contextualSpacing/>
    </w:pPr>
  </w:style>
  <w:style w:type="character" w:styleId="a8">
    <w:name w:val="Intense Emphasis"/>
    <w:basedOn w:val="a0"/>
    <w:uiPriority w:val="21"/>
    <w:qFormat/>
    <w:rsid w:val="00791DB8"/>
    <w:rPr>
      <w:i/>
      <w:iCs/>
      <w:color w:val="2F5496" w:themeColor="accent1" w:themeShade="BF"/>
    </w:rPr>
  </w:style>
  <w:style w:type="paragraph" w:styleId="a9">
    <w:name w:val="Intense Quote"/>
    <w:basedOn w:val="a"/>
    <w:next w:val="a"/>
    <w:link w:val="aa"/>
    <w:uiPriority w:val="30"/>
    <w:qFormat/>
    <w:rsid w:val="00791D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791DB8"/>
    <w:rPr>
      <w:i/>
      <w:iCs/>
      <w:color w:val="2F5496" w:themeColor="accent1" w:themeShade="BF"/>
    </w:rPr>
  </w:style>
  <w:style w:type="character" w:styleId="ab">
    <w:name w:val="Intense Reference"/>
    <w:basedOn w:val="a0"/>
    <w:uiPriority w:val="32"/>
    <w:qFormat/>
    <w:rsid w:val="00791DB8"/>
    <w:rPr>
      <w:b/>
      <w:bCs/>
      <w:smallCaps/>
      <w:color w:val="2F5496" w:themeColor="accent1" w:themeShade="BF"/>
      <w:spacing w:val="5"/>
    </w:rPr>
  </w:style>
  <w:style w:type="character" w:customStyle="1" w:styleId="ac">
    <w:name w:val="Основной текст Знак"/>
    <w:aliases w:val="Основной текст Знак Знак Знак Знак Знак,Основной текст Знак Знак Знак Знак Знак Знак Знак Знак Знак Знак Знак,Основной текст Знак1 Знак Знак,Основной текст Знак Знак1 Знак1 Знак,Основной текст Знак Знак1 Знак Знак Знак,gl Знак Знак"/>
    <w:link w:val="ad"/>
    <w:uiPriority w:val="99"/>
    <w:locked/>
    <w:rsid w:val="00117588"/>
    <w:rPr>
      <w:rFonts w:ascii="Times New Roman" w:hAnsi="Times New Roman"/>
    </w:rPr>
  </w:style>
  <w:style w:type="paragraph" w:styleId="ad">
    <w:name w:val="Body Text"/>
    <w:aliases w:val="Основной текст Знак Знак Знак Знак,Основной текст Знак Знак Знак Знак Знак Знак Знак Знак Знак Знак,Основной текст Знак1 Знак,Основной текст Знак Знак1 Знак1,Основной текст Знак Знак1 Знак Знак,gl Знак,gl,Основной текст Знак Знак Знак"/>
    <w:basedOn w:val="a"/>
    <w:link w:val="ac"/>
    <w:uiPriority w:val="99"/>
    <w:unhideWhenUsed/>
    <w:rsid w:val="00117588"/>
    <w:pPr>
      <w:spacing w:after="120" w:line="240" w:lineRule="auto"/>
    </w:pPr>
    <w:rPr>
      <w:rFonts w:ascii="Times New Roman" w:hAnsi="Times New Roman"/>
    </w:rPr>
  </w:style>
  <w:style w:type="character" w:customStyle="1" w:styleId="11">
    <w:name w:val="Основной текст Знак1"/>
    <w:basedOn w:val="a0"/>
    <w:uiPriority w:val="99"/>
    <w:semiHidden/>
    <w:rsid w:val="00117588"/>
  </w:style>
  <w:style w:type="paragraph" w:styleId="ae">
    <w:name w:val="header"/>
    <w:basedOn w:val="a"/>
    <w:link w:val="af"/>
    <w:uiPriority w:val="99"/>
    <w:unhideWhenUsed/>
    <w:rsid w:val="00117588"/>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117588"/>
  </w:style>
  <w:style w:type="paragraph" w:styleId="af0">
    <w:name w:val="footer"/>
    <w:basedOn w:val="a"/>
    <w:link w:val="af1"/>
    <w:uiPriority w:val="99"/>
    <w:unhideWhenUsed/>
    <w:rsid w:val="00117588"/>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117588"/>
  </w:style>
  <w:style w:type="character" w:customStyle="1" w:styleId="220">
    <w:name w:val="Заголовок 2 Знак2"/>
    <w:aliases w:val="Заголовок 2 Знак1 Знак,Заголовок 2 Знак Знак Знак, Знак Знак,Основной текст с отступом1 Знак,Заголовок 2 Знак Знак Знак1 Знак,Заголовок 2 Знак Знак Знак Знак Знак,Обычный+подчеркивание Знак, Подраздел Знак,РРаздел Знак,Heading R 2 Знак"/>
    <w:uiPriority w:val="99"/>
    <w:rsid w:val="00117588"/>
    <w:rPr>
      <w:rFonts w:ascii="Arial" w:hAnsi="Arial"/>
      <w:b/>
      <w:bCs/>
      <w:i/>
      <w:iCs/>
      <w:sz w:val="28"/>
      <w:szCs w:val="2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756</Words>
  <Characters>4311</Characters>
  <Application>Microsoft Office Word</Application>
  <DocSecurity>0</DocSecurity>
  <Lines>35</Lines>
  <Paragraphs>10</Paragraphs>
  <ScaleCrop>false</ScaleCrop>
  <Company/>
  <LinksUpToDate>false</LinksUpToDate>
  <CharactersWithSpaces>5057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Saltanat Sarkulova</dc:creator>
  <cp:keywords/>
  <dc:description/>
  <cp:lastModifiedBy>Saltanat Sarkulova</cp:lastModifiedBy>
  <cp:revision>2</cp:revision>
  <dcterms:created xsi:type="dcterms:W3CDTF">2025-10-01T03:55:00Z</dcterms:created>
  <dcterms:modified xsi:type="dcterms:W3CDTF">2025-10-01T04:01:00Z</dcterms:modified>
</cp:coreProperties>
</file>