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71A" w:rsidRPr="0050771A" w:rsidRDefault="0050771A" w:rsidP="0050771A">
      <w:pPr>
        <w:keepNext/>
        <w:keepLines/>
        <w:spacing w:before="120" w:after="120" w:line="240" w:lineRule="auto"/>
        <w:ind w:left="432" w:hanging="432"/>
        <w:jc w:val="center"/>
        <w:outlineLvl w:val="0"/>
        <w:rPr>
          <w:rFonts w:ascii="Times New Roman" w:eastAsia="Times New Roman" w:hAnsi="Times New Roman" w:cs="Times New Roman"/>
          <w:b/>
          <w:bCs/>
          <w:caps/>
          <w:sz w:val="28"/>
          <w:szCs w:val="28"/>
        </w:rPr>
      </w:pPr>
      <w:bookmarkStart w:id="0" w:name="_Toc198646901"/>
      <w:r w:rsidRPr="0050771A">
        <w:rPr>
          <w:rFonts w:ascii="Times New Roman" w:eastAsia="Times New Roman" w:hAnsi="Times New Roman" w:cs="Times New Roman"/>
          <w:b/>
          <w:bCs/>
          <w:caps/>
          <w:sz w:val="28"/>
          <w:szCs w:val="28"/>
        </w:rPr>
        <w:t>КРАТКОЕ НЕТЕХНИЧЕСКОЕ РЕЗЮМЕ</w:t>
      </w:r>
      <w:bookmarkEnd w:id="0"/>
    </w:p>
    <w:p w:rsidR="0050771A" w:rsidRPr="0050771A" w:rsidRDefault="0050771A" w:rsidP="0050771A">
      <w:pPr>
        <w:autoSpaceDE w:val="0"/>
        <w:autoSpaceDN w:val="0"/>
        <w:adjustRightInd w:val="0"/>
        <w:spacing w:after="0" w:line="240" w:lineRule="auto"/>
        <w:rPr>
          <w:rFonts w:ascii="Times New Roman" w:eastAsia="Calibri" w:hAnsi="Times New Roman" w:cs="Times New Roman"/>
          <w:color w:val="000000"/>
          <w:sz w:val="24"/>
          <w:szCs w:val="24"/>
        </w:rPr>
      </w:pPr>
    </w:p>
    <w:p w:rsidR="0050771A" w:rsidRPr="0050771A" w:rsidRDefault="0050771A" w:rsidP="0050771A">
      <w:pPr>
        <w:spacing w:after="0" w:line="240" w:lineRule="auto"/>
        <w:ind w:firstLine="709"/>
        <w:jc w:val="both"/>
        <w:rPr>
          <w:rFonts w:ascii="Times New Roman" w:eastAsia="Times New Roman" w:hAnsi="Times New Roman" w:cs="Times New Roman"/>
          <w:sz w:val="28"/>
          <w:szCs w:val="28"/>
        </w:rPr>
      </w:pPr>
      <w:r w:rsidRPr="0050771A">
        <w:rPr>
          <w:rFonts w:ascii="Times New Roman" w:eastAsia="Times New Roman" w:hAnsi="Times New Roman" w:cs="Times New Roman"/>
          <w:sz w:val="28"/>
          <w:szCs w:val="28"/>
        </w:rPr>
        <w:t>Комплекс сооружений малой гидроэлектростанции расположен на гидротехническом узле сброса воды с канала Зах (западный канал Ханым) в канал Таскулак. Существующее сооружение сброса воды открытого типа в виде консольного перепада (водопада). Водозабор</w:t>
      </w:r>
      <w:r w:rsidRPr="0050771A">
        <w:rPr>
          <w:rFonts w:ascii="Times New Roman" w:eastAsia="Calibri" w:hAnsi="Times New Roman" w:cs="Times New Roman"/>
          <w:sz w:val="28"/>
          <w:szCs w:val="28"/>
        </w:rPr>
        <w:t xml:space="preserve"> </w:t>
      </w:r>
      <w:r w:rsidRPr="0050771A">
        <w:rPr>
          <w:rFonts w:ascii="Times New Roman" w:eastAsia="Times New Roman" w:hAnsi="Times New Roman" w:cs="Times New Roman"/>
          <w:sz w:val="28"/>
          <w:szCs w:val="28"/>
        </w:rPr>
        <w:t>осуществляется из канала Зах, сброс воды производится в существующий сбросной канал Таскулак. Проектом предусматривается строительство комплекса соорежний гидроэлектростанции у существующего сбросного сооружения. Существующее сооружение сброса открытого типа в виде консольного перепада (водопада). По существующему сооружению производится сброс воды расходом 20-35 м3/с (630 720 000-1 103 760 000 м3/год). Настоящим проектом работы по существующему сооружению не предусмотрены. Проектный водозабор осуществляется из канала Зах с последующим сбросом в существующий канал Таскулак, выполняя роль байпаса существующего сооружения. ГЭС предусматриваемая проектом деривационного типа, поэтому накопления и безвозвратного использования воды нет. ГЭС выполняет роль водопроспукного сооружения. Через сооружения ГЭС будет проходить расход 15 м3/с (473 040 000 м3/год), остальной расход будет проходить по существующему сбросному сооружению. Водозаборный узел представляет собой подводящий канал прямоугольного сечения с оголовком из ныряющих стенок из монолитного железобетона подающий воду в напорную камеру. На подводящем канале предусмотрен мостовой переезд на приграничной территории для проезда пограничной службы при объезде (обходе) патруля. Для сброса воды из подводящего канала предусмотрен сбросной канал закрытого типа. Так же проектом предусмотрен отводящий канал, отводящий воду отработанную гидротурбиной. Настоящим проектом предусматривается строительство комплекса сооружений: - Головной водозабор открытого типа, оголовок с ныряющими стенками; - Канал отстойник, прямоугольного сечения; - Напорная камера с сороудерживающими решетками; - Напорный водовод диаметром 2400 мм из стальной трубы; - Здание ГЭС с машинным залом; - Отводящий канал со сбросом воды в канал Таскулак; - Сбросной канал (байпас). - Контрольно-пропускной пункт; - Подстанция 6/35 кВ; - Вертикальная планировка площадки МГЭС с устройством подпорных стенок. Строительство передающей сети электроснабжения предусматривается отдельным проектом.</w:t>
      </w:r>
    </w:p>
    <w:p w:rsidR="0050771A" w:rsidRPr="0050771A" w:rsidRDefault="0050771A" w:rsidP="0050771A">
      <w:pPr>
        <w:spacing w:after="0" w:line="240" w:lineRule="auto"/>
        <w:ind w:firstLine="709"/>
        <w:jc w:val="both"/>
        <w:rPr>
          <w:rFonts w:ascii="Times New Roman" w:eastAsia="Times New Roman" w:hAnsi="Times New Roman" w:cs="Times New Roman"/>
          <w:sz w:val="28"/>
          <w:szCs w:val="28"/>
        </w:rPr>
      </w:pPr>
      <w:r w:rsidRPr="0050771A">
        <w:rPr>
          <w:rFonts w:ascii="Times New Roman" w:eastAsia="Times New Roman" w:hAnsi="Times New Roman" w:cs="Times New Roman"/>
          <w:sz w:val="28"/>
          <w:szCs w:val="28"/>
        </w:rPr>
        <w:t xml:space="preserve">Проектируемый объект находится на территории Капланбекского с/о, на участке свободном от застройки, зеленых насаждений и инженерных коммуникаций. Территрия ограничена с востока каналом Ташбулак, с севера со свободной территорией, с запада с существующим грунтовым проездом, с юга с каналом Зах. Проектом предусмотрено строительство: 1. Головного водозабора, 2. Деривационного канала, 3 . Минигидроэлектростанции, 4. Отводящего канала, 5. Проходной, 6. Уборной на 1 очко, 7. ТП. Пропускная </w:t>
      </w:r>
      <w:r w:rsidRPr="0050771A">
        <w:rPr>
          <w:rFonts w:ascii="Times New Roman" w:eastAsia="Times New Roman" w:hAnsi="Times New Roman" w:cs="Times New Roman"/>
          <w:sz w:val="28"/>
          <w:szCs w:val="28"/>
        </w:rPr>
        <w:lastRenderedPageBreak/>
        <w:t>способность подводящего канала – максимальный расход канала на 24 м3/с, расчетный 15 м3/сек.</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Потребителями воды питьевого качества при строительстве будет являться работающий персонал. На хозяйственно-бытовые нужды используется привозная вода. Для питьевого водоснабжения будет использоваться бутилированная вода. Техническая вода (гидроорашение, приготовление растворов) доставляется из местных источников технического водоснабжения.</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На территории строительной площадки будут устанавливаться биотуалеты для нужд рабочих с последующим вывозом с коммунальными службами по договору.</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В результате производства работ будут осуществляться эмиссии загрязняющих веществ в </w:t>
      </w:r>
      <w:r w:rsidRPr="0050771A">
        <w:rPr>
          <w:rFonts w:ascii="Times New Roman" w:eastAsia="Calibri" w:hAnsi="Times New Roman" w:cs="Times New Roman"/>
          <w:i/>
          <w:iCs/>
          <w:sz w:val="28"/>
          <w:szCs w:val="28"/>
        </w:rPr>
        <w:t>атмосферный воздух</w:t>
      </w:r>
      <w:r w:rsidRPr="0050771A">
        <w:rPr>
          <w:rFonts w:ascii="Times New Roman" w:eastAsia="Calibri" w:hAnsi="Times New Roman" w:cs="Times New Roman"/>
          <w:sz w:val="28"/>
          <w:szCs w:val="28"/>
        </w:rPr>
        <w:t>. Выбросы будут осуществляться при работе двигателей техники, погрузочно-разгрузочных работах, покрасочных, сварочных работах и т.д.</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На период проведения работ предполагаются следующие виды работ, ведущие к выбросу загрязняющих веществ в атмосферу:</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ист.№0001 – компрессор  передвижной с ДВС;</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ист.№0002 – котлы битумные передвижные;</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ист.№6001 – земляные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ист.№6002 – погрузочно-разгрузочные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ист.№6003 – агрегаты сварочные;</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ист.№6004 – сварочные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ист.№6005 – лакокрасочные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ист.№6006 – битумные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ист.№6007 – газорезочные работы;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ист.№6008 – спец техника;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ист,№6009 - склад инерных материалов;</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ист.№6010 – шлифовальная машина;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ист.№6011 – электростанция передвижная;</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ист.№6012 – пила дисковая;</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ист.№6013 – сварка ПЭ труб.</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Потребность объекта в минеральных и сырьевых ресурсах в период строительства: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-ист.№0001 – компрессор передвижной с ДВС. На участке строительства работают компрессоры для обеспечения сжатым воздухом пневмоинструмента. Время работы оборудования - 316 часов. При сгорании топлива в атмосферный воздух выделяются: азота диоксид, азот оксид, углерод, углерод оксид, сера диоксид,  алканы С12-С19, формальдегид, бенз(а)пирен;</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 ист.№0002 –котлы битумные передвижные. Время работы 77 час/пер.стр. Для разогрева битума используют битумный котел. При сжигании топлива в атмосферный воздух выделяются: диоксид азота, оксид азота, </w:t>
      </w:r>
      <w:r w:rsidRPr="0050771A">
        <w:rPr>
          <w:rFonts w:ascii="Times New Roman" w:eastAsia="Calibri" w:hAnsi="Times New Roman" w:cs="Times New Roman"/>
          <w:sz w:val="28"/>
          <w:szCs w:val="28"/>
        </w:rPr>
        <w:lastRenderedPageBreak/>
        <w:t>углерод, углерод оксид. При плавке битума в атмосферный воздух выделяются: алканы С12-С19;</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ист.№6001- земляные работы, бульдозером. Время работы: 1800 час/пер.стр. Грунт (в количестве – 58886 т) для засыпки траншей, а также благоустройства территории перемещается бульдозером.При перемещении грунта в атмосферный воздух выделяется: пыль неорганическая: 20-70% SiO2;</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ист.№6002 – погрузочно-разгрузочные работы, время работы: 600 час/пер.стр. На территорию строительных работ завозят инертные строительные материалы. Количество привезенных материалов составляет: щебенка – 5 т, гравий -5 т, песок-5 т, камень – 1287. При ссыпке и хранении инертных строительных материалов  в атмосферный воздух выделяется: пыль неорганическая: 20-70%  SiO2.</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ист.№6003 – агрегаты сварочные передвижные, время работы 287 час/пер.стр. Вредные вещества, выделяемые в атмосферный воздух при работе сварочного агрегата: азота диоксид, азота оксид, углерод (сажа), сера диоксид, углерод оксид, бензапирен, формальдегид, углеводороды предельные С12-С19.</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 №6004- сварочные работы, время работы: 1600 час/пер.стр. При сварке металлических стыков на территории проектируемого объекта производят сварку электродами марки  Э42- 1400 кг, Э46 – 20 кг, УОНИ 13/45- 28 кг, пропан-бутановая смесь - 20 кг.  Вредные вещества, выделяемые в атмосферный воздух при сварочных работах:  оксид железа, марганец и его соединения в пересчете на марганец (IV) оксид, диоксид азота и азот оксид.</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ист.№6005 – лакокрасочные работы, время работы: 600 час/пер.стр , проводятся с пневматическим нанесением. На посту лакокрасочных работ производится  грунтовка и окраска металлических, бетонных и деревянных поверхностей.  Расход лакокрасочных материалов на период строительных работ составляет: Эмаль МА-15-7 кг; Лак БТ-577-20 кг, БТ-123 9 кг, эмаль ПФ-115- 47 кг, растворитель Р-4 17 кг,  Уайт-спирит- 7 кг, олифа оксоль – 2 кг. При нанесении лакокрасочных материалов в атмосферный воздух выделяются: диметилбензол, метилбензол, бутан-1-ол, этанол, бутилацетат, циклогексанон, уайт-спирит, взвешенные вещества;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ист.6006 - битумные работы, время работы: 100 час/пер.стр, в процессе битумной работе в атмосферу выделяются углеводороды предельные С12-19;</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ист.6007 - газорезочные работы, время работы: 70 час/пер.стр, в процессе газовой резке металла в атмосферу выделяются железа оксид, марганец и его соединения, азота диоксид, азота оксид, углерода оксид;</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ист.№6008 – спец техники (от автотранспорта), При проведении работ на территории проектируемого объекта будут использоваться специальные машины и техника.  Время работы: 1200 час/пер.стр, количество автотранспорта -6. В результате сжигания горючего при работе спецтехники в атмосферу выбрасывается: азота диоксид, азота оксид, углерод (сажа), сера диоксид, углерод оксид, керосин.</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 ист.№6009 – склад инертных материлов, время работы: 600 час/пер.стр. На территорию строительных работ завозят инертные строительные </w:t>
      </w:r>
      <w:r w:rsidRPr="0050771A">
        <w:rPr>
          <w:rFonts w:ascii="Times New Roman" w:eastAsia="Calibri" w:hAnsi="Times New Roman" w:cs="Times New Roman"/>
          <w:sz w:val="28"/>
          <w:szCs w:val="28"/>
        </w:rPr>
        <w:lastRenderedPageBreak/>
        <w:t>материалы. Количество привезенных материалов составляет: глина – 58886т., щебенка – 5 т, гравий -5 т, песок-5 т, камень – 1287. При ссыпке и хранении инертных строительных материалов  в атмосферный воздух выделяется: пыль неорганическая: 20-70%  SiO2.</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-ист.№6010 - шлифовальная машина. время работы:82 час/пер.стр. При работе в атмосферу выделяется взвешанные вещества.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ист.№6011 – электростанция передвижная, время работы: 25 час/пер.стр. При сгорании топлива в атмосферный воздух выделяются: азота диоксид, азот оксид, углерод, углерод оксид, сера диоксид,  алканы С12-С19, формальдегид, бенз(а)пирен;</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ист.№6012 – пила дисковая. 2 час/пер.стр.  При использовании пилы в атмосферный воздух выделяются Взвешенные вещества.</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ист.№6013 - сварка ПЭ труб, время работы: 5 час/пер.стр. В процессе работы в атмосферу выделяется: углерод оксид и хлорэтилен.</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Строительство окажет прямое положительное воздействие на ландшафт,так как будет преобразован ранее сложившийся техногенный рельеф. </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Ожидается косвенное негативное воздействие на почвенный покров в результате оседания пыли на прилегающих к участку строительства участках. Прямое воздействие на почвы ожидается при производстве работ в период обильных дождей и весеннего снеготаяния в результате выноса загрязняющих веществ на прилегающие территории с загрязнением почв.</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Воздействие на растительный и животный мир в процессе строительства ожидается косвенным и будет заключаться в основном в угнетении растительности на прилегающих территориях в результате оседания пыли и накопления отходов, а также возникновении факторов беспокойства для объектов животного мира на прилегающих территориях. </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Вибрации, шумовые и электромагнитные воздействия ожидаются при работе техники и оборудования.</w:t>
      </w:r>
    </w:p>
    <w:p w:rsidR="0050771A" w:rsidRPr="0050771A" w:rsidRDefault="0050771A" w:rsidP="0050771A">
      <w:pPr>
        <w:spacing w:after="0" w:line="240" w:lineRule="auto"/>
        <w:ind w:left="-15" w:right="60"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Шумовое воздействие на стадии строительства будет определяться функционированием наиболее мощных источников непостоянного шума на площадке.</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При обслуживании техники непосредственно на участках работ будут образовываться обтирочный материал, загрязненный нефтью или нефтепродуктами (содержание нефти или нефтепродуктов менее 15%). От жизнедеятельности работающего на участке персонала ожидается образование коммунальных отходов. Также будут образовываться промасленная ветошь и пищевые отходы.</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Результаты расчетов свидетельствуют о соблюдении гигиенических стандартов качества атмосферного воздуха по всем веществам, выбрасываемым источниками. Воздействие на атмосферный воздух характеризуется как ограниченное, кратковременноеи незначительное. Категория значимости – воздействие низкой значимости. В долгосрочной перспективе (после окончания строительных работ) воздействие на </w:t>
      </w:r>
      <w:r w:rsidRPr="0050771A">
        <w:rPr>
          <w:rFonts w:ascii="Times New Roman" w:eastAsia="Calibri" w:hAnsi="Times New Roman" w:cs="Times New Roman"/>
          <w:sz w:val="28"/>
          <w:szCs w:val="28"/>
        </w:rPr>
        <w:lastRenderedPageBreak/>
        <w:t xml:space="preserve">атмосферный воздух оценивается как положительное, так как будут ликвидированы все источники загрязнения атмосферного воздуха. </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На поверхностные и подземные воды ожидается косвенное воздействие в результате сброса загрязняющих веществ с хозяйственно-бытовыми сточными водами на ближайших очистных сооружениях за пределами участка намечаемой деятельности. Сброс предусматривается на значительном удалении от намечаемой деятельности. Хозяйственно-бытовые сточные воды вывозятся по договору с коммунальными службами. Намечаемая деятельность не предусматривает процессов, способствующих дополнительной миграции загрязняющих веществ в подземные и поверхностные воды. Прогнозируется косвенное воздействие работ на водные ресурсы, связанное с оседанием пыли на прилегающей территории и последующей миграцией загрязняющих веществ, содержащихся в пыли в подземные и поверхностные воды. В долгосрочной перспективе по окончании строительных работ прогнозируется прекращение загрязнения. В целом воздействие на поверхностные и подземные воды характеризуется какограниченное, кратковременное и незначительное. Категория значимости – воздействие низкой значимости. В долгосрочной перспективе (после окончания строительных работ) воздействие оценивается как положительное.</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На участке работ какая-либо растительность отсутствует. Физическое воздействие на растительный мир (вырубка деревьев, уничтожение травянистой растительности) не предусматривается. Прямое воздействие намечаемых работ на растительность не прогнозируется. В результате оседания пыли при производстве работ возможно частичное угнетение растительности на прилегающей территории. При этом растительность на оцениваемой площади будет нарушена локально (до 10%). Основные структурные черты и доминирование видового состава будет сохранено. Косвенное воздействие характеризуется как локальное,кратковременное и незначительное (основные структурные черты и доминирование видового состава сохраняется). Категория значимости – воздействие низкой значимости. В долгосрочной перспективе воздействие на растительность оценивается как положительное, так как будут постепенно будет восстанавливаться биоразнообразие на участке.</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Непосредственно на участке берегоукрепления места обитания представителей фауны отсутствуют. Физическое воздействие на животный мир (охота, уничтожение мест обитания) не предусматривается. Прямое воздействие намечаемых работ на животный не прогнозируется. Изменение видового разнообразия и численности наземной фауны не прогнозируется. Строительные работы не затрагивают мест скопления птиц (гнездования, линьки, предмиграционные скопления). </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Объекты животного мира с началом строительства в результате фактора беспокойства мигрируют на прилегающие участки, где условия их проживания сохраняются.</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lastRenderedPageBreak/>
        <w:t>Возможно уничтожение части популяции насекомых, что обусловлено поведенческими и физиологическими особенностями представителей этих групп животных.</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 xml:space="preserve">Расчеты, выполненные в составе проекта, показали отсутствие сверхнормативного загрязнения атмосферного воздуха во всех контрольных точках. На всех участках жилой застройки в районе не прогнозируется превышение гигиенических нормативов к атмосферному воздуху в городских и сельских населенных пунктах. В дальнейшей перспективе прогнозируется улучшение общего качества атмосферного воздуха в связи с окончанием строительства, как источника загрязнения атмосферы. </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Сверхнормативное воздействие шума и вибрации на жилую застройку и другие чувствительные объекты не прогнозируется. Ввиду достаточной удаленности селитебных территорий от участка намечаемых работ прогнозируется затухание физических воздействие и отсутствие каких-либо опасных проявлений на здоровье и комфортную среду обитания населения.</w:t>
      </w:r>
    </w:p>
    <w:p w:rsidR="0050771A" w:rsidRPr="0050771A" w:rsidRDefault="0050771A" w:rsidP="0050771A">
      <w:pPr>
        <w:spacing w:after="0" w:line="240" w:lineRule="auto"/>
        <w:ind w:firstLine="709"/>
        <w:jc w:val="both"/>
        <w:rPr>
          <w:rFonts w:ascii="Times New Roman" w:eastAsia="Calibri" w:hAnsi="Times New Roman" w:cs="Times New Roman"/>
          <w:sz w:val="28"/>
          <w:szCs w:val="28"/>
        </w:rPr>
      </w:pPr>
      <w:r w:rsidRPr="0050771A">
        <w:rPr>
          <w:rFonts w:ascii="Times New Roman" w:eastAsia="Calibri" w:hAnsi="Times New Roman" w:cs="Times New Roman"/>
          <w:sz w:val="28"/>
          <w:szCs w:val="28"/>
        </w:rPr>
        <w:t>Влияние работ на социально-экономические аспекты оценено как позитивно-значительное, как для экономики РК, так и для создания дополнительных рабочих мест и трудоустройства местного населения.</w:t>
      </w:r>
    </w:p>
    <w:p w:rsidR="00CF2568" w:rsidRDefault="0050771A" w:rsidP="0050771A">
      <w:pPr>
        <w:spacing w:after="0" w:line="240" w:lineRule="auto"/>
        <w:ind w:firstLine="709"/>
        <w:jc w:val="both"/>
      </w:pPr>
      <w:r w:rsidRPr="0050771A">
        <w:rPr>
          <w:rFonts w:ascii="Times New Roman" w:eastAsia="Calibri" w:hAnsi="Times New Roman" w:cs="Times New Roman"/>
          <w:sz w:val="28"/>
          <w:szCs w:val="28"/>
        </w:rPr>
        <w:t xml:space="preserve"> </w:t>
      </w:r>
      <w:bookmarkStart w:id="1" w:name="_GoBack"/>
      <w:bookmarkEnd w:id="1"/>
    </w:p>
    <w:sectPr w:rsidR="00CF2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17"/>
    <w:rsid w:val="0050771A"/>
    <w:rsid w:val="00A74317"/>
    <w:rsid w:val="00CF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7732-75B9-40CC-85C7-7C42864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2140</Words>
  <Characters>12203</Characters>
  <Application>Microsoft Office Word</Application>
  <DocSecurity>0</DocSecurity>
  <Lines>101</Lines>
  <Paragraphs>28</Paragraphs>
  <ScaleCrop>false</ScaleCrop>
  <Company>SPecialiST RePack</Company>
  <LinksUpToDate>false</LinksUpToDate>
  <CharactersWithSpaces>14315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2025-10-08T07:09:00Z</dcterms:created>
  <dcterms:modified xsi:type="dcterms:W3CDTF">2025-10-08T07:10:00Z</dcterms:modified>
</cp:coreProperties>
</file>