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EDD" w:rsidRDefault="00B05EDD" w:rsidP="00B05EDD">
      <w:pPr>
        <w:pStyle w:val="a3"/>
        <w:spacing w:line="240" w:lineRule="auto"/>
        <w:jc w:val="center"/>
        <w:outlineLvl w:val="0"/>
        <w:rPr>
          <w:b/>
          <w:bCs/>
        </w:rPr>
      </w:pPr>
      <w:r w:rsidRPr="00E61A6C">
        <w:rPr>
          <w:b/>
          <w:bCs/>
        </w:rPr>
        <w:t>КРАТКОЕ НЕТЕХНИЧЕСКОЕ РЕЗЮМЕ</w:t>
      </w:r>
    </w:p>
    <w:p w:rsidR="002E31FC" w:rsidRPr="002E31FC" w:rsidRDefault="002E31FC" w:rsidP="002E31FC">
      <w:pPr>
        <w:ind w:firstLine="567"/>
        <w:jc w:val="both"/>
        <w:rPr>
          <w:rFonts w:ascii="Times New Roman" w:eastAsia="Times New Roman" w:hAnsi="Times New Roman" w:cs="Times New Roman"/>
          <w:sz w:val="24"/>
          <w:szCs w:val="24"/>
          <w:lang w:eastAsia="ru-RU"/>
        </w:rPr>
      </w:pPr>
      <w:r w:rsidRPr="002E31FC">
        <w:rPr>
          <w:rFonts w:ascii="Times New Roman" w:eastAsia="Times New Roman" w:hAnsi="Times New Roman" w:cs="Times New Roman"/>
          <w:sz w:val="24"/>
          <w:szCs w:val="24"/>
          <w:lang w:eastAsia="ru-RU"/>
        </w:rPr>
        <w:t>Наименование объекта: То</w:t>
      </w:r>
      <w:r w:rsidRPr="002E31FC">
        <w:rPr>
          <w:rFonts w:ascii="Times New Roman" w:eastAsia="Times New Roman" w:hAnsi="Times New Roman" w:cs="Times New Roman"/>
          <w:w w:val="99"/>
          <w:sz w:val="24"/>
          <w:szCs w:val="24"/>
          <w:lang w:eastAsia="ru-RU"/>
        </w:rPr>
        <w:t>в</w:t>
      </w:r>
      <w:r w:rsidRPr="002E31FC">
        <w:rPr>
          <w:rFonts w:ascii="Times New Roman" w:eastAsia="Times New Roman" w:hAnsi="Times New Roman" w:cs="Times New Roman"/>
          <w:sz w:val="24"/>
          <w:szCs w:val="24"/>
          <w:lang w:eastAsia="ru-RU"/>
        </w:rPr>
        <w:t>а</w:t>
      </w:r>
      <w:r w:rsidRPr="002E31FC">
        <w:rPr>
          <w:rFonts w:ascii="Times New Roman" w:eastAsia="Times New Roman" w:hAnsi="Times New Roman" w:cs="Times New Roman"/>
          <w:w w:val="99"/>
          <w:sz w:val="24"/>
          <w:szCs w:val="24"/>
          <w:lang w:eastAsia="ru-RU"/>
        </w:rPr>
        <w:t>р</w:t>
      </w:r>
      <w:r w:rsidRPr="002E31FC">
        <w:rPr>
          <w:rFonts w:ascii="Times New Roman" w:eastAsia="Times New Roman" w:hAnsi="Times New Roman" w:cs="Times New Roman"/>
          <w:sz w:val="24"/>
          <w:szCs w:val="24"/>
          <w:lang w:eastAsia="ru-RU"/>
        </w:rPr>
        <w:t>ищес</w:t>
      </w:r>
      <w:r w:rsidRPr="002E31FC">
        <w:rPr>
          <w:rFonts w:ascii="Times New Roman" w:eastAsia="Times New Roman" w:hAnsi="Times New Roman" w:cs="Times New Roman"/>
          <w:w w:val="99"/>
          <w:sz w:val="24"/>
          <w:szCs w:val="24"/>
          <w:lang w:eastAsia="ru-RU"/>
        </w:rPr>
        <w:t>тв</w:t>
      </w:r>
      <w:r w:rsidRPr="002E31FC">
        <w:rPr>
          <w:rFonts w:ascii="Times New Roman" w:eastAsia="Times New Roman" w:hAnsi="Times New Roman" w:cs="Times New Roman"/>
          <w:sz w:val="24"/>
          <w:szCs w:val="24"/>
          <w:lang w:eastAsia="ru-RU"/>
        </w:rPr>
        <w:t>о</w:t>
      </w:r>
      <w:r w:rsidRPr="002E31FC">
        <w:rPr>
          <w:rFonts w:ascii="Times New Roman" w:eastAsia="Times New Roman" w:hAnsi="Times New Roman" w:cs="Times New Roman"/>
          <w:spacing w:val="56"/>
          <w:sz w:val="24"/>
          <w:szCs w:val="24"/>
          <w:lang w:eastAsia="ru-RU"/>
        </w:rPr>
        <w:t xml:space="preserve"> </w:t>
      </w:r>
      <w:r w:rsidRPr="002E31FC">
        <w:rPr>
          <w:rFonts w:ascii="Times New Roman" w:eastAsia="Times New Roman" w:hAnsi="Times New Roman" w:cs="Times New Roman"/>
          <w:sz w:val="24"/>
          <w:szCs w:val="24"/>
          <w:lang w:eastAsia="ru-RU"/>
        </w:rPr>
        <w:t>с</w:t>
      </w:r>
      <w:r w:rsidRPr="002E31FC">
        <w:rPr>
          <w:rFonts w:ascii="Times New Roman" w:eastAsia="Times New Roman" w:hAnsi="Times New Roman" w:cs="Times New Roman"/>
          <w:spacing w:val="57"/>
          <w:sz w:val="24"/>
          <w:szCs w:val="24"/>
          <w:lang w:eastAsia="ru-RU"/>
        </w:rPr>
        <w:t xml:space="preserve"> </w:t>
      </w:r>
      <w:r w:rsidRPr="002E31FC">
        <w:rPr>
          <w:rFonts w:ascii="Times New Roman" w:eastAsia="Times New Roman" w:hAnsi="Times New Roman" w:cs="Times New Roman"/>
          <w:sz w:val="24"/>
          <w:szCs w:val="24"/>
          <w:lang w:eastAsia="ru-RU"/>
        </w:rPr>
        <w:t>о</w:t>
      </w:r>
      <w:r w:rsidRPr="002E31FC">
        <w:rPr>
          <w:rFonts w:ascii="Times New Roman" w:eastAsia="Times New Roman" w:hAnsi="Times New Roman" w:cs="Times New Roman"/>
          <w:w w:val="99"/>
          <w:sz w:val="24"/>
          <w:szCs w:val="24"/>
          <w:lang w:eastAsia="ru-RU"/>
        </w:rPr>
        <w:t>гр</w:t>
      </w:r>
      <w:r w:rsidRPr="002E31FC">
        <w:rPr>
          <w:rFonts w:ascii="Times New Roman" w:eastAsia="Times New Roman" w:hAnsi="Times New Roman" w:cs="Times New Roman"/>
          <w:sz w:val="24"/>
          <w:szCs w:val="24"/>
          <w:lang w:eastAsia="ru-RU"/>
        </w:rPr>
        <w:t>а</w:t>
      </w:r>
      <w:r w:rsidRPr="002E31FC">
        <w:rPr>
          <w:rFonts w:ascii="Times New Roman" w:eastAsia="Times New Roman" w:hAnsi="Times New Roman" w:cs="Times New Roman"/>
          <w:w w:val="99"/>
          <w:sz w:val="24"/>
          <w:szCs w:val="24"/>
          <w:lang w:eastAsia="ru-RU"/>
        </w:rPr>
        <w:t>ни</w:t>
      </w:r>
      <w:r w:rsidRPr="002E31FC">
        <w:rPr>
          <w:rFonts w:ascii="Times New Roman" w:eastAsia="Times New Roman" w:hAnsi="Times New Roman" w:cs="Times New Roman"/>
          <w:sz w:val="24"/>
          <w:szCs w:val="24"/>
          <w:lang w:eastAsia="ru-RU"/>
        </w:rPr>
        <w:t>че</w:t>
      </w:r>
      <w:r w:rsidRPr="002E31FC">
        <w:rPr>
          <w:rFonts w:ascii="Times New Roman" w:eastAsia="Times New Roman" w:hAnsi="Times New Roman" w:cs="Times New Roman"/>
          <w:w w:val="99"/>
          <w:sz w:val="24"/>
          <w:szCs w:val="24"/>
          <w:lang w:eastAsia="ru-RU"/>
        </w:rPr>
        <w:t>нн</w:t>
      </w:r>
      <w:r w:rsidRPr="002E31FC">
        <w:rPr>
          <w:rFonts w:ascii="Times New Roman" w:eastAsia="Times New Roman" w:hAnsi="Times New Roman" w:cs="Times New Roman"/>
          <w:sz w:val="24"/>
          <w:szCs w:val="24"/>
          <w:lang w:eastAsia="ru-RU"/>
        </w:rPr>
        <w:t>о</w:t>
      </w:r>
      <w:r w:rsidRPr="002E31FC">
        <w:rPr>
          <w:rFonts w:ascii="Times New Roman" w:eastAsia="Times New Roman" w:hAnsi="Times New Roman" w:cs="Times New Roman"/>
          <w:w w:val="99"/>
          <w:sz w:val="24"/>
          <w:szCs w:val="24"/>
          <w:lang w:eastAsia="ru-RU"/>
        </w:rPr>
        <w:t>й</w:t>
      </w:r>
      <w:r w:rsidRPr="002E31FC">
        <w:rPr>
          <w:rFonts w:ascii="Times New Roman" w:eastAsia="Times New Roman" w:hAnsi="Times New Roman" w:cs="Times New Roman"/>
          <w:spacing w:val="56"/>
          <w:sz w:val="24"/>
          <w:szCs w:val="24"/>
          <w:lang w:eastAsia="ru-RU"/>
        </w:rPr>
        <w:t xml:space="preserve"> </w:t>
      </w:r>
      <w:r w:rsidRPr="002E31FC">
        <w:rPr>
          <w:rFonts w:ascii="Times New Roman" w:eastAsia="Times New Roman" w:hAnsi="Times New Roman" w:cs="Times New Roman"/>
          <w:sz w:val="24"/>
          <w:szCs w:val="24"/>
          <w:lang w:eastAsia="ru-RU"/>
        </w:rPr>
        <w:t>о</w:t>
      </w:r>
      <w:r w:rsidRPr="002E31FC">
        <w:rPr>
          <w:rFonts w:ascii="Times New Roman" w:eastAsia="Times New Roman" w:hAnsi="Times New Roman" w:cs="Times New Roman"/>
          <w:w w:val="99"/>
          <w:sz w:val="24"/>
          <w:szCs w:val="24"/>
          <w:lang w:eastAsia="ru-RU"/>
        </w:rPr>
        <w:t>т</w:t>
      </w:r>
      <w:r w:rsidRPr="002E31FC">
        <w:rPr>
          <w:rFonts w:ascii="Times New Roman" w:eastAsia="Times New Roman" w:hAnsi="Times New Roman" w:cs="Times New Roman"/>
          <w:sz w:val="24"/>
          <w:szCs w:val="24"/>
          <w:lang w:eastAsia="ru-RU"/>
        </w:rPr>
        <w:t>в</w:t>
      </w:r>
      <w:r w:rsidRPr="002E31FC">
        <w:rPr>
          <w:rFonts w:ascii="Times New Roman" w:eastAsia="Times New Roman" w:hAnsi="Times New Roman" w:cs="Times New Roman"/>
          <w:spacing w:val="1"/>
          <w:sz w:val="24"/>
          <w:szCs w:val="24"/>
          <w:lang w:eastAsia="ru-RU"/>
        </w:rPr>
        <w:t>е</w:t>
      </w:r>
      <w:r w:rsidRPr="002E31FC">
        <w:rPr>
          <w:rFonts w:ascii="Times New Roman" w:eastAsia="Times New Roman" w:hAnsi="Times New Roman" w:cs="Times New Roman"/>
          <w:w w:val="99"/>
          <w:sz w:val="24"/>
          <w:szCs w:val="24"/>
          <w:lang w:eastAsia="ru-RU"/>
        </w:rPr>
        <w:t>т</w:t>
      </w:r>
      <w:r w:rsidRPr="002E31FC">
        <w:rPr>
          <w:rFonts w:ascii="Times New Roman" w:eastAsia="Times New Roman" w:hAnsi="Times New Roman" w:cs="Times New Roman"/>
          <w:sz w:val="24"/>
          <w:szCs w:val="24"/>
          <w:lang w:eastAsia="ru-RU"/>
        </w:rPr>
        <w:t>с</w:t>
      </w:r>
      <w:r w:rsidRPr="002E31FC">
        <w:rPr>
          <w:rFonts w:ascii="Times New Roman" w:eastAsia="Times New Roman" w:hAnsi="Times New Roman" w:cs="Times New Roman"/>
          <w:w w:val="99"/>
          <w:sz w:val="24"/>
          <w:szCs w:val="24"/>
          <w:lang w:eastAsia="ru-RU"/>
        </w:rPr>
        <w:t>т</w:t>
      </w:r>
      <w:r w:rsidRPr="002E31FC">
        <w:rPr>
          <w:rFonts w:ascii="Times New Roman" w:eastAsia="Times New Roman" w:hAnsi="Times New Roman" w:cs="Times New Roman"/>
          <w:sz w:val="24"/>
          <w:szCs w:val="24"/>
          <w:lang w:eastAsia="ru-RU"/>
        </w:rPr>
        <w:t>ве</w:t>
      </w:r>
      <w:r w:rsidRPr="002E31FC">
        <w:rPr>
          <w:rFonts w:ascii="Times New Roman" w:eastAsia="Times New Roman" w:hAnsi="Times New Roman" w:cs="Times New Roman"/>
          <w:w w:val="99"/>
          <w:sz w:val="24"/>
          <w:szCs w:val="24"/>
          <w:lang w:eastAsia="ru-RU"/>
        </w:rPr>
        <w:t>нн</w:t>
      </w:r>
      <w:r w:rsidRPr="002E31FC">
        <w:rPr>
          <w:rFonts w:ascii="Times New Roman" w:eastAsia="Times New Roman" w:hAnsi="Times New Roman" w:cs="Times New Roman"/>
          <w:sz w:val="24"/>
          <w:szCs w:val="24"/>
          <w:lang w:eastAsia="ru-RU"/>
        </w:rPr>
        <w:t>ос</w:t>
      </w:r>
      <w:r w:rsidRPr="002E31FC">
        <w:rPr>
          <w:rFonts w:ascii="Times New Roman" w:eastAsia="Times New Roman" w:hAnsi="Times New Roman" w:cs="Times New Roman"/>
          <w:w w:val="99"/>
          <w:sz w:val="24"/>
          <w:szCs w:val="24"/>
          <w:lang w:eastAsia="ru-RU"/>
        </w:rPr>
        <w:t>т</w:t>
      </w:r>
      <w:r w:rsidRPr="002E31FC">
        <w:rPr>
          <w:rFonts w:ascii="Times New Roman" w:eastAsia="Times New Roman" w:hAnsi="Times New Roman" w:cs="Times New Roman"/>
          <w:sz w:val="24"/>
          <w:szCs w:val="24"/>
          <w:lang w:eastAsia="ru-RU"/>
        </w:rPr>
        <w:t>ь</w:t>
      </w:r>
      <w:r w:rsidRPr="002E31FC">
        <w:rPr>
          <w:rFonts w:ascii="Times New Roman" w:eastAsia="Times New Roman" w:hAnsi="Times New Roman" w:cs="Times New Roman"/>
          <w:w w:val="99"/>
          <w:sz w:val="24"/>
          <w:szCs w:val="24"/>
          <w:lang w:eastAsia="ru-RU"/>
        </w:rPr>
        <w:t>ю</w:t>
      </w:r>
      <w:r w:rsidRPr="002E31FC">
        <w:rPr>
          <w:rFonts w:ascii="Times New Roman" w:eastAsia="Times New Roman" w:hAnsi="Times New Roman" w:cs="Times New Roman"/>
          <w:spacing w:val="57"/>
          <w:sz w:val="24"/>
          <w:szCs w:val="24"/>
          <w:lang w:eastAsia="ru-RU"/>
        </w:rPr>
        <w:t xml:space="preserve"> </w:t>
      </w:r>
      <w:r w:rsidRPr="002E31FC">
        <w:rPr>
          <w:rFonts w:ascii="Times New Roman" w:eastAsia="Times New Roman" w:hAnsi="Times New Roman" w:cs="Times New Roman"/>
          <w:sz w:val="24"/>
          <w:szCs w:val="24"/>
          <w:lang w:eastAsia="ru-RU"/>
        </w:rPr>
        <w:t>«ECSAD» (далее – ТОО «ECSAD», предприятие).</w:t>
      </w:r>
    </w:p>
    <w:p w:rsidR="002E31FC" w:rsidRPr="002E31FC" w:rsidRDefault="002E31FC" w:rsidP="002E31FC">
      <w:pPr>
        <w:keepLines/>
        <w:widowControl/>
        <w:autoSpaceDE/>
        <w:autoSpaceDN/>
        <w:ind w:right="57" w:firstLine="567"/>
        <w:jc w:val="both"/>
        <w:rPr>
          <w:rFonts w:ascii="Times New Roman" w:eastAsia="Times New Roman" w:hAnsi="Times New Roman" w:cs="Times New Roman"/>
          <w:sz w:val="24"/>
          <w:szCs w:val="24"/>
          <w:lang w:eastAsia="ru-RU"/>
        </w:rPr>
      </w:pPr>
      <w:r w:rsidRPr="002E31FC">
        <w:rPr>
          <w:rFonts w:ascii="Times New Roman" w:eastAsia="Times New Roman" w:hAnsi="Times New Roman" w:cs="Times New Roman"/>
          <w:sz w:val="24"/>
          <w:szCs w:val="24"/>
          <w:lang w:eastAsia="ru-RU"/>
        </w:rPr>
        <w:t xml:space="preserve">Юридический адрес: РК, Карагандинская область, г. Караганда, пр. </w:t>
      </w:r>
      <w:proofErr w:type="spellStart"/>
      <w:r w:rsidRPr="002E31FC">
        <w:rPr>
          <w:rFonts w:ascii="Times New Roman" w:eastAsia="Times New Roman" w:hAnsi="Times New Roman" w:cs="Times New Roman"/>
          <w:sz w:val="24"/>
          <w:szCs w:val="24"/>
          <w:lang w:eastAsia="ru-RU"/>
        </w:rPr>
        <w:t>Бухар</w:t>
      </w:r>
      <w:proofErr w:type="spellEnd"/>
      <w:r w:rsidRPr="002E31FC">
        <w:rPr>
          <w:rFonts w:ascii="Times New Roman" w:eastAsia="Times New Roman" w:hAnsi="Times New Roman" w:cs="Times New Roman"/>
          <w:sz w:val="24"/>
          <w:szCs w:val="24"/>
          <w:lang w:eastAsia="ru-RU"/>
        </w:rPr>
        <w:t xml:space="preserve"> </w:t>
      </w:r>
      <w:proofErr w:type="spellStart"/>
      <w:r w:rsidRPr="002E31FC">
        <w:rPr>
          <w:rFonts w:ascii="Times New Roman" w:eastAsia="Times New Roman" w:hAnsi="Times New Roman" w:cs="Times New Roman"/>
          <w:sz w:val="24"/>
          <w:szCs w:val="24"/>
          <w:lang w:eastAsia="ru-RU"/>
        </w:rPr>
        <w:t>Жырау</w:t>
      </w:r>
      <w:proofErr w:type="spellEnd"/>
      <w:r w:rsidRPr="002E31FC">
        <w:rPr>
          <w:rFonts w:ascii="Times New Roman" w:eastAsia="Times New Roman" w:hAnsi="Times New Roman" w:cs="Times New Roman"/>
          <w:sz w:val="24"/>
          <w:szCs w:val="24"/>
          <w:lang w:eastAsia="ru-RU"/>
        </w:rPr>
        <w:t>, строение 86/5, 18.</w:t>
      </w:r>
    </w:p>
    <w:p w:rsidR="002E31FC" w:rsidRPr="002E31FC" w:rsidRDefault="002E31FC" w:rsidP="002E31FC">
      <w:pPr>
        <w:keepLines/>
        <w:widowControl/>
        <w:autoSpaceDE/>
        <w:autoSpaceDN/>
        <w:ind w:right="57" w:firstLine="567"/>
        <w:jc w:val="both"/>
        <w:rPr>
          <w:rFonts w:ascii="Times New Roman" w:eastAsia="Times New Roman" w:hAnsi="Times New Roman" w:cs="Times New Roman"/>
          <w:sz w:val="24"/>
          <w:szCs w:val="24"/>
          <w:lang w:eastAsia="ru-RU"/>
        </w:rPr>
      </w:pPr>
      <w:r w:rsidRPr="002E31FC">
        <w:rPr>
          <w:rFonts w:ascii="Times New Roman" w:eastAsia="Times New Roman" w:hAnsi="Times New Roman" w:cs="Times New Roman"/>
          <w:sz w:val="24"/>
          <w:szCs w:val="24"/>
          <w:lang w:eastAsia="ru-RU"/>
        </w:rPr>
        <w:t xml:space="preserve">Фактический адрес: РК, </w:t>
      </w:r>
      <w:proofErr w:type="gramStart"/>
      <w:r w:rsidRPr="002E31FC">
        <w:rPr>
          <w:rFonts w:ascii="Times New Roman" w:eastAsia="Times New Roman" w:hAnsi="Times New Roman" w:cs="Times New Roman"/>
          <w:sz w:val="24"/>
          <w:szCs w:val="24"/>
          <w:lang w:eastAsia="ru-RU"/>
        </w:rPr>
        <w:t>Западно-Казахстанская</w:t>
      </w:r>
      <w:proofErr w:type="gramEnd"/>
      <w:r w:rsidRPr="002E31FC">
        <w:rPr>
          <w:rFonts w:ascii="Times New Roman" w:eastAsia="Times New Roman" w:hAnsi="Times New Roman" w:cs="Times New Roman"/>
          <w:sz w:val="24"/>
          <w:szCs w:val="24"/>
          <w:lang w:eastAsia="ru-RU"/>
        </w:rPr>
        <w:t xml:space="preserve"> область, </w:t>
      </w:r>
      <w:proofErr w:type="spellStart"/>
      <w:r w:rsidRPr="002E31FC">
        <w:rPr>
          <w:rFonts w:ascii="Times New Roman" w:eastAsia="Times New Roman" w:hAnsi="Times New Roman" w:cs="Times New Roman"/>
          <w:sz w:val="24"/>
          <w:szCs w:val="24"/>
          <w:lang w:eastAsia="ru-RU"/>
        </w:rPr>
        <w:t>Акжайыкский</w:t>
      </w:r>
      <w:proofErr w:type="spellEnd"/>
      <w:r w:rsidRPr="002E31FC">
        <w:rPr>
          <w:rFonts w:ascii="Times New Roman" w:eastAsia="Times New Roman" w:hAnsi="Times New Roman" w:cs="Times New Roman"/>
          <w:sz w:val="24"/>
          <w:szCs w:val="24"/>
          <w:lang w:eastAsia="ru-RU"/>
        </w:rPr>
        <w:t xml:space="preserve"> район, с/о </w:t>
      </w:r>
      <w:proofErr w:type="spellStart"/>
      <w:r w:rsidRPr="002E31FC">
        <w:rPr>
          <w:rFonts w:ascii="Times New Roman" w:eastAsia="Times New Roman" w:hAnsi="Times New Roman" w:cs="Times New Roman"/>
          <w:sz w:val="24"/>
          <w:szCs w:val="24"/>
          <w:lang w:eastAsia="ru-RU"/>
        </w:rPr>
        <w:t>Тайпак</w:t>
      </w:r>
      <w:proofErr w:type="spellEnd"/>
      <w:r w:rsidRPr="002E31FC">
        <w:rPr>
          <w:rFonts w:ascii="Times New Roman" w:eastAsia="Times New Roman" w:hAnsi="Times New Roman" w:cs="Times New Roman"/>
          <w:sz w:val="24"/>
          <w:szCs w:val="24"/>
          <w:lang w:eastAsia="ru-RU"/>
        </w:rPr>
        <w:t>.</w:t>
      </w:r>
    </w:p>
    <w:p w:rsidR="002E31FC" w:rsidRPr="002E31FC" w:rsidRDefault="002E31FC" w:rsidP="002E31FC">
      <w:pPr>
        <w:tabs>
          <w:tab w:val="left" w:pos="567"/>
          <w:tab w:val="left" w:pos="993"/>
        </w:tabs>
        <w:ind w:firstLine="567"/>
        <w:jc w:val="both"/>
        <w:rPr>
          <w:rFonts w:ascii="Times New Roman" w:hAnsi="Times New Roman" w:cs="Times New Roman"/>
          <w:sz w:val="24"/>
          <w:szCs w:val="24"/>
        </w:rPr>
      </w:pPr>
      <w:r w:rsidRPr="002E31FC">
        <w:rPr>
          <w:rFonts w:ascii="Times New Roman" w:hAnsi="Times New Roman" w:cs="Times New Roman"/>
          <w:sz w:val="24"/>
          <w:szCs w:val="24"/>
        </w:rPr>
        <w:t>Бизнес-идентификационный номер: 070440008254.</w:t>
      </w:r>
    </w:p>
    <w:p w:rsidR="002E31FC" w:rsidRPr="002E31FC" w:rsidRDefault="002E31FC" w:rsidP="002E31FC">
      <w:pPr>
        <w:tabs>
          <w:tab w:val="left" w:pos="567"/>
          <w:tab w:val="left" w:pos="993"/>
        </w:tabs>
        <w:ind w:firstLine="567"/>
        <w:jc w:val="both"/>
        <w:rPr>
          <w:rFonts w:ascii="Times New Roman" w:hAnsi="Times New Roman" w:cs="Times New Roman"/>
          <w:sz w:val="24"/>
          <w:szCs w:val="24"/>
        </w:rPr>
      </w:pPr>
      <w:r w:rsidRPr="002E31FC">
        <w:rPr>
          <w:rFonts w:ascii="Times New Roman" w:hAnsi="Times New Roman" w:cs="Times New Roman"/>
          <w:sz w:val="24"/>
          <w:szCs w:val="24"/>
        </w:rPr>
        <w:t xml:space="preserve">Основной вид деятельности – </w:t>
      </w:r>
      <w:r w:rsidRPr="002E31FC">
        <w:rPr>
          <w:rFonts w:ascii="Times New Roman" w:eastAsia="Times New Roman" w:hAnsi="Times New Roman" w:cs="Times New Roman"/>
          <w:sz w:val="24"/>
          <w:szCs w:val="26"/>
          <w:lang w:eastAsia="ru-RU"/>
        </w:rPr>
        <w:t xml:space="preserve">переработка отходов производства. Мощность объекта составляет 325 440 тонн в год перерабатываемых отходов методом микробиологической </w:t>
      </w:r>
      <w:proofErr w:type="spellStart"/>
      <w:r w:rsidRPr="002E31FC">
        <w:rPr>
          <w:rFonts w:ascii="Times New Roman" w:eastAsia="Times New Roman" w:hAnsi="Times New Roman" w:cs="Times New Roman"/>
          <w:sz w:val="24"/>
          <w:szCs w:val="26"/>
          <w:lang w:eastAsia="ru-RU"/>
        </w:rPr>
        <w:t>ремедиации</w:t>
      </w:r>
      <w:proofErr w:type="spellEnd"/>
      <w:r w:rsidRPr="002E31FC">
        <w:rPr>
          <w:rFonts w:ascii="Times New Roman" w:eastAsia="Times New Roman" w:hAnsi="Times New Roman" w:cs="Times New Roman"/>
          <w:sz w:val="24"/>
          <w:szCs w:val="26"/>
          <w:lang w:eastAsia="ru-RU"/>
        </w:rPr>
        <w:t xml:space="preserve"> (МБР). </w:t>
      </w:r>
    </w:p>
    <w:p w:rsidR="002E31FC" w:rsidRPr="002E31FC" w:rsidRDefault="002E31FC" w:rsidP="002E31FC">
      <w:pPr>
        <w:ind w:firstLine="567"/>
        <w:jc w:val="both"/>
        <w:rPr>
          <w:rFonts w:ascii="Times New Roman" w:hAnsi="Times New Roman" w:cs="Times New Roman"/>
          <w:sz w:val="24"/>
          <w:szCs w:val="24"/>
        </w:rPr>
      </w:pPr>
      <w:r w:rsidRPr="002E31FC">
        <w:rPr>
          <w:rFonts w:ascii="Times New Roman" w:hAnsi="Times New Roman" w:cs="Times New Roman"/>
          <w:sz w:val="24"/>
          <w:szCs w:val="24"/>
        </w:rPr>
        <w:t xml:space="preserve">Намечаемая деятельность предусматривает строительство и эксплуатацию временной технологической площадки для переработки нефтесодержащих отходов методом биологической </w:t>
      </w:r>
      <w:proofErr w:type="spellStart"/>
      <w:r w:rsidRPr="002E31FC">
        <w:rPr>
          <w:rFonts w:ascii="Times New Roman" w:hAnsi="Times New Roman" w:cs="Times New Roman"/>
          <w:sz w:val="24"/>
          <w:szCs w:val="24"/>
        </w:rPr>
        <w:t>ремедиации</w:t>
      </w:r>
      <w:proofErr w:type="spellEnd"/>
      <w:r w:rsidRPr="002E31FC">
        <w:rPr>
          <w:rFonts w:ascii="Times New Roman" w:hAnsi="Times New Roman" w:cs="Times New Roman"/>
          <w:sz w:val="24"/>
          <w:szCs w:val="24"/>
        </w:rPr>
        <w:t xml:space="preserve"> (МБР) на территории сельского округа </w:t>
      </w:r>
      <w:proofErr w:type="spellStart"/>
      <w:r w:rsidRPr="002E31FC">
        <w:rPr>
          <w:rFonts w:ascii="Times New Roman" w:hAnsi="Times New Roman" w:cs="Times New Roman"/>
          <w:sz w:val="24"/>
          <w:szCs w:val="24"/>
        </w:rPr>
        <w:t>Тайпак</w:t>
      </w:r>
      <w:proofErr w:type="spellEnd"/>
      <w:r w:rsidRPr="002E31FC">
        <w:rPr>
          <w:rFonts w:ascii="Times New Roman" w:hAnsi="Times New Roman" w:cs="Times New Roman"/>
          <w:sz w:val="24"/>
          <w:szCs w:val="24"/>
        </w:rPr>
        <w:t xml:space="preserve">, </w:t>
      </w:r>
      <w:proofErr w:type="spellStart"/>
      <w:r w:rsidRPr="002E31FC">
        <w:rPr>
          <w:rFonts w:ascii="Times New Roman" w:hAnsi="Times New Roman" w:cs="Times New Roman"/>
          <w:sz w:val="24"/>
          <w:szCs w:val="24"/>
        </w:rPr>
        <w:t>Акжайыкского</w:t>
      </w:r>
      <w:proofErr w:type="spellEnd"/>
      <w:r w:rsidRPr="002E31FC">
        <w:rPr>
          <w:rFonts w:ascii="Times New Roman" w:hAnsi="Times New Roman" w:cs="Times New Roman"/>
          <w:sz w:val="24"/>
          <w:szCs w:val="24"/>
        </w:rPr>
        <w:t xml:space="preserve"> района </w:t>
      </w:r>
      <w:proofErr w:type="gramStart"/>
      <w:r w:rsidRPr="002E31FC">
        <w:rPr>
          <w:rFonts w:ascii="Times New Roman" w:hAnsi="Times New Roman" w:cs="Times New Roman"/>
          <w:sz w:val="24"/>
          <w:szCs w:val="24"/>
        </w:rPr>
        <w:t>Западно-Казахстанской</w:t>
      </w:r>
      <w:proofErr w:type="gramEnd"/>
      <w:r w:rsidRPr="002E31FC">
        <w:rPr>
          <w:rFonts w:ascii="Times New Roman" w:hAnsi="Times New Roman" w:cs="Times New Roman"/>
          <w:sz w:val="24"/>
          <w:szCs w:val="24"/>
        </w:rPr>
        <w:t xml:space="preserve"> области.</w:t>
      </w:r>
    </w:p>
    <w:p w:rsidR="002E31FC" w:rsidRPr="002E31FC" w:rsidRDefault="002E31FC" w:rsidP="002E31FC">
      <w:pPr>
        <w:ind w:firstLine="567"/>
        <w:jc w:val="both"/>
        <w:rPr>
          <w:rFonts w:ascii="Times New Roman" w:hAnsi="Times New Roman" w:cs="Times New Roman"/>
          <w:sz w:val="24"/>
          <w:szCs w:val="24"/>
        </w:rPr>
      </w:pPr>
      <w:r w:rsidRPr="002E31FC">
        <w:rPr>
          <w:rFonts w:ascii="Times New Roman" w:hAnsi="Times New Roman" w:cs="Times New Roman"/>
          <w:sz w:val="24"/>
          <w:szCs w:val="24"/>
        </w:rPr>
        <w:t xml:space="preserve">Ближайший населённый пункт — посёлок </w:t>
      </w:r>
      <w:proofErr w:type="spellStart"/>
      <w:r w:rsidRPr="002E31FC">
        <w:rPr>
          <w:rFonts w:ascii="Times New Roman" w:hAnsi="Times New Roman" w:cs="Times New Roman"/>
          <w:sz w:val="24"/>
          <w:szCs w:val="24"/>
        </w:rPr>
        <w:t>Тайпак</w:t>
      </w:r>
      <w:proofErr w:type="spellEnd"/>
      <w:r w:rsidRPr="002E31FC">
        <w:rPr>
          <w:rFonts w:ascii="Times New Roman" w:hAnsi="Times New Roman" w:cs="Times New Roman"/>
          <w:sz w:val="24"/>
          <w:szCs w:val="24"/>
        </w:rPr>
        <w:t xml:space="preserve">, расположенный в </w:t>
      </w:r>
      <w:proofErr w:type="spellStart"/>
      <w:r w:rsidRPr="002E31FC">
        <w:rPr>
          <w:rFonts w:ascii="Times New Roman" w:hAnsi="Times New Roman" w:cs="Times New Roman"/>
          <w:sz w:val="24"/>
          <w:szCs w:val="24"/>
        </w:rPr>
        <w:t>Акжайыкском</w:t>
      </w:r>
      <w:proofErr w:type="spellEnd"/>
      <w:r w:rsidRPr="002E31FC">
        <w:rPr>
          <w:rFonts w:ascii="Times New Roman" w:hAnsi="Times New Roman" w:cs="Times New Roman"/>
          <w:sz w:val="24"/>
          <w:szCs w:val="24"/>
        </w:rPr>
        <w:t xml:space="preserve"> районе </w:t>
      </w:r>
      <w:proofErr w:type="spellStart"/>
      <w:r w:rsidRPr="002E31FC">
        <w:rPr>
          <w:rFonts w:ascii="Times New Roman" w:hAnsi="Times New Roman" w:cs="Times New Roman"/>
          <w:sz w:val="24"/>
          <w:szCs w:val="24"/>
        </w:rPr>
        <w:t>ЗападноКазахстанской</w:t>
      </w:r>
      <w:proofErr w:type="spellEnd"/>
      <w:r w:rsidRPr="002E31FC">
        <w:rPr>
          <w:rFonts w:ascii="Times New Roman" w:hAnsi="Times New Roman" w:cs="Times New Roman"/>
          <w:sz w:val="24"/>
          <w:szCs w:val="24"/>
        </w:rPr>
        <w:t xml:space="preserve"> области, административный центр </w:t>
      </w:r>
      <w:proofErr w:type="spellStart"/>
      <w:r w:rsidRPr="002E31FC">
        <w:rPr>
          <w:rFonts w:ascii="Times New Roman" w:hAnsi="Times New Roman" w:cs="Times New Roman"/>
          <w:sz w:val="24"/>
          <w:szCs w:val="24"/>
        </w:rPr>
        <w:t>Тайпакского</w:t>
      </w:r>
      <w:proofErr w:type="spellEnd"/>
      <w:r w:rsidRPr="002E31FC">
        <w:rPr>
          <w:rFonts w:ascii="Times New Roman" w:hAnsi="Times New Roman" w:cs="Times New Roman"/>
          <w:sz w:val="24"/>
          <w:szCs w:val="24"/>
        </w:rPr>
        <w:t xml:space="preserve"> сельского округа. Населённый пункт </w:t>
      </w:r>
      <w:proofErr w:type="spellStart"/>
      <w:r w:rsidRPr="002E31FC">
        <w:rPr>
          <w:rFonts w:ascii="Times New Roman" w:hAnsi="Times New Roman" w:cs="Times New Roman"/>
          <w:sz w:val="24"/>
          <w:szCs w:val="24"/>
        </w:rPr>
        <w:t>Тайпак</w:t>
      </w:r>
      <w:proofErr w:type="spellEnd"/>
      <w:r w:rsidRPr="002E31FC">
        <w:rPr>
          <w:rFonts w:ascii="Times New Roman" w:hAnsi="Times New Roman" w:cs="Times New Roman"/>
          <w:sz w:val="24"/>
          <w:szCs w:val="24"/>
        </w:rPr>
        <w:t xml:space="preserve"> находится на правом берегу реки Урал, на расстоянии 2 км 403 м от планируемой площадки. Расстояние до областного центра, г. Уральск — около 300 км. С восточной стороны, на расстоянии 3 км 820 м, протекает река Урал, а с западной стороны, на расстоянии 4 км 498 м, расположена река </w:t>
      </w:r>
      <w:proofErr w:type="spellStart"/>
      <w:r w:rsidRPr="002E31FC">
        <w:rPr>
          <w:rFonts w:ascii="Times New Roman" w:hAnsi="Times New Roman" w:cs="Times New Roman"/>
          <w:sz w:val="24"/>
          <w:szCs w:val="24"/>
        </w:rPr>
        <w:t>Багырлай</w:t>
      </w:r>
      <w:proofErr w:type="spellEnd"/>
      <w:r w:rsidRPr="002E31FC">
        <w:rPr>
          <w:rFonts w:ascii="Times New Roman" w:hAnsi="Times New Roman" w:cs="Times New Roman"/>
          <w:sz w:val="24"/>
          <w:szCs w:val="24"/>
        </w:rPr>
        <w:t xml:space="preserve">. Выбор места расположения производственной площадки регламентируется земельным актом с целевым назначением под проведение работ по переработке нефтесодержащих отходов методом микробиологической </w:t>
      </w:r>
      <w:proofErr w:type="spellStart"/>
      <w:r w:rsidRPr="002E31FC">
        <w:rPr>
          <w:rFonts w:ascii="Times New Roman" w:hAnsi="Times New Roman" w:cs="Times New Roman"/>
          <w:sz w:val="24"/>
          <w:szCs w:val="24"/>
        </w:rPr>
        <w:t>ремедиации</w:t>
      </w:r>
      <w:proofErr w:type="spellEnd"/>
      <w:r w:rsidRPr="002E31FC">
        <w:rPr>
          <w:rFonts w:ascii="Times New Roman" w:hAnsi="Times New Roman" w:cs="Times New Roman"/>
          <w:sz w:val="24"/>
          <w:szCs w:val="24"/>
        </w:rPr>
        <w:t xml:space="preserve"> (МБР) на временных технологических площадках. Учитывая, что </w:t>
      </w:r>
      <w:proofErr w:type="spellStart"/>
      <w:r w:rsidRPr="002E31FC">
        <w:rPr>
          <w:rFonts w:ascii="Times New Roman" w:hAnsi="Times New Roman" w:cs="Times New Roman"/>
          <w:sz w:val="24"/>
          <w:szCs w:val="24"/>
        </w:rPr>
        <w:t>нефетпроводы</w:t>
      </w:r>
      <w:proofErr w:type="spellEnd"/>
      <w:r w:rsidRPr="002E31FC">
        <w:rPr>
          <w:rFonts w:ascii="Times New Roman" w:hAnsi="Times New Roman" w:cs="Times New Roman"/>
          <w:sz w:val="24"/>
          <w:szCs w:val="24"/>
        </w:rPr>
        <w:t xml:space="preserve"> ЛПДС «Уральск АО «</w:t>
      </w:r>
      <w:proofErr w:type="spellStart"/>
      <w:r w:rsidRPr="002E31FC">
        <w:rPr>
          <w:rFonts w:ascii="Times New Roman" w:hAnsi="Times New Roman" w:cs="Times New Roman"/>
          <w:sz w:val="24"/>
          <w:szCs w:val="24"/>
        </w:rPr>
        <w:t>КазТрансойл</w:t>
      </w:r>
      <w:proofErr w:type="spellEnd"/>
      <w:r w:rsidRPr="002E31FC">
        <w:rPr>
          <w:rFonts w:ascii="Times New Roman" w:hAnsi="Times New Roman" w:cs="Times New Roman"/>
          <w:sz w:val="24"/>
          <w:szCs w:val="24"/>
        </w:rPr>
        <w:t>» МН «</w:t>
      </w:r>
      <w:proofErr w:type="spellStart"/>
      <w:r w:rsidRPr="002E31FC">
        <w:rPr>
          <w:rFonts w:ascii="Times New Roman" w:hAnsi="Times New Roman" w:cs="Times New Roman"/>
          <w:sz w:val="24"/>
          <w:szCs w:val="24"/>
        </w:rPr>
        <w:t>УзеньАтырауСамара</w:t>
      </w:r>
      <w:proofErr w:type="spellEnd"/>
      <w:r w:rsidRPr="002E31FC">
        <w:rPr>
          <w:rFonts w:ascii="Times New Roman" w:hAnsi="Times New Roman" w:cs="Times New Roman"/>
          <w:sz w:val="24"/>
          <w:szCs w:val="24"/>
        </w:rPr>
        <w:t xml:space="preserve">» где образуются нефтесодержащие отходы для минимизации транспортировки отходов до пункта переработки решено разместить на территории сельского округа </w:t>
      </w:r>
      <w:proofErr w:type="spellStart"/>
      <w:r w:rsidRPr="002E31FC">
        <w:rPr>
          <w:rFonts w:ascii="Times New Roman" w:hAnsi="Times New Roman" w:cs="Times New Roman"/>
          <w:sz w:val="24"/>
          <w:szCs w:val="24"/>
        </w:rPr>
        <w:t>Тайпак</w:t>
      </w:r>
      <w:proofErr w:type="spellEnd"/>
      <w:r w:rsidRPr="002E31FC">
        <w:rPr>
          <w:rFonts w:ascii="Times New Roman" w:hAnsi="Times New Roman" w:cs="Times New Roman"/>
          <w:sz w:val="24"/>
          <w:szCs w:val="24"/>
        </w:rPr>
        <w:t xml:space="preserve">, </w:t>
      </w:r>
      <w:proofErr w:type="spellStart"/>
      <w:r w:rsidRPr="002E31FC">
        <w:rPr>
          <w:rFonts w:ascii="Times New Roman" w:hAnsi="Times New Roman" w:cs="Times New Roman"/>
          <w:sz w:val="24"/>
          <w:szCs w:val="24"/>
        </w:rPr>
        <w:t>Акжайыкского</w:t>
      </w:r>
      <w:proofErr w:type="spellEnd"/>
      <w:r w:rsidRPr="002E31FC">
        <w:rPr>
          <w:rFonts w:ascii="Times New Roman" w:hAnsi="Times New Roman" w:cs="Times New Roman"/>
          <w:sz w:val="24"/>
          <w:szCs w:val="24"/>
        </w:rPr>
        <w:t xml:space="preserve"> района </w:t>
      </w:r>
      <w:proofErr w:type="spellStart"/>
      <w:r w:rsidRPr="002E31FC">
        <w:rPr>
          <w:rFonts w:ascii="Times New Roman" w:hAnsi="Times New Roman" w:cs="Times New Roman"/>
          <w:sz w:val="24"/>
          <w:szCs w:val="24"/>
        </w:rPr>
        <w:t>ЗападноКазахстанской</w:t>
      </w:r>
      <w:proofErr w:type="spellEnd"/>
      <w:r w:rsidRPr="002E31FC">
        <w:rPr>
          <w:rFonts w:ascii="Times New Roman" w:hAnsi="Times New Roman" w:cs="Times New Roman"/>
          <w:sz w:val="24"/>
          <w:szCs w:val="24"/>
        </w:rPr>
        <w:t xml:space="preserve"> области.</w:t>
      </w:r>
    </w:p>
    <w:p w:rsidR="002E31FC" w:rsidRPr="002E31FC" w:rsidRDefault="002E31FC" w:rsidP="002E31FC">
      <w:pPr>
        <w:ind w:firstLine="567"/>
        <w:jc w:val="both"/>
        <w:rPr>
          <w:rFonts w:ascii="Times New Roman" w:hAnsi="Times New Roman" w:cs="Times New Roman"/>
          <w:sz w:val="24"/>
          <w:szCs w:val="24"/>
        </w:rPr>
      </w:pPr>
      <w:r w:rsidRPr="002E31FC">
        <w:rPr>
          <w:rFonts w:ascii="Times New Roman" w:hAnsi="Times New Roman" w:cs="Times New Roman"/>
          <w:sz w:val="24"/>
          <w:szCs w:val="24"/>
        </w:rPr>
        <w:t xml:space="preserve">Площадь земельного участка составляет 20 га. Целевое назначение земельного участка: проведение работ по переработке нефтесодержащих отходов методом </w:t>
      </w:r>
      <w:proofErr w:type="spellStart"/>
      <w:r w:rsidRPr="002E31FC">
        <w:rPr>
          <w:rFonts w:ascii="Times New Roman" w:hAnsi="Times New Roman" w:cs="Times New Roman"/>
          <w:sz w:val="24"/>
          <w:szCs w:val="24"/>
        </w:rPr>
        <w:t>ммеанико</w:t>
      </w:r>
      <w:proofErr w:type="spellEnd"/>
      <w:r w:rsidRPr="002E31FC">
        <w:rPr>
          <w:rFonts w:ascii="Times New Roman" w:hAnsi="Times New Roman" w:cs="Times New Roman"/>
          <w:sz w:val="24"/>
          <w:szCs w:val="24"/>
        </w:rPr>
        <w:t xml:space="preserve">-биологической </w:t>
      </w:r>
      <w:proofErr w:type="spellStart"/>
      <w:r w:rsidRPr="002E31FC">
        <w:rPr>
          <w:rFonts w:ascii="Times New Roman" w:hAnsi="Times New Roman" w:cs="Times New Roman"/>
          <w:sz w:val="24"/>
          <w:szCs w:val="24"/>
        </w:rPr>
        <w:t>ремедиации</w:t>
      </w:r>
      <w:proofErr w:type="spellEnd"/>
      <w:r w:rsidRPr="002E31FC">
        <w:rPr>
          <w:rFonts w:ascii="Times New Roman" w:hAnsi="Times New Roman" w:cs="Times New Roman"/>
          <w:sz w:val="24"/>
          <w:szCs w:val="24"/>
        </w:rPr>
        <w:t xml:space="preserve"> (МБР) на временных технологических площадках. Предполагаемый срок использования земельного участка составляет 5 лет.</w:t>
      </w:r>
    </w:p>
    <w:p w:rsidR="002E31FC" w:rsidRPr="002E31FC" w:rsidRDefault="002E31FC" w:rsidP="002E31FC">
      <w:pPr>
        <w:ind w:firstLine="567"/>
        <w:jc w:val="both"/>
        <w:rPr>
          <w:rFonts w:ascii="Times New Roman" w:hAnsi="Times New Roman" w:cs="Times New Roman"/>
          <w:sz w:val="24"/>
          <w:szCs w:val="24"/>
        </w:rPr>
      </w:pPr>
      <w:r w:rsidRPr="002E31FC">
        <w:rPr>
          <w:rFonts w:ascii="Times New Roman" w:hAnsi="Times New Roman" w:cs="Times New Roman"/>
          <w:sz w:val="24"/>
          <w:szCs w:val="24"/>
        </w:rPr>
        <w:t>Координаты участка:</w:t>
      </w:r>
    </w:p>
    <w:p w:rsidR="002E31FC" w:rsidRPr="002E31FC" w:rsidRDefault="002E31FC" w:rsidP="002E31FC">
      <w:pPr>
        <w:ind w:firstLine="567"/>
        <w:jc w:val="both"/>
        <w:rPr>
          <w:rFonts w:ascii="Times New Roman" w:hAnsi="Times New Roman" w:cs="Times New Roman"/>
          <w:sz w:val="24"/>
          <w:szCs w:val="24"/>
        </w:rPr>
      </w:pPr>
      <w:r w:rsidRPr="002E31FC">
        <w:rPr>
          <w:rFonts w:ascii="Times New Roman" w:hAnsi="Times New Roman" w:cs="Times New Roman"/>
          <w:sz w:val="24"/>
          <w:szCs w:val="24"/>
        </w:rPr>
        <w:t xml:space="preserve">1) северная широта: 49°02′51.45957″, восточная долгота: 51°46′19.45060″; </w:t>
      </w:r>
    </w:p>
    <w:p w:rsidR="002E31FC" w:rsidRPr="002E31FC" w:rsidRDefault="002E31FC" w:rsidP="002E31FC">
      <w:pPr>
        <w:ind w:firstLine="567"/>
        <w:jc w:val="both"/>
        <w:rPr>
          <w:rFonts w:ascii="Times New Roman" w:hAnsi="Times New Roman" w:cs="Times New Roman"/>
          <w:sz w:val="24"/>
          <w:szCs w:val="24"/>
        </w:rPr>
      </w:pPr>
      <w:r w:rsidRPr="002E31FC">
        <w:rPr>
          <w:rFonts w:ascii="Times New Roman" w:hAnsi="Times New Roman" w:cs="Times New Roman"/>
          <w:sz w:val="24"/>
          <w:szCs w:val="24"/>
        </w:rPr>
        <w:t xml:space="preserve">2) северная широта: 49°03′07.62079″, восточная долгота: 51°46′20.76954″; </w:t>
      </w:r>
    </w:p>
    <w:p w:rsidR="002E31FC" w:rsidRPr="002E31FC" w:rsidRDefault="002E31FC" w:rsidP="002E31FC">
      <w:pPr>
        <w:ind w:firstLine="567"/>
        <w:jc w:val="both"/>
        <w:rPr>
          <w:rFonts w:ascii="Times New Roman" w:hAnsi="Times New Roman" w:cs="Times New Roman"/>
          <w:sz w:val="24"/>
          <w:szCs w:val="24"/>
        </w:rPr>
      </w:pPr>
      <w:r w:rsidRPr="002E31FC">
        <w:rPr>
          <w:rFonts w:ascii="Times New Roman" w:hAnsi="Times New Roman" w:cs="Times New Roman"/>
          <w:sz w:val="24"/>
          <w:szCs w:val="24"/>
        </w:rPr>
        <w:t xml:space="preserve">3) северная широта: 49°03′08.31392″, восточная долгота: 51°46′01.09874″; </w:t>
      </w:r>
    </w:p>
    <w:p w:rsidR="002E31FC" w:rsidRPr="002E31FC" w:rsidRDefault="002E31FC" w:rsidP="002E31FC">
      <w:pPr>
        <w:ind w:firstLine="567"/>
        <w:jc w:val="both"/>
        <w:rPr>
          <w:rFonts w:ascii="Times New Roman" w:hAnsi="Times New Roman"/>
          <w:sz w:val="24"/>
          <w:szCs w:val="24"/>
        </w:rPr>
      </w:pPr>
      <w:r w:rsidRPr="002E31FC">
        <w:rPr>
          <w:rFonts w:ascii="Times New Roman" w:hAnsi="Times New Roman" w:cs="Times New Roman"/>
          <w:sz w:val="24"/>
          <w:szCs w:val="24"/>
        </w:rPr>
        <w:t>4) северная широта: 49°02′52.15262″, восточная долгота: 51°45′59.78157″.</w:t>
      </w:r>
    </w:p>
    <w:p w:rsidR="002E31FC" w:rsidRPr="002E31FC" w:rsidRDefault="002E31FC" w:rsidP="002E31FC">
      <w:pPr>
        <w:ind w:firstLine="567"/>
        <w:jc w:val="both"/>
        <w:rPr>
          <w:rFonts w:ascii="Times New Roman" w:hAnsi="Times New Roman" w:cs="Times New Roman"/>
          <w:sz w:val="24"/>
          <w:szCs w:val="24"/>
        </w:rPr>
      </w:pPr>
      <w:r w:rsidRPr="002E31FC">
        <w:rPr>
          <w:rFonts w:ascii="Times New Roman" w:eastAsia="Times New Roman" w:hAnsi="Times New Roman" w:cs="Times New Roman"/>
          <w:bCs/>
          <w:sz w:val="24"/>
          <w:szCs w:val="24"/>
          <w:lang w:eastAsia="ru-RU"/>
        </w:rPr>
        <w:t xml:space="preserve">Ситуационная карта схема предоставлена в приложении 1. </w:t>
      </w:r>
      <w:r w:rsidRPr="002E31FC">
        <w:rPr>
          <w:rFonts w:ascii="Times New Roman" w:hAnsi="Times New Roman" w:cs="Times New Roman"/>
          <w:sz w:val="24"/>
          <w:szCs w:val="24"/>
        </w:rPr>
        <w:t>В районе размещения предприятия отсутствуют памятники архитектуры, санитарно-профилактические учреждения, зоны отдыха и другие природоохранные объекты.</w:t>
      </w:r>
    </w:p>
    <w:p w:rsidR="002E31FC" w:rsidRPr="002E31FC" w:rsidRDefault="002E31FC" w:rsidP="002E31FC">
      <w:pPr>
        <w:widowControl/>
        <w:autoSpaceDE/>
        <w:autoSpaceDN/>
        <w:ind w:firstLine="567"/>
        <w:jc w:val="both"/>
        <w:rPr>
          <w:rFonts w:ascii="Times New Roman" w:eastAsia="Calibri" w:hAnsi="Times New Roman" w:cs="Times New Roman"/>
          <w:sz w:val="24"/>
          <w:szCs w:val="24"/>
        </w:rPr>
      </w:pPr>
      <w:r w:rsidRPr="002E31FC">
        <w:rPr>
          <w:rFonts w:ascii="Times New Roman" w:eastAsia="Times New Roman" w:hAnsi="Times New Roman" w:cs="Times New Roman"/>
          <w:bCs/>
          <w:sz w:val="24"/>
          <w:szCs w:val="24"/>
          <w:lang w:eastAsia="ru-RU"/>
        </w:rPr>
        <w:t>Таким образом, функциональное использование территории в районе расположения предприятия вполне рационально, соответствует специфике предприятия и позволяет осуществлять поставленные производственные и технологические задачи на должном уровне.</w:t>
      </w:r>
    </w:p>
    <w:p w:rsidR="002E31FC" w:rsidRPr="002E31FC" w:rsidRDefault="002E31FC" w:rsidP="002E31FC">
      <w:pPr>
        <w:tabs>
          <w:tab w:val="left" w:pos="567"/>
          <w:tab w:val="left" w:pos="993"/>
        </w:tabs>
        <w:ind w:firstLine="567"/>
        <w:jc w:val="both"/>
        <w:rPr>
          <w:rFonts w:ascii="Times New Roman" w:hAnsi="Times New Roman" w:cs="Times New Roman"/>
          <w:b/>
          <w:i/>
          <w:color w:val="000000"/>
          <w:sz w:val="24"/>
          <w:szCs w:val="24"/>
        </w:rPr>
      </w:pPr>
      <w:r w:rsidRPr="002E31FC">
        <w:rPr>
          <w:rFonts w:ascii="Times New Roman" w:hAnsi="Times New Roman" w:cs="Times New Roman"/>
          <w:b/>
          <w:i/>
          <w:color w:val="000000"/>
          <w:sz w:val="24"/>
          <w:szCs w:val="24"/>
        </w:rPr>
        <w:t>Начало СМР будет запланировано на 4 квартал 2025 года, продолжительность СМР 1 месяц. Начало эксплуатации с января 2026 года.</w:t>
      </w:r>
    </w:p>
    <w:p w:rsidR="00B05EDD" w:rsidRDefault="00B05EDD" w:rsidP="00B05EDD">
      <w:pPr>
        <w:ind w:firstLine="567"/>
        <w:jc w:val="both"/>
        <w:rPr>
          <w:rFonts w:ascii="Times New Roman" w:eastAsia="Times New Roman" w:hAnsi="Times New Roman" w:cs="Times New Roman"/>
          <w:sz w:val="24"/>
          <w:szCs w:val="24"/>
          <w:lang w:eastAsia="ru-RU"/>
        </w:rPr>
      </w:pPr>
    </w:p>
    <w:p w:rsidR="002E31FC" w:rsidRPr="009740E1" w:rsidRDefault="002E31FC" w:rsidP="002E31FC">
      <w:pPr>
        <w:pStyle w:val="a3"/>
        <w:spacing w:line="240" w:lineRule="auto"/>
        <w:ind w:firstLine="567"/>
      </w:pPr>
      <w:r>
        <w:t xml:space="preserve">Площадь земельного участка составляет 20 га. Целевое назначение земельного участка: проведение работ по переработке </w:t>
      </w:r>
      <w:r w:rsidRPr="009740E1">
        <w:t xml:space="preserve">нефтесодержащих отходов методом </w:t>
      </w:r>
      <w:proofErr w:type="spellStart"/>
      <w:r w:rsidRPr="009740E1">
        <w:t>ммеанико</w:t>
      </w:r>
      <w:proofErr w:type="spellEnd"/>
      <w:r w:rsidRPr="009740E1">
        <w:t xml:space="preserve">-биологической </w:t>
      </w:r>
      <w:proofErr w:type="spellStart"/>
      <w:r w:rsidRPr="009740E1">
        <w:t>ремедиации</w:t>
      </w:r>
      <w:proofErr w:type="spellEnd"/>
      <w:r w:rsidRPr="009740E1">
        <w:t xml:space="preserve"> (МБР) на временных технологических площадках. Предполагаемый срок использования земельного участка составляет 5 лет.</w:t>
      </w:r>
    </w:p>
    <w:p w:rsidR="002E31FC" w:rsidRDefault="002E31FC" w:rsidP="002E31FC">
      <w:pPr>
        <w:pStyle w:val="a3"/>
        <w:spacing w:line="240" w:lineRule="auto"/>
        <w:ind w:firstLine="567"/>
      </w:pPr>
      <w:r w:rsidRPr="009740E1">
        <w:t>Участок расположен на территории сельского</w:t>
      </w:r>
      <w:r>
        <w:t xml:space="preserve"> округа </w:t>
      </w:r>
      <w:proofErr w:type="spellStart"/>
      <w:r>
        <w:t>Тайпак</w:t>
      </w:r>
      <w:proofErr w:type="spellEnd"/>
      <w:r>
        <w:t xml:space="preserve">, </w:t>
      </w:r>
      <w:proofErr w:type="spellStart"/>
      <w:r>
        <w:t>Акжайыкского</w:t>
      </w:r>
      <w:proofErr w:type="spellEnd"/>
      <w:r>
        <w:t xml:space="preserve"> района </w:t>
      </w:r>
      <w:proofErr w:type="gramStart"/>
      <w:r>
        <w:lastRenderedPageBreak/>
        <w:t>Западно-Казахстанской</w:t>
      </w:r>
      <w:proofErr w:type="gramEnd"/>
      <w:r>
        <w:t xml:space="preserve"> области. на магистральном нефтепроводе «Узень – Атырау – Самара» на отметке 923,7 км (922,3 км).</w:t>
      </w:r>
    </w:p>
    <w:p w:rsidR="002E31FC" w:rsidRDefault="002E31FC" w:rsidP="002E31FC">
      <w:pPr>
        <w:pStyle w:val="a3"/>
        <w:spacing w:line="240" w:lineRule="auto"/>
        <w:ind w:firstLine="567"/>
      </w:pPr>
      <w:r>
        <w:t xml:space="preserve">Географические координаты: </w:t>
      </w:r>
    </w:p>
    <w:p w:rsidR="002E31FC" w:rsidRDefault="002E31FC" w:rsidP="002E31FC">
      <w:pPr>
        <w:pStyle w:val="a3"/>
        <w:spacing w:line="240" w:lineRule="auto"/>
        <w:ind w:firstLine="567"/>
      </w:pPr>
      <w:r>
        <w:t xml:space="preserve">1) северная широта: 49°02′51.45957″, восточная долгота: 51°46′19.45060″; </w:t>
      </w:r>
    </w:p>
    <w:p w:rsidR="002E31FC" w:rsidRDefault="002E31FC" w:rsidP="002E31FC">
      <w:pPr>
        <w:pStyle w:val="a3"/>
        <w:spacing w:line="240" w:lineRule="auto"/>
        <w:ind w:firstLine="567"/>
      </w:pPr>
      <w:r>
        <w:t xml:space="preserve">2) северная широта: 49°03′07.62079″, восточная долгота: 51°46′20.76954″; </w:t>
      </w:r>
    </w:p>
    <w:p w:rsidR="002E31FC" w:rsidRDefault="002E31FC" w:rsidP="002E31FC">
      <w:pPr>
        <w:pStyle w:val="a3"/>
        <w:spacing w:line="240" w:lineRule="auto"/>
        <w:ind w:firstLine="567"/>
      </w:pPr>
      <w:r>
        <w:t xml:space="preserve">3) северная широта: 49°03′08.31392″, восточная долгота: 51°46′01.09874″; </w:t>
      </w:r>
    </w:p>
    <w:p w:rsidR="002E31FC" w:rsidRDefault="002E31FC" w:rsidP="002E31FC">
      <w:pPr>
        <w:pStyle w:val="a3"/>
        <w:spacing w:line="240" w:lineRule="auto"/>
        <w:ind w:firstLine="567"/>
      </w:pPr>
      <w:r>
        <w:t>4) северная широта: 49°02′52.15262″, восточная долгота: 51°45′59.78157″.</w:t>
      </w:r>
    </w:p>
    <w:p w:rsidR="002E31FC" w:rsidRDefault="002E31FC" w:rsidP="002E31FC">
      <w:pPr>
        <w:pStyle w:val="a3"/>
        <w:spacing w:line="240" w:lineRule="auto"/>
        <w:ind w:firstLine="567"/>
      </w:pPr>
      <w:r>
        <w:t xml:space="preserve">Ближайший населённый пункт — посёлок </w:t>
      </w:r>
      <w:proofErr w:type="spellStart"/>
      <w:r>
        <w:t>Тайпак</w:t>
      </w:r>
      <w:proofErr w:type="spellEnd"/>
      <w:r>
        <w:t xml:space="preserve">, расположенный в </w:t>
      </w:r>
      <w:proofErr w:type="spellStart"/>
      <w:r>
        <w:t>Акжайыкском</w:t>
      </w:r>
      <w:proofErr w:type="spellEnd"/>
      <w:r>
        <w:t xml:space="preserve"> районе </w:t>
      </w:r>
      <w:proofErr w:type="spellStart"/>
      <w:r>
        <w:t>ЗападноКазахстанской</w:t>
      </w:r>
      <w:proofErr w:type="spellEnd"/>
      <w:r>
        <w:t xml:space="preserve"> области, административный центр </w:t>
      </w:r>
      <w:proofErr w:type="spellStart"/>
      <w:r>
        <w:t>Тайпакского</w:t>
      </w:r>
      <w:proofErr w:type="spellEnd"/>
      <w:r>
        <w:t xml:space="preserve"> сельского округа. Населённый пункт </w:t>
      </w:r>
      <w:proofErr w:type="spellStart"/>
      <w:r>
        <w:t>Тайпак</w:t>
      </w:r>
      <w:proofErr w:type="spellEnd"/>
      <w:r>
        <w:t xml:space="preserve"> находится на правом берегу реки Урал, на расстоянии 2 км 403 м от планируемой площадки.</w:t>
      </w:r>
    </w:p>
    <w:p w:rsidR="002E31FC" w:rsidRDefault="002E31FC" w:rsidP="002E31FC">
      <w:pPr>
        <w:pStyle w:val="a3"/>
        <w:spacing w:line="240" w:lineRule="auto"/>
        <w:ind w:firstLine="567"/>
      </w:pPr>
      <w:r>
        <w:t xml:space="preserve">Расстояние до областного центра, г. Уральск — около 300 км. Выбор места расположения производственной площадки регламентируется земельным актом с целевым назначением под проведение работ по переработке нефтесодержащих отходов методом микробиологической </w:t>
      </w:r>
      <w:proofErr w:type="spellStart"/>
      <w:r>
        <w:t>ремедиации</w:t>
      </w:r>
      <w:proofErr w:type="spellEnd"/>
      <w:r>
        <w:t xml:space="preserve"> (МБР) на временных технологических площадках. Учитывая, что </w:t>
      </w:r>
      <w:proofErr w:type="spellStart"/>
      <w:r>
        <w:t>нефетпроводы</w:t>
      </w:r>
      <w:proofErr w:type="spellEnd"/>
      <w:r>
        <w:t xml:space="preserve"> ЛПДС «Уральск АО «</w:t>
      </w:r>
      <w:proofErr w:type="spellStart"/>
      <w:r>
        <w:t>КазТрансойл</w:t>
      </w:r>
      <w:proofErr w:type="spellEnd"/>
      <w:r>
        <w:t>» МН «</w:t>
      </w:r>
      <w:proofErr w:type="spellStart"/>
      <w:r>
        <w:t>УзеньАтырауСамара</w:t>
      </w:r>
      <w:proofErr w:type="spellEnd"/>
      <w:r>
        <w:t xml:space="preserve">» где образуются нефтесодержащие отходы для минимизации транспортировки отходов до пункта переработки решено разместить на территории сельского округа </w:t>
      </w:r>
      <w:proofErr w:type="spellStart"/>
      <w:r>
        <w:t>Тайпак</w:t>
      </w:r>
      <w:proofErr w:type="spellEnd"/>
      <w:r>
        <w:t xml:space="preserve">, </w:t>
      </w:r>
      <w:proofErr w:type="spellStart"/>
      <w:r>
        <w:t>Акжайыкского</w:t>
      </w:r>
      <w:proofErr w:type="spellEnd"/>
      <w:r>
        <w:t xml:space="preserve"> района </w:t>
      </w:r>
      <w:proofErr w:type="spellStart"/>
      <w:r>
        <w:t>ЗападноКазахстанской</w:t>
      </w:r>
      <w:proofErr w:type="spellEnd"/>
      <w:r>
        <w:t xml:space="preserve"> области.</w:t>
      </w:r>
    </w:p>
    <w:p w:rsidR="002E31FC" w:rsidRDefault="002E31FC" w:rsidP="002E31FC">
      <w:pPr>
        <w:pStyle w:val="a3"/>
        <w:spacing w:line="240" w:lineRule="auto"/>
        <w:ind w:firstLine="567"/>
      </w:pPr>
      <w:r>
        <w:t xml:space="preserve">С восточной стороны, на расстоянии 3 км 820 м, протекает река Урал, а с западной стороны, на расстоянии 4 км 498 м, расположена река </w:t>
      </w:r>
      <w:proofErr w:type="spellStart"/>
      <w:r>
        <w:t>Багырлай</w:t>
      </w:r>
      <w:proofErr w:type="spellEnd"/>
      <w:r>
        <w:t xml:space="preserve">. </w:t>
      </w:r>
      <w:proofErr w:type="spellStart"/>
      <w:r>
        <w:t>Водоохранная</w:t>
      </w:r>
      <w:proofErr w:type="spellEnd"/>
      <w:r>
        <w:t xml:space="preserve"> зона у реки </w:t>
      </w:r>
      <w:proofErr w:type="spellStart"/>
      <w:r>
        <w:t>Багырлай</w:t>
      </w:r>
      <w:proofErr w:type="spellEnd"/>
      <w:r>
        <w:t xml:space="preserve"> 500 м (Постановление </w:t>
      </w:r>
      <w:proofErr w:type="spellStart"/>
      <w:r>
        <w:t>акимата</w:t>
      </w:r>
      <w:proofErr w:type="spellEnd"/>
      <w:r>
        <w:t xml:space="preserve"> </w:t>
      </w:r>
      <w:proofErr w:type="gramStart"/>
      <w:r>
        <w:t>Западно-Казахстанской</w:t>
      </w:r>
      <w:proofErr w:type="gramEnd"/>
      <w:r>
        <w:t xml:space="preserve"> области от 24 февраля 2017 года № 52 «Об установлении </w:t>
      </w:r>
      <w:proofErr w:type="spellStart"/>
      <w:r>
        <w:t>водоохранных</w:t>
      </w:r>
      <w:proofErr w:type="spellEnd"/>
      <w:r>
        <w:t xml:space="preserve"> зон, полос и режима их хозяйственного использования Западно-Казахстанской области»), </w:t>
      </w:r>
      <w:proofErr w:type="spellStart"/>
      <w:r>
        <w:t>плоащдка</w:t>
      </w:r>
      <w:proofErr w:type="spellEnd"/>
      <w:r>
        <w:t xml:space="preserve"> предприятия не попадает в </w:t>
      </w:r>
      <w:proofErr w:type="spellStart"/>
      <w:r>
        <w:t>водоохранную</w:t>
      </w:r>
      <w:proofErr w:type="spellEnd"/>
      <w:r>
        <w:t xml:space="preserve"> зону.</w:t>
      </w:r>
    </w:p>
    <w:p w:rsidR="002E31FC" w:rsidRPr="005E266C" w:rsidRDefault="002E31FC" w:rsidP="002E31FC">
      <w:pPr>
        <w:pStyle w:val="a3"/>
        <w:spacing w:line="240" w:lineRule="auto"/>
      </w:pPr>
      <w:r w:rsidRPr="005E266C">
        <w:t xml:space="preserve">Намечаемый объём работ, и эксплуатация предприятия будет осуществляться за пределами особо охраняемых природных территорий, вне их охранных зон, за пределами земель оздоровительного, рекреационного и историко-культурного назначения. </w:t>
      </w:r>
    </w:p>
    <w:p w:rsidR="00B05EDD" w:rsidRPr="00E61A6C" w:rsidRDefault="00B05EDD" w:rsidP="00B05EDD">
      <w:pPr>
        <w:pStyle w:val="a3"/>
        <w:spacing w:line="240" w:lineRule="auto"/>
        <w:rPr>
          <w:b/>
          <w:bCs/>
        </w:rPr>
      </w:pPr>
      <w:r w:rsidRPr="00E61A6C">
        <w:rPr>
          <w:b/>
          <w:bCs/>
        </w:rPr>
        <w:t xml:space="preserve">В соответствии </w:t>
      </w:r>
      <w:r>
        <w:rPr>
          <w:b/>
          <w:bCs/>
        </w:rPr>
        <w:t>с Экологическим Кодексом</w:t>
      </w:r>
      <w:r w:rsidRPr="00F94B68">
        <w:rPr>
          <w:b/>
          <w:bCs/>
        </w:rPr>
        <w:t xml:space="preserve"> РК от 2 января 2021 года № 400-VI ЗКР </w:t>
      </w:r>
      <w:r>
        <w:rPr>
          <w:b/>
          <w:bCs/>
        </w:rPr>
        <w:t>объект относится к I</w:t>
      </w:r>
      <w:r w:rsidRPr="00E61A6C">
        <w:rPr>
          <w:b/>
          <w:bCs/>
        </w:rPr>
        <w:t xml:space="preserve"> категории.</w:t>
      </w:r>
    </w:p>
    <w:p w:rsidR="00B05EDD" w:rsidRDefault="002E31FC" w:rsidP="00B05EDD">
      <w:pPr>
        <w:pStyle w:val="a3"/>
        <w:spacing w:line="240" w:lineRule="auto"/>
        <w:ind w:firstLine="0"/>
        <w:jc w:val="center"/>
      </w:pPr>
      <w:r>
        <w:rPr>
          <w:noProof/>
          <w14:ligatures w14:val="standardContextual"/>
        </w:rPr>
        <w:lastRenderedPageBreak/>
        <w:drawing>
          <wp:inline distT="0" distB="0" distL="0" distR="0" wp14:anchorId="7EBF408D" wp14:editId="0A1C6147">
            <wp:extent cx="5745480" cy="4785360"/>
            <wp:effectExtent l="0" t="0" r="7620" b="0"/>
            <wp:docPr id="179687" name="Рисунок 179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411" t="15060" r="1860" b="27962"/>
                    <a:stretch/>
                  </pic:blipFill>
                  <pic:spPr bwMode="auto">
                    <a:xfrm>
                      <a:off x="0" y="0"/>
                      <a:ext cx="5746100" cy="4785876"/>
                    </a:xfrm>
                    <a:prstGeom prst="rect">
                      <a:avLst/>
                    </a:prstGeom>
                    <a:ln>
                      <a:noFill/>
                    </a:ln>
                    <a:extLst>
                      <a:ext uri="{53640926-AAD7-44D8-BBD7-CCE9431645EC}">
                        <a14:shadowObscured xmlns:a14="http://schemas.microsoft.com/office/drawing/2010/main"/>
                      </a:ext>
                    </a:extLst>
                  </pic:spPr>
                </pic:pic>
              </a:graphicData>
            </a:graphic>
          </wp:inline>
        </w:drawing>
      </w:r>
    </w:p>
    <w:p w:rsidR="00B05EDD" w:rsidRDefault="00B05EDD" w:rsidP="00B05EDD">
      <w:pPr>
        <w:pStyle w:val="a3"/>
        <w:spacing w:line="240" w:lineRule="auto"/>
        <w:ind w:firstLine="0"/>
        <w:jc w:val="center"/>
      </w:pPr>
      <w:r>
        <w:t>Рис. 1. Карта района расположения объекта</w:t>
      </w:r>
    </w:p>
    <w:p w:rsidR="00B05EDD" w:rsidRDefault="00B05EDD" w:rsidP="00B05EDD">
      <w:pPr>
        <w:pStyle w:val="a3"/>
        <w:spacing w:line="240" w:lineRule="auto"/>
      </w:pP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В рамках проекта предусмотрено создание технологической площадки</w:t>
      </w:r>
      <w:r>
        <w:rPr>
          <w:rStyle w:val="fontstyle01"/>
          <w:rFonts w:eastAsia="Times New Roman"/>
          <w:lang w:eastAsia="ru-RU"/>
        </w:rPr>
        <w:t xml:space="preserve"> </w:t>
      </w:r>
      <w:r w:rsidRPr="00794812">
        <w:rPr>
          <w:rStyle w:val="fontstyle01"/>
          <w:rFonts w:eastAsia="Times New Roman"/>
          <w:lang w:eastAsia="ru-RU"/>
        </w:rPr>
        <w:t xml:space="preserve">для переработки загрязнённого грунта с применением метода микробиологической </w:t>
      </w:r>
      <w:proofErr w:type="spellStart"/>
      <w:r w:rsidRPr="00794812">
        <w:rPr>
          <w:rStyle w:val="fontstyle01"/>
          <w:rFonts w:eastAsia="Times New Roman"/>
          <w:lang w:eastAsia="ru-RU"/>
        </w:rPr>
        <w:t>ремедиации</w:t>
      </w:r>
      <w:proofErr w:type="spellEnd"/>
      <w:r w:rsidRPr="00794812">
        <w:rPr>
          <w:rStyle w:val="fontstyle01"/>
          <w:rFonts w:eastAsia="Times New Roman"/>
          <w:lang w:eastAsia="ru-RU"/>
        </w:rPr>
        <w:t xml:space="preserve"> (МБР).</w:t>
      </w: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 xml:space="preserve">Для переработки загрязнённого грунта методом </w:t>
      </w:r>
      <w:proofErr w:type="gramStart"/>
      <w:r w:rsidRPr="00794812">
        <w:rPr>
          <w:rStyle w:val="fontstyle01"/>
          <w:rFonts w:eastAsia="Times New Roman"/>
          <w:lang w:eastAsia="ru-RU"/>
        </w:rPr>
        <w:t>микро-биологической</w:t>
      </w:r>
      <w:proofErr w:type="gramEnd"/>
      <w:r>
        <w:rPr>
          <w:rStyle w:val="fontstyle01"/>
          <w:rFonts w:eastAsia="Times New Roman"/>
          <w:lang w:eastAsia="ru-RU"/>
        </w:rPr>
        <w:t xml:space="preserve"> </w:t>
      </w:r>
      <w:proofErr w:type="spellStart"/>
      <w:r w:rsidRPr="00794812">
        <w:rPr>
          <w:rStyle w:val="fontstyle01"/>
          <w:rFonts w:eastAsia="Times New Roman"/>
          <w:lang w:eastAsia="ru-RU"/>
        </w:rPr>
        <w:t>ремедиации</w:t>
      </w:r>
      <w:proofErr w:type="spellEnd"/>
      <w:r w:rsidRPr="00794812">
        <w:rPr>
          <w:rStyle w:val="fontstyle01"/>
          <w:rFonts w:eastAsia="Times New Roman"/>
          <w:lang w:eastAsia="ru-RU"/>
        </w:rPr>
        <w:t xml:space="preserve"> (МБР) предусмотрены три технологические карты МБР размерами</w:t>
      </w:r>
      <w:r>
        <w:rPr>
          <w:rStyle w:val="fontstyle01"/>
          <w:rFonts w:eastAsia="Times New Roman"/>
          <w:lang w:eastAsia="ru-RU"/>
        </w:rPr>
        <w:t xml:space="preserve"> 300×</w:t>
      </w:r>
      <w:r w:rsidRPr="00794812">
        <w:rPr>
          <w:rStyle w:val="fontstyle01"/>
          <w:rFonts w:eastAsia="Times New Roman"/>
          <w:lang w:eastAsia="ru-RU"/>
        </w:rPr>
        <w:t>160 метров, глубиной 1 м., площадью 48 000 м</w:t>
      </w:r>
      <w:r w:rsidRPr="00794812">
        <w:rPr>
          <w:rStyle w:val="fontstyle01"/>
          <w:rFonts w:eastAsia="Times New Roman"/>
          <w:vertAlign w:val="superscript"/>
          <w:lang w:eastAsia="ru-RU"/>
        </w:rPr>
        <w:t>2</w:t>
      </w:r>
      <w:r w:rsidRPr="00794812">
        <w:rPr>
          <w:rStyle w:val="fontstyle01"/>
          <w:rFonts w:eastAsia="Times New Roman"/>
          <w:lang w:eastAsia="ru-RU"/>
        </w:rPr>
        <w:t xml:space="preserve"> каждая. Вместимость 1</w:t>
      </w:r>
      <w:r>
        <w:rPr>
          <w:rStyle w:val="fontstyle01"/>
          <w:rFonts w:eastAsia="Times New Roman"/>
          <w:lang w:eastAsia="ru-RU"/>
        </w:rPr>
        <w:t xml:space="preserve"> </w:t>
      </w:r>
      <w:r w:rsidRPr="00794812">
        <w:rPr>
          <w:rStyle w:val="fontstyle01"/>
          <w:rFonts w:eastAsia="Times New Roman"/>
          <w:lang w:eastAsia="ru-RU"/>
        </w:rPr>
        <w:t>карты загрязнённого грунта (при плотности 2,26 г/см</w:t>
      </w:r>
      <w:r w:rsidRPr="00794812">
        <w:rPr>
          <w:rStyle w:val="fontstyle01"/>
          <w:rFonts w:eastAsia="Times New Roman"/>
          <w:vertAlign w:val="superscript"/>
          <w:lang w:eastAsia="ru-RU"/>
        </w:rPr>
        <w:t>3</w:t>
      </w:r>
      <w:r w:rsidRPr="00794812">
        <w:rPr>
          <w:rStyle w:val="fontstyle01"/>
          <w:rFonts w:eastAsia="Times New Roman"/>
          <w:lang w:eastAsia="ru-RU"/>
        </w:rPr>
        <w:t>) составляет 108 480 тонн.</w:t>
      </w: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Общая вместимость 3-х технологических карт при залповом заполнении</w:t>
      </w:r>
      <w:r>
        <w:rPr>
          <w:rStyle w:val="fontstyle01"/>
          <w:rFonts w:eastAsia="Times New Roman"/>
          <w:lang w:eastAsia="ru-RU"/>
        </w:rPr>
        <w:t xml:space="preserve"> </w:t>
      </w:r>
      <w:r w:rsidRPr="00794812">
        <w:rPr>
          <w:rStyle w:val="fontstyle01"/>
          <w:rFonts w:eastAsia="Times New Roman"/>
          <w:lang w:eastAsia="ru-RU"/>
        </w:rPr>
        <w:t>составит 325 440 тонн. По мере переработки загрязнённого грунта методом</w:t>
      </w:r>
      <w:r>
        <w:rPr>
          <w:rStyle w:val="fontstyle01"/>
          <w:rFonts w:eastAsia="Times New Roman"/>
          <w:lang w:eastAsia="ru-RU"/>
        </w:rPr>
        <w:t xml:space="preserve"> </w:t>
      </w:r>
      <w:r w:rsidRPr="00794812">
        <w:rPr>
          <w:rStyle w:val="fontstyle01"/>
          <w:rFonts w:eastAsia="Times New Roman"/>
          <w:lang w:eastAsia="ru-RU"/>
        </w:rPr>
        <w:t>МБР и завершения технологического цикла технологические карты</w:t>
      </w:r>
      <w:r>
        <w:rPr>
          <w:rStyle w:val="fontstyle01"/>
          <w:rFonts w:eastAsia="Times New Roman"/>
          <w:lang w:eastAsia="ru-RU"/>
        </w:rPr>
        <w:t xml:space="preserve"> </w:t>
      </w:r>
      <w:r w:rsidRPr="00794812">
        <w:rPr>
          <w:rStyle w:val="fontstyle01"/>
          <w:rFonts w:eastAsia="Times New Roman"/>
          <w:lang w:eastAsia="ru-RU"/>
        </w:rPr>
        <w:t>освобождаются (период МБР составляет от 2-х недель до 1 месяца), а</w:t>
      </w:r>
      <w:r>
        <w:rPr>
          <w:rStyle w:val="fontstyle01"/>
          <w:rFonts w:eastAsia="Times New Roman"/>
          <w:lang w:eastAsia="ru-RU"/>
        </w:rPr>
        <w:t xml:space="preserve"> </w:t>
      </w:r>
      <w:r w:rsidRPr="00794812">
        <w:rPr>
          <w:rStyle w:val="fontstyle01"/>
          <w:rFonts w:eastAsia="Times New Roman"/>
          <w:lang w:eastAsia="ru-RU"/>
        </w:rPr>
        <w:t>очищенный грунт будет перемещаться на две специальные площадки хранения</w:t>
      </w:r>
      <w:r>
        <w:rPr>
          <w:rStyle w:val="fontstyle01"/>
          <w:rFonts w:eastAsia="Times New Roman"/>
          <w:lang w:eastAsia="ru-RU"/>
        </w:rPr>
        <w:t xml:space="preserve"> размерами 160×</w:t>
      </w:r>
      <w:r w:rsidRPr="00794812">
        <w:rPr>
          <w:rStyle w:val="fontstyle01"/>
          <w:rFonts w:eastAsia="Times New Roman"/>
          <w:lang w:eastAsia="ru-RU"/>
        </w:rPr>
        <w:t>100 метров, площадью 16 000 м</w:t>
      </w:r>
      <w:r w:rsidRPr="00794812">
        <w:rPr>
          <w:rStyle w:val="fontstyle01"/>
          <w:rFonts w:eastAsia="Times New Roman"/>
          <w:vertAlign w:val="superscript"/>
          <w:lang w:eastAsia="ru-RU"/>
        </w:rPr>
        <w:t>2</w:t>
      </w:r>
      <w:r w:rsidRPr="00794812">
        <w:rPr>
          <w:rStyle w:val="fontstyle01"/>
          <w:rFonts w:eastAsia="Times New Roman"/>
          <w:lang w:eastAsia="ru-RU"/>
        </w:rPr>
        <w:t xml:space="preserve"> каждая.</w:t>
      </w: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В 2025 году в рамках действующего договора планируется переработка</w:t>
      </w:r>
      <w:r>
        <w:rPr>
          <w:rStyle w:val="fontstyle01"/>
          <w:rFonts w:eastAsia="Times New Roman"/>
          <w:lang w:eastAsia="ru-RU"/>
        </w:rPr>
        <w:t xml:space="preserve"> </w:t>
      </w:r>
      <w:r w:rsidRPr="00794812">
        <w:rPr>
          <w:rStyle w:val="fontstyle01"/>
          <w:rFonts w:eastAsia="Times New Roman"/>
          <w:lang w:eastAsia="ru-RU"/>
        </w:rPr>
        <w:t>61 223,20 тонн, из которых 53 493,20 тонн поступят с участка №1 в</w:t>
      </w:r>
      <w:r>
        <w:rPr>
          <w:rStyle w:val="fontstyle01"/>
          <w:rFonts w:eastAsia="Times New Roman"/>
          <w:lang w:eastAsia="ru-RU"/>
        </w:rPr>
        <w:t xml:space="preserve"> </w:t>
      </w:r>
      <w:proofErr w:type="spellStart"/>
      <w:r w:rsidRPr="00794812">
        <w:rPr>
          <w:rStyle w:val="fontstyle01"/>
          <w:rFonts w:eastAsia="Times New Roman"/>
          <w:lang w:eastAsia="ru-RU"/>
        </w:rPr>
        <w:t>Акжаикском</w:t>
      </w:r>
      <w:proofErr w:type="spellEnd"/>
      <w:r w:rsidRPr="00794812">
        <w:rPr>
          <w:rStyle w:val="fontstyle01"/>
          <w:rFonts w:eastAsia="Times New Roman"/>
          <w:lang w:eastAsia="ru-RU"/>
        </w:rPr>
        <w:t xml:space="preserve"> районе, а 6 967 тонн </w:t>
      </w:r>
      <w:r>
        <w:rPr>
          <w:rStyle w:val="fontstyle01"/>
          <w:rFonts w:eastAsia="Times New Roman"/>
          <w:lang w:eastAsia="ru-RU"/>
        </w:rPr>
        <w:t>-</w:t>
      </w:r>
      <w:r w:rsidRPr="00794812">
        <w:rPr>
          <w:rStyle w:val="fontstyle01"/>
          <w:rFonts w:eastAsia="Times New Roman"/>
          <w:lang w:eastAsia="ru-RU"/>
        </w:rPr>
        <w:t xml:space="preserve"> с участков №1, №2 и №3 в районе</w:t>
      </w:r>
      <w:r>
        <w:rPr>
          <w:rStyle w:val="fontstyle01"/>
          <w:rFonts w:eastAsia="Times New Roman"/>
          <w:lang w:eastAsia="ru-RU"/>
        </w:rPr>
        <w:t xml:space="preserve"> </w:t>
      </w:r>
      <w:proofErr w:type="spellStart"/>
      <w:r w:rsidRPr="00794812">
        <w:rPr>
          <w:rStyle w:val="fontstyle01"/>
          <w:rFonts w:eastAsia="Times New Roman"/>
          <w:lang w:eastAsia="ru-RU"/>
        </w:rPr>
        <w:t>Байтерек</w:t>
      </w:r>
      <w:proofErr w:type="spellEnd"/>
      <w:r w:rsidRPr="00794812">
        <w:rPr>
          <w:rStyle w:val="fontstyle01"/>
          <w:rFonts w:eastAsia="Times New Roman"/>
          <w:lang w:eastAsia="ru-RU"/>
        </w:rPr>
        <w:t>. По мере заключения новых договоров объем переработки</w:t>
      </w:r>
      <w:r>
        <w:rPr>
          <w:rStyle w:val="fontstyle01"/>
          <w:rFonts w:eastAsia="Times New Roman"/>
          <w:lang w:eastAsia="ru-RU"/>
        </w:rPr>
        <w:t xml:space="preserve"> </w:t>
      </w:r>
      <w:proofErr w:type="spellStart"/>
      <w:r w:rsidRPr="00794812">
        <w:rPr>
          <w:rStyle w:val="fontstyle01"/>
          <w:rFonts w:eastAsia="Times New Roman"/>
          <w:lang w:eastAsia="ru-RU"/>
        </w:rPr>
        <w:t>замазученного</w:t>
      </w:r>
      <w:proofErr w:type="spellEnd"/>
      <w:r w:rsidRPr="00794812">
        <w:rPr>
          <w:rStyle w:val="fontstyle01"/>
          <w:rFonts w:eastAsia="Times New Roman"/>
          <w:lang w:eastAsia="ru-RU"/>
        </w:rPr>
        <w:t xml:space="preserve"> грунта будет увеличиваться. Максимально в период 2026-2027</w:t>
      </w:r>
      <w:r>
        <w:rPr>
          <w:rStyle w:val="fontstyle01"/>
          <w:rFonts w:eastAsia="Times New Roman"/>
          <w:lang w:eastAsia="ru-RU"/>
        </w:rPr>
        <w:t xml:space="preserve"> </w:t>
      </w:r>
      <w:r w:rsidRPr="00794812">
        <w:rPr>
          <w:rStyle w:val="fontstyle01"/>
          <w:rFonts w:eastAsia="Times New Roman"/>
          <w:lang w:eastAsia="ru-RU"/>
        </w:rPr>
        <w:t>гг. планируется переработать по 325 440 тонн в год отходов.</w:t>
      </w: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Технологические карты используются 9 месяцев в год, в весеннее,</w:t>
      </w:r>
      <w:r>
        <w:rPr>
          <w:rStyle w:val="fontstyle01"/>
          <w:rFonts w:eastAsia="Times New Roman"/>
          <w:lang w:eastAsia="ru-RU"/>
        </w:rPr>
        <w:t xml:space="preserve"> </w:t>
      </w:r>
      <w:r w:rsidRPr="00794812">
        <w:rPr>
          <w:rStyle w:val="fontstyle01"/>
          <w:rFonts w:eastAsia="Times New Roman"/>
          <w:lang w:eastAsia="ru-RU"/>
        </w:rPr>
        <w:t>осеннее и летний период.</w:t>
      </w: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Для предотвращения негативного воздействия на окружающую среду</w:t>
      </w:r>
      <w:r>
        <w:rPr>
          <w:rStyle w:val="fontstyle01"/>
          <w:rFonts w:eastAsia="Times New Roman"/>
          <w:lang w:eastAsia="ru-RU"/>
        </w:rPr>
        <w:t xml:space="preserve"> </w:t>
      </w:r>
      <w:r w:rsidRPr="00794812">
        <w:rPr>
          <w:rStyle w:val="fontstyle01"/>
          <w:rFonts w:eastAsia="Times New Roman"/>
          <w:lang w:eastAsia="ru-RU"/>
        </w:rPr>
        <w:t>предусмотрено устройство многослойной защитной конструкции под каждой</w:t>
      </w:r>
      <w:r>
        <w:rPr>
          <w:rStyle w:val="fontstyle01"/>
          <w:rFonts w:eastAsia="Times New Roman"/>
          <w:lang w:eastAsia="ru-RU"/>
        </w:rPr>
        <w:t xml:space="preserve"> </w:t>
      </w:r>
      <w:r w:rsidRPr="00794812">
        <w:rPr>
          <w:rStyle w:val="fontstyle01"/>
          <w:rFonts w:eastAsia="Times New Roman"/>
          <w:lang w:eastAsia="ru-RU"/>
        </w:rPr>
        <w:t>картой. Эта конструкция выполняет барьерную функцию и обеспечивает</w:t>
      </w:r>
      <w:r>
        <w:rPr>
          <w:rStyle w:val="fontstyle01"/>
          <w:rFonts w:eastAsia="Times New Roman"/>
          <w:lang w:eastAsia="ru-RU"/>
        </w:rPr>
        <w:t xml:space="preserve"> </w:t>
      </w:r>
      <w:r w:rsidRPr="00794812">
        <w:rPr>
          <w:rStyle w:val="fontstyle01"/>
          <w:rFonts w:eastAsia="Times New Roman"/>
          <w:lang w:eastAsia="ru-RU"/>
        </w:rPr>
        <w:t>надёжную герметичность. Первым элементом конструкции является песчаный</w:t>
      </w:r>
      <w:r>
        <w:rPr>
          <w:rStyle w:val="fontstyle01"/>
          <w:rFonts w:eastAsia="Times New Roman"/>
          <w:lang w:eastAsia="ru-RU"/>
        </w:rPr>
        <w:t xml:space="preserve"> </w:t>
      </w:r>
      <w:r w:rsidRPr="00794812">
        <w:rPr>
          <w:rStyle w:val="fontstyle01"/>
          <w:rFonts w:eastAsia="Times New Roman"/>
          <w:lang w:eastAsia="ru-RU"/>
        </w:rPr>
        <w:t xml:space="preserve">выравнивающий слой толщиной 100 мм, </w:t>
      </w:r>
      <w:r w:rsidRPr="00794812">
        <w:rPr>
          <w:rStyle w:val="fontstyle01"/>
          <w:rFonts w:eastAsia="Times New Roman"/>
          <w:lang w:eastAsia="ru-RU"/>
        </w:rPr>
        <w:lastRenderedPageBreak/>
        <w:t>который служит для выравнивания</w:t>
      </w:r>
      <w:r>
        <w:rPr>
          <w:rStyle w:val="fontstyle01"/>
          <w:rFonts w:eastAsia="Times New Roman"/>
          <w:lang w:eastAsia="ru-RU"/>
        </w:rPr>
        <w:t xml:space="preserve"> </w:t>
      </w:r>
      <w:r w:rsidRPr="00794812">
        <w:rPr>
          <w:rStyle w:val="fontstyle01"/>
          <w:rFonts w:eastAsia="Times New Roman"/>
          <w:lang w:eastAsia="ru-RU"/>
        </w:rPr>
        <w:t xml:space="preserve">основания и защиты </w:t>
      </w:r>
      <w:proofErr w:type="spellStart"/>
      <w:r w:rsidRPr="00794812">
        <w:rPr>
          <w:rStyle w:val="fontstyle01"/>
          <w:rFonts w:eastAsia="Times New Roman"/>
          <w:lang w:eastAsia="ru-RU"/>
        </w:rPr>
        <w:t>геомембраны</w:t>
      </w:r>
      <w:proofErr w:type="spellEnd"/>
      <w:r w:rsidRPr="00794812">
        <w:rPr>
          <w:rStyle w:val="fontstyle01"/>
          <w:rFonts w:eastAsia="Times New Roman"/>
          <w:lang w:eastAsia="ru-RU"/>
        </w:rPr>
        <w:t xml:space="preserve"> от возможных повреждений. Следующим</w:t>
      </w:r>
      <w:r>
        <w:rPr>
          <w:rStyle w:val="fontstyle01"/>
          <w:rFonts w:eastAsia="Times New Roman"/>
          <w:lang w:eastAsia="ru-RU"/>
        </w:rPr>
        <w:t xml:space="preserve"> </w:t>
      </w:r>
      <w:r w:rsidRPr="00794812">
        <w:rPr>
          <w:rStyle w:val="fontstyle01"/>
          <w:rFonts w:eastAsia="Times New Roman"/>
          <w:lang w:eastAsia="ru-RU"/>
        </w:rPr>
        <w:t xml:space="preserve">слоем укладывается </w:t>
      </w:r>
      <w:proofErr w:type="spellStart"/>
      <w:r w:rsidRPr="00794812">
        <w:rPr>
          <w:rStyle w:val="fontstyle01"/>
          <w:rFonts w:eastAsia="Times New Roman"/>
          <w:lang w:eastAsia="ru-RU"/>
        </w:rPr>
        <w:t>геомембрана</w:t>
      </w:r>
      <w:proofErr w:type="spellEnd"/>
      <w:r w:rsidRPr="00794812">
        <w:rPr>
          <w:rStyle w:val="fontstyle01"/>
          <w:rFonts w:eastAsia="Times New Roman"/>
          <w:lang w:eastAsia="ru-RU"/>
        </w:rPr>
        <w:t xml:space="preserve"> из полиэтилена высокой плотности (HDPE)</w:t>
      </w:r>
      <w:r>
        <w:rPr>
          <w:rStyle w:val="fontstyle01"/>
          <w:rFonts w:eastAsia="Times New Roman"/>
          <w:lang w:eastAsia="ru-RU"/>
        </w:rPr>
        <w:t xml:space="preserve"> </w:t>
      </w:r>
      <w:r w:rsidRPr="00794812">
        <w:rPr>
          <w:rStyle w:val="fontstyle01"/>
          <w:rFonts w:eastAsia="Times New Roman"/>
          <w:lang w:eastAsia="ru-RU"/>
        </w:rPr>
        <w:t>толщиной 0,75 мм. Она устанавливается методом горячей сварки с</w:t>
      </w:r>
      <w:r>
        <w:rPr>
          <w:rStyle w:val="fontstyle01"/>
          <w:rFonts w:eastAsia="Times New Roman"/>
          <w:lang w:eastAsia="ru-RU"/>
        </w:rPr>
        <w:t xml:space="preserve"> </w:t>
      </w:r>
      <w:r w:rsidRPr="00794812">
        <w:rPr>
          <w:rStyle w:val="fontstyle01"/>
          <w:rFonts w:eastAsia="Times New Roman"/>
          <w:lang w:eastAsia="ru-RU"/>
        </w:rPr>
        <w:t>обязательной проверкой герметичности швов и выполняет функцию</w:t>
      </w:r>
      <w:r>
        <w:rPr>
          <w:rStyle w:val="fontstyle01"/>
          <w:rFonts w:eastAsia="Times New Roman"/>
          <w:lang w:eastAsia="ru-RU"/>
        </w:rPr>
        <w:t xml:space="preserve"> </w:t>
      </w:r>
      <w:r w:rsidRPr="00794812">
        <w:rPr>
          <w:rStyle w:val="fontstyle01"/>
          <w:rFonts w:eastAsia="Times New Roman"/>
          <w:lang w:eastAsia="ru-RU"/>
        </w:rPr>
        <w:t>дополнительного водонепроницаемого барьера.</w:t>
      </w: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 xml:space="preserve">Под </w:t>
      </w:r>
      <w:proofErr w:type="spellStart"/>
      <w:r w:rsidRPr="00794812">
        <w:rPr>
          <w:rStyle w:val="fontstyle01"/>
          <w:rFonts w:eastAsia="Times New Roman"/>
          <w:lang w:eastAsia="ru-RU"/>
        </w:rPr>
        <w:t>геомембраной</w:t>
      </w:r>
      <w:proofErr w:type="spellEnd"/>
      <w:r w:rsidRPr="00794812">
        <w:rPr>
          <w:rStyle w:val="fontstyle01"/>
          <w:rFonts w:eastAsia="Times New Roman"/>
          <w:lang w:eastAsia="ru-RU"/>
        </w:rPr>
        <w:t xml:space="preserve"> размещается уплотнённый глинистый экран толщиной</w:t>
      </w:r>
      <w:r>
        <w:rPr>
          <w:rStyle w:val="fontstyle01"/>
          <w:rFonts w:eastAsia="Times New Roman"/>
          <w:lang w:eastAsia="ru-RU"/>
        </w:rPr>
        <w:t xml:space="preserve"> </w:t>
      </w:r>
      <w:r w:rsidRPr="00794812">
        <w:rPr>
          <w:rStyle w:val="fontstyle01"/>
          <w:rFonts w:eastAsia="Times New Roman"/>
          <w:lang w:eastAsia="ru-RU"/>
        </w:rPr>
        <w:t>400 мм. Его коэффициент фильтрации не превышает 10⁻⁷ см/с, что</w:t>
      </w:r>
      <w:r>
        <w:rPr>
          <w:rStyle w:val="fontstyle01"/>
          <w:rFonts w:eastAsia="Times New Roman"/>
          <w:lang w:eastAsia="ru-RU"/>
        </w:rPr>
        <w:t xml:space="preserve"> </w:t>
      </w:r>
      <w:r w:rsidRPr="00794812">
        <w:rPr>
          <w:rStyle w:val="fontstyle01"/>
          <w:rFonts w:eastAsia="Times New Roman"/>
          <w:lang w:eastAsia="ru-RU"/>
        </w:rPr>
        <w:t>обеспечивает надёжную защиту от вертикальной фильтрации жидких фракций.</w:t>
      </w: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Финальным слоем конструкции служит уплотнённый грунтовый слой (обратная</w:t>
      </w:r>
      <w:r>
        <w:rPr>
          <w:rStyle w:val="fontstyle01"/>
          <w:rFonts w:eastAsia="Times New Roman"/>
          <w:lang w:eastAsia="ru-RU"/>
        </w:rPr>
        <w:t xml:space="preserve"> </w:t>
      </w:r>
      <w:r w:rsidRPr="00794812">
        <w:rPr>
          <w:rStyle w:val="fontstyle01"/>
          <w:rFonts w:eastAsia="Times New Roman"/>
          <w:lang w:eastAsia="ru-RU"/>
        </w:rPr>
        <w:t>засыпка), который обеспечивает механическую устойчивость конструкции и</w:t>
      </w:r>
      <w:r>
        <w:rPr>
          <w:rStyle w:val="fontstyle01"/>
          <w:rFonts w:eastAsia="Times New Roman"/>
          <w:lang w:eastAsia="ru-RU"/>
        </w:rPr>
        <w:t xml:space="preserve"> </w:t>
      </w:r>
      <w:r w:rsidRPr="00794812">
        <w:rPr>
          <w:rStyle w:val="fontstyle01"/>
          <w:rFonts w:eastAsia="Times New Roman"/>
          <w:lang w:eastAsia="ru-RU"/>
        </w:rPr>
        <w:t>дополнительную защиту от внешних воздействий.</w:t>
      </w:r>
    </w:p>
    <w:p w:rsidR="002E31FC"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На технологической площадке будет установлена автомобильная весовая</w:t>
      </w:r>
      <w:r>
        <w:rPr>
          <w:rStyle w:val="fontstyle01"/>
          <w:rFonts w:eastAsia="Times New Roman"/>
          <w:lang w:eastAsia="ru-RU"/>
        </w:rPr>
        <w:t xml:space="preserve"> </w:t>
      </w:r>
      <w:r w:rsidRPr="00794812">
        <w:rPr>
          <w:rStyle w:val="fontstyle01"/>
          <w:rFonts w:eastAsia="Times New Roman"/>
          <w:lang w:eastAsia="ru-RU"/>
        </w:rPr>
        <w:t>с операторной, предназначенная для взвешивания транспортных средств,</w:t>
      </w:r>
      <w:r>
        <w:rPr>
          <w:rStyle w:val="fontstyle01"/>
          <w:rFonts w:eastAsia="Times New Roman"/>
          <w:lang w:eastAsia="ru-RU"/>
        </w:rPr>
        <w:t xml:space="preserve"> </w:t>
      </w:r>
      <w:r w:rsidRPr="00794812">
        <w:rPr>
          <w:rStyle w:val="fontstyle01"/>
          <w:rFonts w:eastAsia="Times New Roman"/>
          <w:lang w:eastAsia="ru-RU"/>
        </w:rPr>
        <w:t>которые доставляют загрязнённый грунт и отходы, а также будут размещены</w:t>
      </w:r>
      <w:r>
        <w:rPr>
          <w:rStyle w:val="fontstyle01"/>
          <w:rFonts w:eastAsia="Times New Roman"/>
          <w:lang w:eastAsia="ru-RU"/>
        </w:rPr>
        <w:t xml:space="preserve"> </w:t>
      </w:r>
      <w:r w:rsidRPr="00794812">
        <w:rPr>
          <w:rStyle w:val="fontstyle01"/>
          <w:rFonts w:eastAsia="Times New Roman"/>
          <w:lang w:eastAsia="ru-RU"/>
        </w:rPr>
        <w:t>бытовки на базе морского сорокафутового контейнера (4 единицы) для</w:t>
      </w:r>
      <w:r>
        <w:rPr>
          <w:rStyle w:val="fontstyle01"/>
          <w:rFonts w:eastAsia="Times New Roman"/>
          <w:lang w:eastAsia="ru-RU"/>
        </w:rPr>
        <w:t xml:space="preserve"> </w:t>
      </w:r>
      <w:r w:rsidRPr="00794812">
        <w:rPr>
          <w:rStyle w:val="fontstyle01"/>
          <w:rFonts w:eastAsia="Times New Roman"/>
          <w:lang w:eastAsia="ru-RU"/>
        </w:rPr>
        <w:t>комфортного размещения рабочих и служебных помещений, для</w:t>
      </w:r>
      <w:r>
        <w:rPr>
          <w:rStyle w:val="fontstyle01"/>
          <w:rFonts w:eastAsia="Times New Roman"/>
          <w:lang w:eastAsia="ru-RU"/>
        </w:rPr>
        <w:t xml:space="preserve"> </w:t>
      </w:r>
      <w:r w:rsidRPr="00794812">
        <w:rPr>
          <w:rStyle w:val="fontstyle01"/>
          <w:rFonts w:eastAsia="Times New Roman"/>
          <w:lang w:eastAsia="ru-RU"/>
        </w:rPr>
        <w:t>предварительной сортировки отходов перед переработкой предусмотрена</w:t>
      </w:r>
      <w:r>
        <w:rPr>
          <w:rStyle w:val="fontstyle01"/>
          <w:rFonts w:eastAsia="Times New Roman"/>
          <w:lang w:eastAsia="ru-RU"/>
        </w:rPr>
        <w:t xml:space="preserve"> </w:t>
      </w:r>
      <w:r w:rsidRPr="00794812">
        <w:rPr>
          <w:rStyle w:val="fontstyle01"/>
          <w:rFonts w:eastAsia="Times New Roman"/>
          <w:lang w:eastAsia="ru-RU"/>
        </w:rPr>
        <w:t>площадка для сортировки площадью 100 м × 160 м. Кроме того, на территории</w:t>
      </w:r>
      <w:r>
        <w:rPr>
          <w:rStyle w:val="fontstyle01"/>
          <w:rFonts w:eastAsia="Times New Roman"/>
          <w:lang w:eastAsia="ru-RU"/>
        </w:rPr>
        <w:t xml:space="preserve"> </w:t>
      </w:r>
      <w:r w:rsidRPr="00794812">
        <w:rPr>
          <w:rStyle w:val="fontstyle01"/>
          <w:rFonts w:eastAsia="Times New Roman"/>
          <w:lang w:eastAsia="ru-RU"/>
        </w:rPr>
        <w:t>площадки будут расположены сортировочные установки «ГРОХОТ» (3</w:t>
      </w:r>
      <w:r>
        <w:rPr>
          <w:rStyle w:val="fontstyle01"/>
          <w:rFonts w:eastAsia="Times New Roman"/>
          <w:lang w:eastAsia="ru-RU"/>
        </w:rPr>
        <w:t xml:space="preserve"> </w:t>
      </w:r>
      <w:r w:rsidRPr="00794812">
        <w:rPr>
          <w:rStyle w:val="fontstyle01"/>
          <w:rFonts w:eastAsia="Times New Roman"/>
          <w:lang w:eastAsia="ru-RU"/>
        </w:rPr>
        <w:t>единицы) для механической очистки и сортировки грунта, а также склады для</w:t>
      </w:r>
      <w:r>
        <w:rPr>
          <w:rStyle w:val="fontstyle01"/>
          <w:rFonts w:eastAsia="Times New Roman"/>
          <w:lang w:eastAsia="ru-RU"/>
        </w:rPr>
        <w:t xml:space="preserve"> </w:t>
      </w:r>
      <w:r w:rsidRPr="00794812">
        <w:rPr>
          <w:rStyle w:val="fontstyle01"/>
          <w:rFonts w:eastAsia="Times New Roman"/>
          <w:lang w:eastAsia="ru-RU"/>
        </w:rPr>
        <w:t>хранения минеральных удобрений и биопрепаратов, которые необходимы для</w:t>
      </w:r>
      <w:r>
        <w:rPr>
          <w:rStyle w:val="fontstyle01"/>
          <w:rFonts w:eastAsia="Times New Roman"/>
          <w:lang w:eastAsia="ru-RU"/>
        </w:rPr>
        <w:t xml:space="preserve"> </w:t>
      </w:r>
      <w:r w:rsidRPr="00794812">
        <w:rPr>
          <w:rStyle w:val="fontstyle01"/>
          <w:rFonts w:eastAsia="Times New Roman"/>
          <w:lang w:eastAsia="ru-RU"/>
        </w:rPr>
        <w:t xml:space="preserve">успешной реализации </w:t>
      </w:r>
      <w:proofErr w:type="spellStart"/>
      <w:r w:rsidRPr="00794812">
        <w:rPr>
          <w:rStyle w:val="fontstyle01"/>
          <w:rFonts w:eastAsia="Times New Roman"/>
          <w:lang w:eastAsia="ru-RU"/>
        </w:rPr>
        <w:t>биоремедиации</w:t>
      </w:r>
      <w:proofErr w:type="spellEnd"/>
      <w:r w:rsidRPr="00794812">
        <w:rPr>
          <w:rStyle w:val="fontstyle01"/>
          <w:rFonts w:eastAsia="Times New Roman"/>
          <w:lang w:eastAsia="ru-RU"/>
        </w:rPr>
        <w:t xml:space="preserve">. </w:t>
      </w: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Для поддержания нужного уровня воды</w:t>
      </w:r>
      <w:r>
        <w:rPr>
          <w:rStyle w:val="fontstyle01"/>
          <w:rFonts w:eastAsia="Times New Roman"/>
          <w:lang w:eastAsia="ru-RU"/>
        </w:rPr>
        <w:t xml:space="preserve"> </w:t>
      </w:r>
      <w:r w:rsidRPr="00794812">
        <w:rPr>
          <w:rStyle w:val="fontstyle01"/>
          <w:rFonts w:eastAsia="Times New Roman"/>
          <w:lang w:eastAsia="ru-RU"/>
        </w:rPr>
        <w:t>на технологической площадке будет установлена емкость для запаса воды, а</w:t>
      </w:r>
      <w:r>
        <w:rPr>
          <w:rStyle w:val="fontstyle01"/>
          <w:rFonts w:eastAsia="Times New Roman"/>
          <w:lang w:eastAsia="ru-RU"/>
        </w:rPr>
        <w:t xml:space="preserve"> </w:t>
      </w:r>
      <w:r w:rsidRPr="00794812">
        <w:rPr>
          <w:rStyle w:val="fontstyle01"/>
          <w:rFonts w:eastAsia="Times New Roman"/>
          <w:lang w:eastAsia="ru-RU"/>
        </w:rPr>
        <w:t>для защиты рабочих от воздействия солнца в жаркое время года предусмотрена</w:t>
      </w:r>
      <w:r>
        <w:rPr>
          <w:rStyle w:val="fontstyle01"/>
          <w:rFonts w:eastAsia="Times New Roman"/>
          <w:lang w:eastAsia="ru-RU"/>
        </w:rPr>
        <w:t xml:space="preserve"> </w:t>
      </w:r>
      <w:r w:rsidRPr="00794812">
        <w:rPr>
          <w:rStyle w:val="fontstyle01"/>
          <w:rFonts w:eastAsia="Times New Roman"/>
          <w:lang w:eastAsia="ru-RU"/>
        </w:rPr>
        <w:t xml:space="preserve">теневая </w:t>
      </w:r>
      <w:proofErr w:type="spellStart"/>
      <w:r w:rsidRPr="00794812">
        <w:rPr>
          <w:rStyle w:val="fontstyle01"/>
          <w:rFonts w:eastAsia="Times New Roman"/>
          <w:lang w:eastAsia="ru-RU"/>
        </w:rPr>
        <w:t>пергола</w:t>
      </w:r>
      <w:proofErr w:type="spellEnd"/>
      <w:r w:rsidRPr="00794812">
        <w:rPr>
          <w:rStyle w:val="fontstyle01"/>
          <w:rFonts w:eastAsia="Times New Roman"/>
          <w:lang w:eastAsia="ru-RU"/>
        </w:rPr>
        <w:t>. Вся территория будет оборудована грунтовым съездом, что</w:t>
      </w:r>
      <w:r>
        <w:rPr>
          <w:rStyle w:val="fontstyle01"/>
          <w:rFonts w:eastAsia="Times New Roman"/>
          <w:lang w:eastAsia="ru-RU"/>
        </w:rPr>
        <w:t xml:space="preserve"> </w:t>
      </w:r>
      <w:r w:rsidRPr="00794812">
        <w:rPr>
          <w:rStyle w:val="fontstyle01"/>
          <w:rFonts w:eastAsia="Times New Roman"/>
          <w:lang w:eastAsia="ru-RU"/>
        </w:rPr>
        <w:t>обеспечит удобный доступ для транспортировки материалов и техники.</w:t>
      </w: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i/>
          <w:lang w:eastAsia="ru-RU"/>
        </w:rPr>
        <w:t xml:space="preserve">Технологический процесс </w:t>
      </w:r>
      <w:proofErr w:type="spellStart"/>
      <w:r w:rsidRPr="00794812">
        <w:rPr>
          <w:rStyle w:val="fontstyle01"/>
          <w:rFonts w:eastAsia="Times New Roman"/>
          <w:i/>
          <w:lang w:eastAsia="ru-RU"/>
        </w:rPr>
        <w:t>ремедиации</w:t>
      </w:r>
      <w:proofErr w:type="spellEnd"/>
      <w:r w:rsidRPr="00794812">
        <w:rPr>
          <w:rStyle w:val="fontstyle01"/>
          <w:rFonts w:eastAsia="Times New Roman"/>
          <w:i/>
          <w:lang w:eastAsia="ru-RU"/>
        </w:rPr>
        <w:t>.</w:t>
      </w:r>
      <w:r w:rsidRPr="00794812">
        <w:rPr>
          <w:rStyle w:val="fontstyle01"/>
          <w:rFonts w:eastAsia="Times New Roman"/>
          <w:lang w:eastAsia="ru-RU"/>
        </w:rPr>
        <w:t xml:space="preserve"> Извлеченные с мест загрязнения</w:t>
      </w:r>
      <w:r>
        <w:rPr>
          <w:rStyle w:val="fontstyle01"/>
          <w:rFonts w:eastAsia="Times New Roman"/>
          <w:lang w:eastAsia="ru-RU"/>
        </w:rPr>
        <w:t xml:space="preserve"> </w:t>
      </w:r>
      <w:r w:rsidRPr="00794812">
        <w:rPr>
          <w:rStyle w:val="fontstyle01"/>
          <w:rFonts w:eastAsia="Times New Roman"/>
          <w:lang w:eastAsia="ru-RU"/>
        </w:rPr>
        <w:t xml:space="preserve">грунты и </w:t>
      </w:r>
      <w:proofErr w:type="spellStart"/>
      <w:r w:rsidRPr="00794812">
        <w:rPr>
          <w:rStyle w:val="fontstyle01"/>
          <w:rFonts w:eastAsia="Times New Roman"/>
          <w:lang w:eastAsia="ru-RU"/>
        </w:rPr>
        <w:t>нефтешламы</w:t>
      </w:r>
      <w:proofErr w:type="spellEnd"/>
      <w:r w:rsidRPr="00794812">
        <w:rPr>
          <w:rStyle w:val="fontstyle01"/>
          <w:rFonts w:eastAsia="Times New Roman"/>
          <w:lang w:eastAsia="ru-RU"/>
        </w:rPr>
        <w:t xml:space="preserve"> завозят на специально подготовленную площадку</w:t>
      </w:r>
      <w:r>
        <w:rPr>
          <w:rStyle w:val="fontstyle01"/>
          <w:rFonts w:eastAsia="Times New Roman"/>
          <w:lang w:eastAsia="ru-RU"/>
        </w:rPr>
        <w:t xml:space="preserve"> </w:t>
      </w:r>
      <w:r w:rsidRPr="00794812">
        <w:rPr>
          <w:rStyle w:val="fontstyle01"/>
          <w:rFonts w:eastAsia="Times New Roman"/>
          <w:lang w:eastAsia="ru-RU"/>
        </w:rPr>
        <w:t>(технологическая карта) автосамосвалами предназначенных для перевозки</w:t>
      </w:r>
      <w:r>
        <w:rPr>
          <w:rStyle w:val="fontstyle01"/>
          <w:rFonts w:eastAsia="Times New Roman"/>
          <w:lang w:eastAsia="ru-RU"/>
        </w:rPr>
        <w:t xml:space="preserve"> </w:t>
      </w:r>
      <w:proofErr w:type="spellStart"/>
      <w:r w:rsidRPr="00794812">
        <w:rPr>
          <w:rStyle w:val="fontstyle01"/>
          <w:rFonts w:eastAsia="Times New Roman"/>
          <w:lang w:eastAsia="ru-RU"/>
        </w:rPr>
        <w:t>нефтеотходов</w:t>
      </w:r>
      <w:proofErr w:type="spellEnd"/>
      <w:r w:rsidRPr="00794812">
        <w:rPr>
          <w:rStyle w:val="fontstyle01"/>
          <w:rFonts w:eastAsia="Times New Roman"/>
          <w:lang w:eastAsia="ru-RU"/>
        </w:rPr>
        <w:t>, сортируется агрегатом для просеивания грунта, шлака и песка</w:t>
      </w:r>
      <w:r>
        <w:rPr>
          <w:rStyle w:val="fontstyle01"/>
          <w:rFonts w:eastAsia="Times New Roman"/>
          <w:lang w:eastAsia="ru-RU"/>
        </w:rPr>
        <w:t xml:space="preserve"> </w:t>
      </w:r>
      <w:r w:rsidRPr="00794812">
        <w:rPr>
          <w:rStyle w:val="fontstyle01"/>
          <w:rFonts w:eastAsia="Times New Roman"/>
          <w:lang w:eastAsia="ru-RU"/>
        </w:rPr>
        <w:t>«</w:t>
      </w:r>
      <w:proofErr w:type="spellStart"/>
      <w:r w:rsidRPr="00794812">
        <w:rPr>
          <w:rStyle w:val="fontstyle01"/>
          <w:rFonts w:eastAsia="Times New Roman"/>
          <w:lang w:eastAsia="ru-RU"/>
        </w:rPr>
        <w:t>Виброционный</w:t>
      </w:r>
      <w:proofErr w:type="spellEnd"/>
      <w:r w:rsidRPr="00794812">
        <w:rPr>
          <w:rStyle w:val="fontstyle01"/>
          <w:rFonts w:eastAsia="Times New Roman"/>
          <w:lang w:eastAsia="ru-RU"/>
        </w:rPr>
        <w:t xml:space="preserve"> Грохот» для сортировки и разделения от примесей отходов и</w:t>
      </w:r>
      <w:r>
        <w:rPr>
          <w:rStyle w:val="fontstyle01"/>
          <w:rFonts w:eastAsia="Times New Roman"/>
          <w:lang w:eastAsia="ru-RU"/>
        </w:rPr>
        <w:t xml:space="preserve"> </w:t>
      </w:r>
      <w:r w:rsidRPr="00794812">
        <w:rPr>
          <w:rStyle w:val="fontstyle01"/>
          <w:rFonts w:eastAsia="Times New Roman"/>
          <w:lang w:eastAsia="ru-RU"/>
        </w:rPr>
        <w:t>равномерно распределяются по всей поверхности площадки слоем до 1 метра</w:t>
      </w:r>
      <w:r>
        <w:rPr>
          <w:rStyle w:val="fontstyle01"/>
          <w:rFonts w:eastAsia="Times New Roman"/>
          <w:lang w:eastAsia="ru-RU"/>
        </w:rPr>
        <w:t xml:space="preserve"> </w:t>
      </w:r>
      <w:r w:rsidRPr="00794812">
        <w:rPr>
          <w:rStyle w:val="fontstyle01"/>
          <w:rFonts w:eastAsia="Times New Roman"/>
          <w:lang w:eastAsia="ru-RU"/>
        </w:rPr>
        <w:t>специальной техникой бульдозером, что обеспечивает свободный доступ</w:t>
      </w:r>
      <w:r>
        <w:rPr>
          <w:rStyle w:val="fontstyle01"/>
          <w:rFonts w:eastAsia="Times New Roman"/>
          <w:lang w:eastAsia="ru-RU"/>
        </w:rPr>
        <w:t xml:space="preserve"> </w:t>
      </w:r>
      <w:r w:rsidRPr="00794812">
        <w:rPr>
          <w:rStyle w:val="fontstyle01"/>
          <w:rFonts w:eastAsia="Times New Roman"/>
          <w:lang w:eastAsia="ru-RU"/>
        </w:rPr>
        <w:t>кислорода ко всему объему грунта и биогенных элементов.</w:t>
      </w: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Для очистки загрязненного грунта, применяются биопрепараты.</w:t>
      </w:r>
      <w:r>
        <w:rPr>
          <w:rStyle w:val="fontstyle01"/>
          <w:rFonts w:eastAsia="Times New Roman"/>
          <w:lang w:eastAsia="ru-RU"/>
        </w:rPr>
        <w:t xml:space="preserve"> </w:t>
      </w:r>
      <w:r w:rsidRPr="00794812">
        <w:rPr>
          <w:rStyle w:val="fontstyle01"/>
          <w:rFonts w:eastAsia="Times New Roman"/>
          <w:lang w:eastAsia="ru-RU"/>
        </w:rPr>
        <w:t>Биопрепарат «</w:t>
      </w:r>
      <w:proofErr w:type="spellStart"/>
      <w:r w:rsidRPr="00794812">
        <w:rPr>
          <w:rStyle w:val="fontstyle01"/>
          <w:rFonts w:eastAsia="Times New Roman"/>
          <w:lang w:eastAsia="ru-RU"/>
        </w:rPr>
        <w:t>Ecsad</w:t>
      </w:r>
      <w:proofErr w:type="spellEnd"/>
      <w:r w:rsidRPr="00794812">
        <w:rPr>
          <w:rStyle w:val="fontstyle01"/>
          <w:rFonts w:eastAsia="Times New Roman"/>
          <w:lang w:eastAsia="ru-RU"/>
        </w:rPr>
        <w:t xml:space="preserve"> ЭКО» предназначен для биодеградации нефти и</w:t>
      </w:r>
      <w:r>
        <w:rPr>
          <w:rStyle w:val="fontstyle01"/>
          <w:rFonts w:eastAsia="Times New Roman"/>
          <w:lang w:eastAsia="ru-RU"/>
        </w:rPr>
        <w:t xml:space="preserve"> </w:t>
      </w:r>
      <w:r w:rsidRPr="00794812">
        <w:rPr>
          <w:rStyle w:val="fontstyle01"/>
          <w:rFonts w:eastAsia="Times New Roman"/>
          <w:lang w:eastAsia="ru-RU"/>
        </w:rPr>
        <w:t>нефтепродуктов при загрязнении почв, природных водоемов, акваторий, стоков</w:t>
      </w:r>
      <w:r>
        <w:rPr>
          <w:rStyle w:val="fontstyle01"/>
          <w:rFonts w:eastAsia="Times New Roman"/>
          <w:lang w:eastAsia="ru-RU"/>
        </w:rPr>
        <w:t xml:space="preserve"> </w:t>
      </w:r>
      <w:r w:rsidRPr="00794812">
        <w:rPr>
          <w:rStyle w:val="fontstyle01"/>
          <w:rFonts w:eastAsia="Times New Roman"/>
          <w:lang w:eastAsia="ru-RU"/>
        </w:rPr>
        <w:t>промышленных предприятий, а также для реабилитации загрязнённых</w:t>
      </w:r>
      <w:r>
        <w:rPr>
          <w:rStyle w:val="fontstyle01"/>
          <w:rFonts w:eastAsia="Times New Roman"/>
          <w:lang w:eastAsia="ru-RU"/>
        </w:rPr>
        <w:t xml:space="preserve"> </w:t>
      </w:r>
      <w:r w:rsidRPr="00794812">
        <w:rPr>
          <w:rStyle w:val="fontstyle01"/>
          <w:rFonts w:eastAsia="Times New Roman"/>
          <w:lang w:eastAsia="ru-RU"/>
        </w:rPr>
        <w:t>территорий. Препарат представляет собой тщательно подобранное сообщество</w:t>
      </w:r>
      <w:r>
        <w:rPr>
          <w:rStyle w:val="fontstyle01"/>
          <w:rFonts w:eastAsia="Times New Roman"/>
          <w:lang w:eastAsia="ru-RU"/>
        </w:rPr>
        <w:t xml:space="preserve"> </w:t>
      </w:r>
      <w:r w:rsidRPr="00794812">
        <w:rPr>
          <w:rStyle w:val="fontstyle01"/>
          <w:rFonts w:eastAsia="Times New Roman"/>
          <w:lang w:eastAsia="ru-RU"/>
        </w:rPr>
        <w:t>углеводородокисляющих бактерий, а также питательных элементов и</w:t>
      </w:r>
      <w:r>
        <w:rPr>
          <w:rStyle w:val="fontstyle01"/>
          <w:rFonts w:eastAsia="Times New Roman"/>
          <w:lang w:eastAsia="ru-RU"/>
        </w:rPr>
        <w:t xml:space="preserve"> </w:t>
      </w:r>
      <w:r w:rsidRPr="00794812">
        <w:rPr>
          <w:rStyle w:val="fontstyle01"/>
          <w:rFonts w:eastAsia="Times New Roman"/>
          <w:lang w:eastAsia="ru-RU"/>
        </w:rPr>
        <w:t>минеральных удобрений, которые успешно работают в различных</w:t>
      </w:r>
      <w:r>
        <w:rPr>
          <w:rStyle w:val="fontstyle01"/>
          <w:rFonts w:eastAsia="Times New Roman"/>
          <w:lang w:eastAsia="ru-RU"/>
        </w:rPr>
        <w:t xml:space="preserve"> </w:t>
      </w:r>
      <w:r w:rsidRPr="00794812">
        <w:rPr>
          <w:rStyle w:val="fontstyle01"/>
          <w:rFonts w:eastAsia="Times New Roman"/>
          <w:lang w:eastAsia="ru-RU"/>
        </w:rPr>
        <w:t>естественных и антропогенных экосистемах. Особенностью биопрепарата</w:t>
      </w:r>
      <w:r>
        <w:rPr>
          <w:rStyle w:val="fontstyle01"/>
          <w:rFonts w:eastAsia="Times New Roman"/>
          <w:lang w:eastAsia="ru-RU"/>
        </w:rPr>
        <w:t xml:space="preserve"> </w:t>
      </w:r>
      <w:r w:rsidRPr="00794812">
        <w:rPr>
          <w:rStyle w:val="fontstyle01"/>
          <w:rFonts w:eastAsia="Times New Roman"/>
          <w:lang w:eastAsia="ru-RU"/>
        </w:rPr>
        <w:t>является использование специально разработанных штаммов, которые</w:t>
      </w:r>
      <w:r>
        <w:rPr>
          <w:rStyle w:val="fontstyle01"/>
          <w:rFonts w:eastAsia="Times New Roman"/>
          <w:lang w:eastAsia="ru-RU"/>
        </w:rPr>
        <w:t xml:space="preserve"> </w:t>
      </w:r>
      <w:r w:rsidRPr="00794812">
        <w:rPr>
          <w:rStyle w:val="fontstyle01"/>
          <w:rFonts w:eastAsia="Times New Roman"/>
          <w:lang w:eastAsia="ru-RU"/>
        </w:rPr>
        <w:t>значительно ускоряют процесс разложения углеводородных соединений.</w:t>
      </w: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Основные характеристики и преимущества препарата «</w:t>
      </w:r>
      <w:proofErr w:type="spellStart"/>
      <w:r w:rsidRPr="00794812">
        <w:rPr>
          <w:rStyle w:val="fontstyle01"/>
          <w:rFonts w:eastAsia="Times New Roman"/>
          <w:lang w:eastAsia="ru-RU"/>
        </w:rPr>
        <w:t>Ecsad</w:t>
      </w:r>
      <w:proofErr w:type="spellEnd"/>
      <w:r w:rsidRPr="00794812">
        <w:rPr>
          <w:rStyle w:val="fontstyle01"/>
          <w:rFonts w:eastAsia="Times New Roman"/>
          <w:lang w:eastAsia="ru-RU"/>
        </w:rPr>
        <w:t xml:space="preserve"> ЭКО»:</w:t>
      </w:r>
      <w:r>
        <w:rPr>
          <w:rStyle w:val="fontstyle01"/>
          <w:rFonts w:eastAsia="Times New Roman"/>
          <w:lang w:eastAsia="ru-RU"/>
        </w:rPr>
        <w:t xml:space="preserve"> </w:t>
      </w:r>
      <w:r w:rsidRPr="00794812">
        <w:rPr>
          <w:rStyle w:val="fontstyle01"/>
          <w:rFonts w:eastAsia="Times New Roman"/>
          <w:lang w:eastAsia="ru-RU"/>
        </w:rPr>
        <w:t xml:space="preserve">температурный диапазон: от -5 до +45°C; диапазон кислотности: </w:t>
      </w:r>
      <w:proofErr w:type="spellStart"/>
      <w:r w:rsidRPr="00794812">
        <w:rPr>
          <w:rStyle w:val="fontstyle01"/>
          <w:rFonts w:eastAsia="Times New Roman"/>
          <w:lang w:eastAsia="ru-RU"/>
        </w:rPr>
        <w:t>pH</w:t>
      </w:r>
      <w:proofErr w:type="spellEnd"/>
      <w:r w:rsidRPr="00794812">
        <w:rPr>
          <w:rStyle w:val="fontstyle01"/>
          <w:rFonts w:eastAsia="Times New Roman"/>
          <w:lang w:eastAsia="ru-RU"/>
        </w:rPr>
        <w:t xml:space="preserve"> от 4,5 до</w:t>
      </w:r>
      <w:r>
        <w:rPr>
          <w:rStyle w:val="fontstyle01"/>
          <w:rFonts w:eastAsia="Times New Roman"/>
          <w:lang w:eastAsia="ru-RU"/>
        </w:rPr>
        <w:t xml:space="preserve"> </w:t>
      </w:r>
      <w:r w:rsidRPr="00794812">
        <w:rPr>
          <w:rStyle w:val="fontstyle01"/>
          <w:rFonts w:eastAsia="Times New Roman"/>
          <w:lang w:eastAsia="ru-RU"/>
        </w:rPr>
        <w:t>9,5; соленость: работает в средах с соленостью до 150 г/л; высокая</w:t>
      </w:r>
      <w:r>
        <w:rPr>
          <w:rStyle w:val="fontstyle01"/>
          <w:rFonts w:eastAsia="Times New Roman"/>
          <w:lang w:eastAsia="ru-RU"/>
        </w:rPr>
        <w:t xml:space="preserve"> </w:t>
      </w:r>
      <w:r w:rsidRPr="00794812">
        <w:rPr>
          <w:rStyle w:val="fontstyle01"/>
          <w:rFonts w:eastAsia="Times New Roman"/>
          <w:lang w:eastAsia="ru-RU"/>
        </w:rPr>
        <w:t>устойчивость к химическому загрязнению: сохраняет активность при высоких</w:t>
      </w:r>
      <w:r>
        <w:rPr>
          <w:rStyle w:val="fontstyle01"/>
          <w:rFonts w:eastAsia="Times New Roman"/>
          <w:lang w:eastAsia="ru-RU"/>
        </w:rPr>
        <w:t xml:space="preserve"> </w:t>
      </w:r>
      <w:r w:rsidRPr="00794812">
        <w:rPr>
          <w:rStyle w:val="fontstyle01"/>
          <w:rFonts w:eastAsia="Times New Roman"/>
          <w:lang w:eastAsia="ru-RU"/>
        </w:rPr>
        <w:t>уровнях тяжёлых металлов; эффективность: препарат очищает нефть с</w:t>
      </w:r>
      <w:r>
        <w:rPr>
          <w:rStyle w:val="fontstyle01"/>
          <w:rFonts w:eastAsia="Times New Roman"/>
          <w:lang w:eastAsia="ru-RU"/>
        </w:rPr>
        <w:t xml:space="preserve"> </w:t>
      </w:r>
      <w:r w:rsidRPr="00794812">
        <w:rPr>
          <w:rStyle w:val="fontstyle01"/>
          <w:rFonts w:eastAsia="Times New Roman"/>
          <w:lang w:eastAsia="ru-RU"/>
        </w:rPr>
        <w:t>содержанием серы до 5,5% и углеводороды длиной цепи от C9 до C30 с</w:t>
      </w:r>
      <w:r>
        <w:rPr>
          <w:rStyle w:val="fontstyle01"/>
          <w:rFonts w:eastAsia="Times New Roman"/>
          <w:lang w:eastAsia="ru-RU"/>
        </w:rPr>
        <w:t xml:space="preserve"> </w:t>
      </w:r>
      <w:r w:rsidRPr="00794812">
        <w:rPr>
          <w:rStyle w:val="fontstyle01"/>
          <w:rFonts w:eastAsia="Times New Roman"/>
          <w:lang w:eastAsia="ru-RU"/>
        </w:rPr>
        <w:t>эффективностью до 99%.</w:t>
      </w: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Процесс идёт автономно - нефть разрушается до конечных стадий</w:t>
      </w:r>
      <w:r>
        <w:rPr>
          <w:rStyle w:val="fontstyle01"/>
          <w:rFonts w:eastAsia="Times New Roman"/>
          <w:lang w:eastAsia="ru-RU"/>
        </w:rPr>
        <w:t xml:space="preserve"> </w:t>
      </w:r>
      <w:r w:rsidRPr="00794812">
        <w:rPr>
          <w:rStyle w:val="fontstyle01"/>
          <w:rFonts w:eastAsia="Times New Roman"/>
          <w:lang w:eastAsia="ru-RU"/>
        </w:rPr>
        <w:t>(продуктов), когда в окружающей среде остаются только продукты ее</w:t>
      </w:r>
      <w:r>
        <w:rPr>
          <w:rStyle w:val="fontstyle01"/>
          <w:rFonts w:eastAsia="Times New Roman"/>
          <w:lang w:eastAsia="ru-RU"/>
        </w:rPr>
        <w:t xml:space="preserve"> </w:t>
      </w:r>
      <w:r w:rsidRPr="00794812">
        <w:rPr>
          <w:rStyle w:val="fontstyle01"/>
          <w:rFonts w:eastAsia="Times New Roman"/>
          <w:lang w:eastAsia="ru-RU"/>
        </w:rPr>
        <w:t>разложе</w:t>
      </w:r>
      <w:r>
        <w:rPr>
          <w:rStyle w:val="fontstyle01"/>
          <w:rFonts w:eastAsia="Times New Roman"/>
          <w:lang w:eastAsia="ru-RU"/>
        </w:rPr>
        <w:t>ния: углекислый газ (СО</w:t>
      </w:r>
      <w:r w:rsidRPr="00794812">
        <w:rPr>
          <w:rStyle w:val="fontstyle01"/>
          <w:rFonts w:eastAsia="Times New Roman"/>
          <w:vertAlign w:val="subscript"/>
          <w:lang w:eastAsia="ru-RU"/>
        </w:rPr>
        <w:t>2</w:t>
      </w:r>
      <w:r w:rsidRPr="00794812">
        <w:rPr>
          <w:rStyle w:val="fontstyle01"/>
          <w:rFonts w:eastAsia="Times New Roman"/>
          <w:lang w:eastAsia="ru-RU"/>
        </w:rPr>
        <w:t>) и вода (Н</w:t>
      </w:r>
      <w:r w:rsidRPr="00794812">
        <w:rPr>
          <w:rStyle w:val="fontstyle01"/>
          <w:rFonts w:eastAsia="Times New Roman"/>
          <w:vertAlign w:val="subscript"/>
          <w:lang w:eastAsia="ru-RU"/>
        </w:rPr>
        <w:t>2</w:t>
      </w:r>
      <w:r>
        <w:rPr>
          <w:rStyle w:val="fontstyle01"/>
          <w:rFonts w:eastAsia="Times New Roman"/>
          <w:lang w:eastAsia="ru-RU"/>
        </w:rPr>
        <w:t>О</w:t>
      </w:r>
      <w:r w:rsidRPr="00794812">
        <w:rPr>
          <w:rStyle w:val="fontstyle01"/>
          <w:rFonts w:eastAsia="Times New Roman"/>
          <w:lang w:eastAsia="ru-RU"/>
        </w:rPr>
        <w:t>), а также 10-15 % других</w:t>
      </w:r>
      <w:r>
        <w:rPr>
          <w:rStyle w:val="fontstyle01"/>
          <w:rFonts w:eastAsia="Times New Roman"/>
          <w:lang w:eastAsia="ru-RU"/>
        </w:rPr>
        <w:t xml:space="preserve"> </w:t>
      </w:r>
      <w:r w:rsidRPr="00794812">
        <w:rPr>
          <w:rStyle w:val="fontstyle01"/>
          <w:rFonts w:eastAsia="Times New Roman"/>
          <w:lang w:eastAsia="ru-RU"/>
        </w:rPr>
        <w:t>компонентов. Принцип действия препарата основан на природной способности</w:t>
      </w:r>
      <w:r>
        <w:rPr>
          <w:rStyle w:val="fontstyle01"/>
          <w:rFonts w:eastAsia="Times New Roman"/>
          <w:lang w:eastAsia="ru-RU"/>
        </w:rPr>
        <w:t xml:space="preserve"> </w:t>
      </w:r>
      <w:r w:rsidRPr="00794812">
        <w:rPr>
          <w:rStyle w:val="fontstyle01"/>
          <w:rFonts w:eastAsia="Times New Roman"/>
          <w:lang w:eastAsia="ru-RU"/>
        </w:rPr>
        <w:t>видового разнообразия углеводородокисляющих микроорганизмов (УОМ)</w:t>
      </w:r>
      <w:r>
        <w:rPr>
          <w:rStyle w:val="fontstyle01"/>
          <w:rFonts w:eastAsia="Times New Roman"/>
          <w:lang w:eastAsia="ru-RU"/>
        </w:rPr>
        <w:t xml:space="preserve"> </w:t>
      </w:r>
      <w:r w:rsidRPr="00794812">
        <w:rPr>
          <w:rStyle w:val="fontstyle01"/>
          <w:rFonts w:eastAsia="Times New Roman"/>
          <w:lang w:eastAsia="ru-RU"/>
        </w:rPr>
        <w:t xml:space="preserve">усваивать углеводороды нефти в качестве единственного </w:t>
      </w:r>
      <w:r w:rsidRPr="00794812">
        <w:rPr>
          <w:rStyle w:val="fontstyle01"/>
          <w:rFonts w:eastAsia="Times New Roman"/>
          <w:lang w:eastAsia="ru-RU"/>
        </w:rPr>
        <w:lastRenderedPageBreak/>
        <w:t>источника энергии</w:t>
      </w:r>
      <w:r>
        <w:rPr>
          <w:rStyle w:val="fontstyle01"/>
          <w:rFonts w:eastAsia="Times New Roman"/>
          <w:lang w:eastAsia="ru-RU"/>
        </w:rPr>
        <w:t xml:space="preserve"> </w:t>
      </w:r>
      <w:r w:rsidRPr="00794812">
        <w:rPr>
          <w:rStyle w:val="fontstyle01"/>
          <w:rFonts w:eastAsia="Times New Roman"/>
          <w:lang w:eastAsia="ru-RU"/>
        </w:rPr>
        <w:t>жизнедеятельности, последовательно разрушая углеводородные цепи нефтяных</w:t>
      </w:r>
      <w:r>
        <w:rPr>
          <w:rStyle w:val="fontstyle01"/>
          <w:rFonts w:eastAsia="Times New Roman"/>
          <w:lang w:eastAsia="ru-RU"/>
        </w:rPr>
        <w:t xml:space="preserve"> </w:t>
      </w:r>
      <w:r w:rsidRPr="00794812">
        <w:rPr>
          <w:rStyle w:val="fontstyle01"/>
          <w:rFonts w:eastAsia="Times New Roman"/>
          <w:lang w:eastAsia="ru-RU"/>
        </w:rPr>
        <w:t>фракций до образования в качестве конечных продуктов воды, углекислого</w:t>
      </w:r>
      <w:r>
        <w:rPr>
          <w:rStyle w:val="fontstyle01"/>
          <w:rFonts w:eastAsia="Times New Roman"/>
          <w:lang w:eastAsia="ru-RU"/>
        </w:rPr>
        <w:t xml:space="preserve"> </w:t>
      </w:r>
      <w:r w:rsidRPr="00794812">
        <w:rPr>
          <w:rStyle w:val="fontstyle01"/>
          <w:rFonts w:eastAsia="Times New Roman"/>
          <w:lang w:eastAsia="ru-RU"/>
        </w:rPr>
        <w:t>газа, и гумуса. В течение 12-24 часов с момента внесения биопрепарата в</w:t>
      </w:r>
      <w:r>
        <w:rPr>
          <w:rStyle w:val="fontstyle01"/>
          <w:rFonts w:eastAsia="Times New Roman"/>
          <w:lang w:eastAsia="ru-RU"/>
        </w:rPr>
        <w:t xml:space="preserve"> </w:t>
      </w:r>
      <w:r w:rsidRPr="00794812">
        <w:rPr>
          <w:rStyle w:val="fontstyle01"/>
          <w:rFonts w:eastAsia="Times New Roman"/>
          <w:lang w:eastAsia="ru-RU"/>
        </w:rPr>
        <w:t>загрязненную нефтепродуктами почву споры УОМ при наличии благоприятных</w:t>
      </w:r>
      <w:r>
        <w:rPr>
          <w:rStyle w:val="fontstyle01"/>
          <w:rFonts w:eastAsia="Times New Roman"/>
          <w:lang w:eastAsia="ru-RU"/>
        </w:rPr>
        <w:t xml:space="preserve"> </w:t>
      </w:r>
      <w:r w:rsidRPr="00794812">
        <w:rPr>
          <w:rStyle w:val="fontstyle01"/>
          <w:rFonts w:eastAsia="Times New Roman"/>
          <w:lang w:eastAsia="ru-RU"/>
        </w:rPr>
        <w:t>условий начинают усваивать нефтяные углеводороды. Продуктами их</w:t>
      </w:r>
      <w:r>
        <w:rPr>
          <w:rStyle w:val="fontstyle01"/>
          <w:rFonts w:eastAsia="Times New Roman"/>
          <w:lang w:eastAsia="ru-RU"/>
        </w:rPr>
        <w:t xml:space="preserve"> </w:t>
      </w:r>
      <w:r w:rsidRPr="00794812">
        <w:rPr>
          <w:rStyle w:val="fontstyle01"/>
          <w:rFonts w:eastAsia="Times New Roman"/>
          <w:lang w:eastAsia="ru-RU"/>
        </w:rPr>
        <w:t>метаболизма являются углекислый газ, вода нетоксичная, белковая биомасса</w:t>
      </w:r>
      <w:r>
        <w:rPr>
          <w:rStyle w:val="fontstyle01"/>
          <w:rFonts w:eastAsia="Times New Roman"/>
          <w:lang w:eastAsia="ru-RU"/>
        </w:rPr>
        <w:t xml:space="preserve"> </w:t>
      </w:r>
      <w:r w:rsidRPr="00794812">
        <w:rPr>
          <w:rStyle w:val="fontstyle01"/>
          <w:rFonts w:eastAsia="Times New Roman"/>
          <w:lang w:eastAsia="ru-RU"/>
        </w:rPr>
        <w:t>непатогенной полезной почвенной микрофлоры, гумус. Разложив до 98%</w:t>
      </w:r>
      <w:r>
        <w:rPr>
          <w:rStyle w:val="fontstyle01"/>
          <w:rFonts w:eastAsia="Times New Roman"/>
          <w:lang w:eastAsia="ru-RU"/>
        </w:rPr>
        <w:t xml:space="preserve"> </w:t>
      </w:r>
      <w:r w:rsidRPr="00794812">
        <w:rPr>
          <w:rStyle w:val="fontstyle01"/>
          <w:rFonts w:eastAsia="Times New Roman"/>
          <w:lang w:eastAsia="ru-RU"/>
        </w:rPr>
        <w:t>нефтяного загрязнения на воду и углекислоту, не обеспеченные питанием</w:t>
      </w:r>
      <w:r>
        <w:rPr>
          <w:rStyle w:val="fontstyle01"/>
          <w:rFonts w:eastAsia="Times New Roman"/>
          <w:lang w:eastAsia="ru-RU"/>
        </w:rPr>
        <w:t xml:space="preserve"> </w:t>
      </w:r>
      <w:r w:rsidRPr="00794812">
        <w:rPr>
          <w:rStyle w:val="fontstyle01"/>
          <w:rFonts w:eastAsia="Times New Roman"/>
          <w:lang w:eastAsia="ru-RU"/>
        </w:rPr>
        <w:t>УОМ, отмирают и становятся пищей для активизирующейся аборигенной</w:t>
      </w:r>
      <w:r>
        <w:rPr>
          <w:rStyle w:val="fontstyle01"/>
          <w:rFonts w:eastAsia="Times New Roman"/>
          <w:lang w:eastAsia="ru-RU"/>
        </w:rPr>
        <w:t xml:space="preserve"> </w:t>
      </w:r>
      <w:r w:rsidRPr="00794812">
        <w:rPr>
          <w:rStyle w:val="fontstyle01"/>
          <w:rFonts w:eastAsia="Times New Roman"/>
          <w:lang w:eastAsia="ru-RU"/>
        </w:rPr>
        <w:t>микрофлоры.</w:t>
      </w: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Продолжительность метода МБР составляет – от 2-х недель до 1-гомесяца.</w:t>
      </w:r>
    </w:p>
    <w:p w:rsidR="002E31FC" w:rsidRPr="00794812" w:rsidRDefault="002E31FC" w:rsidP="002E31FC">
      <w:pPr>
        <w:tabs>
          <w:tab w:val="left" w:pos="567"/>
          <w:tab w:val="left" w:pos="993"/>
        </w:tabs>
        <w:ind w:firstLine="567"/>
        <w:jc w:val="both"/>
        <w:rPr>
          <w:rStyle w:val="fontstyle01"/>
          <w:rFonts w:eastAsia="Times New Roman"/>
          <w:lang w:eastAsia="ru-RU"/>
        </w:rPr>
      </w:pPr>
      <w:r w:rsidRPr="00794812">
        <w:rPr>
          <w:rStyle w:val="fontstyle01"/>
          <w:rFonts w:eastAsia="Times New Roman"/>
          <w:lang w:eastAsia="ru-RU"/>
        </w:rPr>
        <w:t xml:space="preserve">В результате </w:t>
      </w:r>
      <w:proofErr w:type="gramStart"/>
      <w:r w:rsidRPr="00794812">
        <w:rPr>
          <w:rStyle w:val="fontstyle01"/>
          <w:rFonts w:eastAsia="Times New Roman"/>
          <w:lang w:eastAsia="ru-RU"/>
        </w:rPr>
        <w:t>микро-биологической</w:t>
      </w:r>
      <w:proofErr w:type="gramEnd"/>
      <w:r w:rsidRPr="00794812">
        <w:rPr>
          <w:rStyle w:val="fontstyle01"/>
          <w:rFonts w:eastAsia="Times New Roman"/>
          <w:lang w:eastAsia="ru-RU"/>
        </w:rPr>
        <w:t xml:space="preserve"> </w:t>
      </w:r>
      <w:proofErr w:type="spellStart"/>
      <w:r w:rsidRPr="00794812">
        <w:rPr>
          <w:rStyle w:val="fontstyle01"/>
          <w:rFonts w:eastAsia="Times New Roman"/>
          <w:lang w:eastAsia="ru-RU"/>
        </w:rPr>
        <w:t>ремедиации</w:t>
      </w:r>
      <w:proofErr w:type="spellEnd"/>
      <w:r w:rsidRPr="00794812">
        <w:rPr>
          <w:rStyle w:val="fontstyle01"/>
          <w:rFonts w:eastAsia="Times New Roman"/>
          <w:lang w:eastAsia="ru-RU"/>
        </w:rPr>
        <w:t xml:space="preserve"> загрязнённый грунт будет</w:t>
      </w:r>
      <w:r>
        <w:rPr>
          <w:rStyle w:val="fontstyle01"/>
          <w:rFonts w:eastAsia="Times New Roman"/>
          <w:lang w:eastAsia="ru-RU"/>
        </w:rPr>
        <w:t xml:space="preserve"> </w:t>
      </w:r>
      <w:r w:rsidRPr="00794812">
        <w:rPr>
          <w:rStyle w:val="fontstyle01"/>
          <w:rFonts w:eastAsia="Times New Roman"/>
          <w:lang w:eastAsia="ru-RU"/>
        </w:rPr>
        <w:t>обезврежен и превратится в нейтральный очищенный материал, объём которого</w:t>
      </w:r>
      <w:r>
        <w:rPr>
          <w:rStyle w:val="fontstyle01"/>
          <w:rFonts w:eastAsia="Times New Roman"/>
          <w:lang w:eastAsia="ru-RU"/>
        </w:rPr>
        <w:t xml:space="preserve"> </w:t>
      </w:r>
      <w:r w:rsidRPr="00794812">
        <w:rPr>
          <w:rStyle w:val="fontstyle01"/>
          <w:rFonts w:eastAsia="Times New Roman"/>
          <w:lang w:eastAsia="ru-RU"/>
        </w:rPr>
        <w:t>будет равен объёму поступившего загрязнённого грунта. Вес нейтрального</w:t>
      </w:r>
      <w:r>
        <w:rPr>
          <w:rStyle w:val="fontstyle01"/>
          <w:rFonts w:eastAsia="Times New Roman"/>
          <w:lang w:eastAsia="ru-RU"/>
        </w:rPr>
        <w:t xml:space="preserve"> </w:t>
      </w:r>
      <w:r w:rsidRPr="00794812">
        <w:rPr>
          <w:rStyle w:val="fontstyle01"/>
          <w:rFonts w:eastAsia="Times New Roman"/>
          <w:lang w:eastAsia="ru-RU"/>
        </w:rPr>
        <w:t>грунта не увеличивается так как добавленные биопрепараты работают на</w:t>
      </w:r>
      <w:r>
        <w:rPr>
          <w:rStyle w:val="fontstyle01"/>
          <w:rFonts w:eastAsia="Times New Roman"/>
          <w:lang w:eastAsia="ru-RU"/>
        </w:rPr>
        <w:t xml:space="preserve"> </w:t>
      </w:r>
      <w:r w:rsidRPr="00794812">
        <w:rPr>
          <w:rStyle w:val="fontstyle01"/>
          <w:rFonts w:eastAsia="Times New Roman"/>
          <w:lang w:eastAsia="ru-RU"/>
        </w:rPr>
        <w:t>нейтрализацию нефтепродуктов, содержащихся в грунте, а вода способствует</w:t>
      </w:r>
      <w:r>
        <w:rPr>
          <w:rStyle w:val="fontstyle01"/>
          <w:rFonts w:eastAsia="Times New Roman"/>
          <w:lang w:eastAsia="ru-RU"/>
        </w:rPr>
        <w:t xml:space="preserve"> </w:t>
      </w:r>
      <w:r w:rsidRPr="00794812">
        <w:rPr>
          <w:rStyle w:val="fontstyle01"/>
          <w:rFonts w:eastAsia="Times New Roman"/>
          <w:lang w:eastAsia="ru-RU"/>
        </w:rPr>
        <w:t>работе биопрепарата и испаряется во время вспашки грунта, постеленного на</w:t>
      </w:r>
      <w:r>
        <w:rPr>
          <w:rStyle w:val="fontstyle01"/>
          <w:rFonts w:eastAsia="Times New Roman"/>
          <w:lang w:eastAsia="ru-RU"/>
        </w:rPr>
        <w:t xml:space="preserve"> </w:t>
      </w:r>
      <w:r w:rsidRPr="00794812">
        <w:rPr>
          <w:rStyle w:val="fontstyle01"/>
          <w:rFonts w:eastAsia="Times New Roman"/>
          <w:lang w:eastAsia="ru-RU"/>
        </w:rPr>
        <w:t>картах. Очищенный грунт планируется применять для технической</w:t>
      </w:r>
      <w:r>
        <w:rPr>
          <w:rStyle w:val="fontstyle01"/>
          <w:rFonts w:eastAsia="Times New Roman"/>
          <w:lang w:eastAsia="ru-RU"/>
        </w:rPr>
        <w:t xml:space="preserve"> </w:t>
      </w:r>
      <w:r w:rsidRPr="00794812">
        <w:rPr>
          <w:rStyle w:val="fontstyle01"/>
          <w:rFonts w:eastAsia="Times New Roman"/>
          <w:lang w:eastAsia="ru-RU"/>
        </w:rPr>
        <w:t>рекультивации нарушенных земель, восстановления отработанных карьеров, а</w:t>
      </w:r>
      <w:r>
        <w:rPr>
          <w:rStyle w:val="fontstyle01"/>
          <w:rFonts w:eastAsia="Times New Roman"/>
          <w:lang w:eastAsia="ru-RU"/>
        </w:rPr>
        <w:t xml:space="preserve"> </w:t>
      </w:r>
      <w:r w:rsidRPr="00794812">
        <w:rPr>
          <w:rStyle w:val="fontstyle01"/>
          <w:rFonts w:eastAsia="Times New Roman"/>
          <w:lang w:eastAsia="ru-RU"/>
        </w:rPr>
        <w:t>также в производстве строительных материалов. Среди возможных</w:t>
      </w:r>
      <w:r>
        <w:rPr>
          <w:rStyle w:val="fontstyle01"/>
          <w:rFonts w:eastAsia="Times New Roman"/>
          <w:lang w:eastAsia="ru-RU"/>
        </w:rPr>
        <w:t xml:space="preserve"> </w:t>
      </w:r>
      <w:r w:rsidRPr="00794812">
        <w:rPr>
          <w:rStyle w:val="fontstyle01"/>
          <w:rFonts w:eastAsia="Times New Roman"/>
          <w:lang w:eastAsia="ru-RU"/>
        </w:rPr>
        <w:t>направлений использования — изготовление фундаментных и стеновых блоков,</w:t>
      </w:r>
      <w:r>
        <w:rPr>
          <w:rStyle w:val="fontstyle01"/>
          <w:rFonts w:eastAsia="Times New Roman"/>
          <w:lang w:eastAsia="ru-RU"/>
        </w:rPr>
        <w:t xml:space="preserve"> </w:t>
      </w:r>
      <w:r w:rsidRPr="00794812">
        <w:rPr>
          <w:rStyle w:val="fontstyle01"/>
          <w:rFonts w:eastAsia="Times New Roman"/>
          <w:lang w:eastAsia="ru-RU"/>
        </w:rPr>
        <w:t>кирпича, тротуарной плитки, брусчатки и бордюров. Чистый грунт (по</w:t>
      </w:r>
      <w:r>
        <w:rPr>
          <w:rStyle w:val="fontstyle01"/>
          <w:rFonts w:eastAsia="Times New Roman"/>
          <w:lang w:eastAsia="ru-RU"/>
        </w:rPr>
        <w:t xml:space="preserve"> </w:t>
      </w:r>
      <w:r w:rsidRPr="00794812">
        <w:rPr>
          <w:rStyle w:val="fontstyle01"/>
          <w:rFonts w:eastAsia="Times New Roman"/>
          <w:lang w:eastAsia="ru-RU"/>
        </w:rPr>
        <w:t>результатам химического анализа отобранных проб на содержание</w:t>
      </w:r>
      <w:r>
        <w:rPr>
          <w:rStyle w:val="fontstyle01"/>
          <w:rFonts w:eastAsia="Times New Roman"/>
          <w:lang w:eastAsia="ru-RU"/>
        </w:rPr>
        <w:t xml:space="preserve"> </w:t>
      </w:r>
      <w:r w:rsidRPr="00794812">
        <w:rPr>
          <w:rStyle w:val="fontstyle01"/>
          <w:rFonts w:eastAsia="Times New Roman"/>
          <w:lang w:eastAsia="ru-RU"/>
        </w:rPr>
        <w:t>нефтепродуктов) допускается использовать в качестве строительных</w:t>
      </w:r>
      <w:r>
        <w:rPr>
          <w:rStyle w:val="fontstyle01"/>
          <w:rFonts w:eastAsia="Times New Roman"/>
          <w:lang w:eastAsia="ru-RU"/>
        </w:rPr>
        <w:t xml:space="preserve"> </w:t>
      </w:r>
      <w:r w:rsidRPr="00794812">
        <w:rPr>
          <w:rStyle w:val="fontstyle01"/>
          <w:rFonts w:eastAsia="Times New Roman"/>
          <w:lang w:eastAsia="ru-RU"/>
        </w:rPr>
        <w:t>материалов (отсыпка площадок и автодорог).</w:t>
      </w:r>
    </w:p>
    <w:p w:rsidR="002E31FC" w:rsidRPr="001E668C" w:rsidRDefault="002E31FC" w:rsidP="002E31FC">
      <w:pPr>
        <w:tabs>
          <w:tab w:val="left" w:pos="567"/>
          <w:tab w:val="left" w:pos="993"/>
        </w:tabs>
        <w:ind w:firstLine="567"/>
        <w:jc w:val="both"/>
        <w:rPr>
          <w:rStyle w:val="fontstyle01"/>
          <w:rFonts w:eastAsia="Times New Roman"/>
          <w:lang w:eastAsia="ru-RU"/>
        </w:rPr>
      </w:pPr>
      <w:r w:rsidRPr="001E668C">
        <w:rPr>
          <w:rStyle w:val="fontstyle01"/>
          <w:rFonts w:eastAsia="Times New Roman"/>
          <w:lang w:eastAsia="ru-RU"/>
        </w:rPr>
        <w:t xml:space="preserve">Строительство объекта запланировано на IV квартал 2025 года. </w:t>
      </w:r>
    </w:p>
    <w:p w:rsidR="002E31FC" w:rsidRPr="001E668C" w:rsidRDefault="002E31FC" w:rsidP="002E31FC">
      <w:pPr>
        <w:tabs>
          <w:tab w:val="left" w:pos="567"/>
          <w:tab w:val="left" w:pos="993"/>
        </w:tabs>
        <w:ind w:firstLine="567"/>
        <w:jc w:val="both"/>
        <w:rPr>
          <w:rStyle w:val="fontstyle01"/>
          <w:rFonts w:eastAsia="Times New Roman"/>
          <w:lang w:eastAsia="ru-RU"/>
        </w:rPr>
      </w:pPr>
      <w:proofErr w:type="spellStart"/>
      <w:r w:rsidRPr="001E668C">
        <w:rPr>
          <w:rStyle w:val="fontstyle01"/>
          <w:rFonts w:eastAsia="Times New Roman"/>
          <w:lang w:eastAsia="ru-RU"/>
        </w:rPr>
        <w:t>Постутилизация</w:t>
      </w:r>
      <w:proofErr w:type="spellEnd"/>
      <w:r w:rsidRPr="001E668C">
        <w:rPr>
          <w:rStyle w:val="fontstyle01"/>
          <w:rFonts w:eastAsia="Times New Roman"/>
          <w:lang w:eastAsia="ru-RU"/>
        </w:rPr>
        <w:t xml:space="preserve"> объекта будет осуществляться в 2030 гг.</w:t>
      </w:r>
    </w:p>
    <w:p w:rsidR="002E31FC" w:rsidRDefault="002E31FC" w:rsidP="002E31FC">
      <w:pPr>
        <w:tabs>
          <w:tab w:val="left" w:pos="567"/>
          <w:tab w:val="left" w:pos="993"/>
        </w:tabs>
        <w:ind w:firstLine="567"/>
        <w:jc w:val="both"/>
        <w:rPr>
          <w:rStyle w:val="fontstyle01"/>
          <w:rFonts w:eastAsia="Times New Roman"/>
          <w:lang w:eastAsia="ru-RU"/>
        </w:rPr>
      </w:pPr>
      <w:r w:rsidRPr="001E668C">
        <w:rPr>
          <w:rStyle w:val="fontstyle01"/>
          <w:rFonts w:eastAsia="Times New Roman"/>
          <w:lang w:eastAsia="ru-RU"/>
        </w:rPr>
        <w:t>Период эксплуатации объекта запланирован на 2026-2027 года. (В дальнейшем допускается продление срока эксплуатации в случае заключения дополнительных договоров.)</w:t>
      </w:r>
    </w:p>
    <w:p w:rsidR="002E31FC" w:rsidRPr="00C557C1" w:rsidRDefault="002E31FC" w:rsidP="002E31FC">
      <w:pPr>
        <w:ind w:firstLine="709"/>
        <w:jc w:val="both"/>
        <w:rPr>
          <w:rFonts w:ascii="Times New Roman" w:eastAsia="Times New Roman" w:hAnsi="Times New Roman" w:cs="Times New Roman"/>
          <w:sz w:val="24"/>
          <w:szCs w:val="24"/>
          <w:lang w:eastAsia="ru-RU"/>
        </w:rPr>
      </w:pPr>
      <w:r w:rsidRPr="00C557C1">
        <w:rPr>
          <w:rFonts w:ascii="Times New Roman" w:eastAsia="Times New Roman" w:hAnsi="Times New Roman" w:cs="Times New Roman"/>
          <w:sz w:val="24"/>
          <w:szCs w:val="24"/>
          <w:lang w:eastAsia="ru-RU"/>
        </w:rPr>
        <w:t xml:space="preserve">На период СМР будет работать 20 источников выбросов загрязняющих веществ. </w:t>
      </w:r>
      <w:bookmarkStart w:id="0" w:name="_Hlk170815502"/>
      <w:r w:rsidRPr="00C557C1">
        <w:rPr>
          <w:rFonts w:ascii="Times New Roman" w:eastAsia="Times New Roman" w:hAnsi="Times New Roman" w:cs="Times New Roman"/>
          <w:sz w:val="24"/>
          <w:szCs w:val="24"/>
          <w:lang w:eastAsia="ru-RU"/>
        </w:rPr>
        <w:t>Загрязнение атмосферного воздуха будет обусловлено выбросами 19 загрязняющих веществ: Железо (II, III) оксиды (в пересчете на железо) (</w:t>
      </w:r>
      <w:proofErr w:type="spellStart"/>
      <w:r w:rsidRPr="00C557C1">
        <w:rPr>
          <w:rFonts w:ascii="Times New Roman" w:eastAsia="Times New Roman" w:hAnsi="Times New Roman" w:cs="Times New Roman"/>
          <w:sz w:val="24"/>
          <w:szCs w:val="24"/>
          <w:lang w:eastAsia="ru-RU"/>
        </w:rPr>
        <w:t>диЖелезо</w:t>
      </w:r>
      <w:proofErr w:type="spellEnd"/>
      <w:r w:rsidRPr="00F8136B">
        <w:rPr>
          <w:rFonts w:ascii="Times New Roman" w:eastAsia="Times New Roman" w:hAnsi="Times New Roman" w:cs="Times New Roman"/>
          <w:sz w:val="24"/>
          <w:szCs w:val="24"/>
          <w:lang w:eastAsia="ru-RU"/>
        </w:rPr>
        <w:t xml:space="preserve"> </w:t>
      </w:r>
      <w:proofErr w:type="spellStart"/>
      <w:r w:rsidRPr="00F8136B">
        <w:rPr>
          <w:rFonts w:ascii="Times New Roman" w:eastAsia="Times New Roman" w:hAnsi="Times New Roman" w:cs="Times New Roman"/>
          <w:sz w:val="24"/>
          <w:szCs w:val="24"/>
          <w:lang w:eastAsia="ru-RU"/>
        </w:rPr>
        <w:t>триоксид</w:t>
      </w:r>
      <w:proofErr w:type="spellEnd"/>
      <w:r w:rsidRPr="00F8136B">
        <w:rPr>
          <w:rFonts w:ascii="Times New Roman" w:eastAsia="Times New Roman" w:hAnsi="Times New Roman" w:cs="Times New Roman"/>
          <w:sz w:val="24"/>
          <w:szCs w:val="24"/>
          <w:lang w:eastAsia="ru-RU"/>
        </w:rPr>
        <w:t>, Железа оксид) (274)</w:t>
      </w:r>
      <w:r>
        <w:rPr>
          <w:rFonts w:ascii="Times New Roman" w:eastAsia="Times New Roman" w:hAnsi="Times New Roman" w:cs="Times New Roman"/>
          <w:sz w:val="24"/>
          <w:szCs w:val="24"/>
          <w:lang w:eastAsia="ru-RU"/>
        </w:rPr>
        <w:t xml:space="preserve">, </w:t>
      </w:r>
      <w:r w:rsidRPr="00F8136B">
        <w:rPr>
          <w:rFonts w:ascii="Times New Roman" w:eastAsia="Times New Roman" w:hAnsi="Times New Roman" w:cs="Times New Roman"/>
          <w:sz w:val="24"/>
          <w:szCs w:val="24"/>
          <w:lang w:eastAsia="ru-RU"/>
        </w:rPr>
        <w:t>Марганец и его соединения (в пересчете на марганца (IV) оксид) (327)</w:t>
      </w:r>
      <w:r>
        <w:rPr>
          <w:rFonts w:ascii="Times New Roman" w:eastAsia="Times New Roman" w:hAnsi="Times New Roman" w:cs="Times New Roman"/>
          <w:sz w:val="24"/>
          <w:szCs w:val="24"/>
          <w:lang w:eastAsia="ru-RU"/>
        </w:rPr>
        <w:t xml:space="preserve">, </w:t>
      </w:r>
      <w:r w:rsidRPr="00F8136B">
        <w:rPr>
          <w:rFonts w:ascii="Times New Roman" w:eastAsia="Times New Roman" w:hAnsi="Times New Roman" w:cs="Times New Roman"/>
          <w:sz w:val="24"/>
          <w:szCs w:val="24"/>
          <w:lang w:eastAsia="ru-RU"/>
        </w:rPr>
        <w:t>Олово оксид (в пересчете на олово) (Олово (II) оксид) (446)</w:t>
      </w:r>
      <w:r>
        <w:rPr>
          <w:rFonts w:ascii="Times New Roman" w:eastAsia="Times New Roman" w:hAnsi="Times New Roman" w:cs="Times New Roman"/>
          <w:sz w:val="24"/>
          <w:szCs w:val="24"/>
          <w:lang w:eastAsia="ru-RU"/>
        </w:rPr>
        <w:t xml:space="preserve">, </w:t>
      </w:r>
      <w:r w:rsidRPr="00F8136B">
        <w:rPr>
          <w:rFonts w:ascii="Times New Roman" w:eastAsia="Times New Roman" w:hAnsi="Times New Roman" w:cs="Times New Roman"/>
          <w:sz w:val="24"/>
          <w:szCs w:val="24"/>
          <w:lang w:eastAsia="ru-RU"/>
        </w:rPr>
        <w:t>Свинец и его неорганические соединения /в пересчете на свинец/ (513)</w:t>
      </w:r>
      <w:r>
        <w:rPr>
          <w:rFonts w:ascii="Times New Roman" w:eastAsia="Times New Roman" w:hAnsi="Times New Roman" w:cs="Times New Roman"/>
          <w:sz w:val="24"/>
          <w:szCs w:val="24"/>
          <w:lang w:eastAsia="ru-RU"/>
        </w:rPr>
        <w:t xml:space="preserve">, </w:t>
      </w:r>
      <w:r w:rsidRPr="00F8136B">
        <w:rPr>
          <w:rFonts w:ascii="Times New Roman" w:eastAsia="Times New Roman" w:hAnsi="Times New Roman" w:cs="Times New Roman"/>
          <w:sz w:val="24"/>
          <w:szCs w:val="24"/>
          <w:lang w:eastAsia="ru-RU"/>
        </w:rPr>
        <w:t>Азота (IV) диоксид (Азота диоксид) (4)</w:t>
      </w:r>
      <w:r>
        <w:rPr>
          <w:rFonts w:ascii="Times New Roman" w:eastAsia="Times New Roman" w:hAnsi="Times New Roman" w:cs="Times New Roman"/>
          <w:sz w:val="24"/>
          <w:szCs w:val="24"/>
          <w:lang w:eastAsia="ru-RU"/>
        </w:rPr>
        <w:t xml:space="preserve">, </w:t>
      </w:r>
      <w:r w:rsidRPr="00F8136B">
        <w:rPr>
          <w:rFonts w:ascii="Times New Roman" w:eastAsia="Times New Roman" w:hAnsi="Times New Roman" w:cs="Times New Roman"/>
          <w:sz w:val="24"/>
          <w:szCs w:val="24"/>
          <w:lang w:eastAsia="ru-RU"/>
        </w:rPr>
        <w:t>Азот (II) оксид (Азота оксид) (6)</w:t>
      </w:r>
      <w:r>
        <w:rPr>
          <w:rFonts w:ascii="Times New Roman" w:eastAsia="Times New Roman" w:hAnsi="Times New Roman" w:cs="Times New Roman"/>
          <w:sz w:val="24"/>
          <w:szCs w:val="24"/>
          <w:lang w:eastAsia="ru-RU"/>
        </w:rPr>
        <w:t xml:space="preserve">, </w:t>
      </w:r>
      <w:r w:rsidRPr="00F8136B">
        <w:rPr>
          <w:rFonts w:ascii="Times New Roman" w:eastAsia="Times New Roman" w:hAnsi="Times New Roman" w:cs="Times New Roman"/>
          <w:sz w:val="24"/>
          <w:szCs w:val="24"/>
          <w:lang w:eastAsia="ru-RU"/>
        </w:rPr>
        <w:t>Углерод (Сажа, Углерод черный) (583)</w:t>
      </w:r>
      <w:r>
        <w:rPr>
          <w:rFonts w:ascii="Times New Roman" w:eastAsia="Times New Roman" w:hAnsi="Times New Roman" w:cs="Times New Roman"/>
          <w:sz w:val="24"/>
          <w:szCs w:val="24"/>
          <w:lang w:eastAsia="ru-RU"/>
        </w:rPr>
        <w:t xml:space="preserve">, </w:t>
      </w:r>
      <w:r w:rsidRPr="00F8136B">
        <w:rPr>
          <w:rFonts w:ascii="Times New Roman" w:eastAsia="Times New Roman" w:hAnsi="Times New Roman" w:cs="Times New Roman"/>
          <w:sz w:val="24"/>
          <w:szCs w:val="24"/>
          <w:lang w:eastAsia="ru-RU"/>
        </w:rPr>
        <w:t>Сера диоксид (Ангидрид сернистый, Сернистый газ, Сера (IV) оксид) (516)</w:t>
      </w:r>
      <w:r>
        <w:rPr>
          <w:rFonts w:ascii="Times New Roman" w:eastAsia="Times New Roman" w:hAnsi="Times New Roman" w:cs="Times New Roman"/>
          <w:sz w:val="24"/>
          <w:szCs w:val="24"/>
          <w:lang w:eastAsia="ru-RU"/>
        </w:rPr>
        <w:t xml:space="preserve">, </w:t>
      </w:r>
      <w:r w:rsidRPr="00F8136B">
        <w:rPr>
          <w:rFonts w:ascii="Times New Roman" w:eastAsia="Times New Roman" w:hAnsi="Times New Roman" w:cs="Times New Roman"/>
          <w:sz w:val="24"/>
          <w:szCs w:val="24"/>
          <w:lang w:eastAsia="ru-RU"/>
        </w:rPr>
        <w:t>Углерод оксид (Окись углерода, Угарный газ) (584)</w:t>
      </w:r>
      <w:r>
        <w:rPr>
          <w:rFonts w:ascii="Times New Roman" w:eastAsia="Times New Roman" w:hAnsi="Times New Roman" w:cs="Times New Roman"/>
          <w:sz w:val="24"/>
          <w:szCs w:val="24"/>
          <w:lang w:eastAsia="ru-RU"/>
        </w:rPr>
        <w:t xml:space="preserve">, </w:t>
      </w:r>
      <w:r w:rsidRPr="00F8136B">
        <w:rPr>
          <w:rFonts w:ascii="Times New Roman" w:eastAsia="Times New Roman" w:hAnsi="Times New Roman" w:cs="Times New Roman"/>
          <w:sz w:val="24"/>
          <w:szCs w:val="24"/>
          <w:lang w:eastAsia="ru-RU"/>
        </w:rPr>
        <w:t>Фтористые газообразные соединения /в пересчете на фтор/ (617</w:t>
      </w:r>
      <w:r w:rsidRPr="00C557C1">
        <w:rPr>
          <w:rFonts w:ascii="Times New Roman" w:eastAsia="Times New Roman" w:hAnsi="Times New Roman" w:cs="Times New Roman"/>
          <w:sz w:val="24"/>
          <w:szCs w:val="24"/>
          <w:lang w:eastAsia="ru-RU"/>
        </w:rPr>
        <w:t xml:space="preserve">), Фториды неорганические плохо растворимые - (алюминия фторид, кальция фторид, натрия </w:t>
      </w:r>
      <w:proofErr w:type="spellStart"/>
      <w:r w:rsidRPr="00C557C1">
        <w:rPr>
          <w:rFonts w:ascii="Times New Roman" w:eastAsia="Times New Roman" w:hAnsi="Times New Roman" w:cs="Times New Roman"/>
          <w:sz w:val="24"/>
          <w:szCs w:val="24"/>
          <w:lang w:eastAsia="ru-RU"/>
        </w:rPr>
        <w:t>гексафторалюминат</w:t>
      </w:r>
      <w:proofErr w:type="spellEnd"/>
      <w:r w:rsidRPr="00C557C1">
        <w:rPr>
          <w:rFonts w:ascii="Times New Roman" w:eastAsia="Times New Roman" w:hAnsi="Times New Roman" w:cs="Times New Roman"/>
          <w:sz w:val="24"/>
          <w:szCs w:val="24"/>
          <w:lang w:eastAsia="ru-RU"/>
        </w:rPr>
        <w:t xml:space="preserve">) (Фториды неорганические плохо растворимые /в пересчете на фтор/) (615), </w:t>
      </w:r>
      <w:proofErr w:type="spellStart"/>
      <w:r w:rsidRPr="00C557C1">
        <w:rPr>
          <w:rFonts w:ascii="Times New Roman" w:eastAsia="Times New Roman" w:hAnsi="Times New Roman" w:cs="Times New Roman"/>
          <w:sz w:val="24"/>
          <w:szCs w:val="24"/>
          <w:lang w:eastAsia="ru-RU"/>
        </w:rPr>
        <w:t>Диметилбензол</w:t>
      </w:r>
      <w:proofErr w:type="spellEnd"/>
      <w:r w:rsidRPr="00C557C1">
        <w:rPr>
          <w:rFonts w:ascii="Times New Roman" w:eastAsia="Times New Roman" w:hAnsi="Times New Roman" w:cs="Times New Roman"/>
          <w:sz w:val="24"/>
          <w:szCs w:val="24"/>
          <w:lang w:eastAsia="ru-RU"/>
        </w:rPr>
        <w:t xml:space="preserve"> (смесь о-, м-, п- изомеров) (203), </w:t>
      </w:r>
      <w:proofErr w:type="spellStart"/>
      <w:r w:rsidRPr="00C557C1">
        <w:rPr>
          <w:rFonts w:ascii="Times New Roman" w:eastAsia="Times New Roman" w:hAnsi="Times New Roman" w:cs="Times New Roman"/>
          <w:sz w:val="24"/>
          <w:szCs w:val="24"/>
          <w:lang w:eastAsia="ru-RU"/>
        </w:rPr>
        <w:t>Бенз</w:t>
      </w:r>
      <w:proofErr w:type="spellEnd"/>
      <w:r w:rsidRPr="00C557C1">
        <w:rPr>
          <w:rFonts w:ascii="Times New Roman" w:eastAsia="Times New Roman" w:hAnsi="Times New Roman" w:cs="Times New Roman"/>
          <w:sz w:val="24"/>
          <w:szCs w:val="24"/>
          <w:lang w:eastAsia="ru-RU"/>
        </w:rPr>
        <w:t>/а/</w:t>
      </w:r>
      <w:proofErr w:type="spellStart"/>
      <w:r w:rsidRPr="00C557C1">
        <w:rPr>
          <w:rFonts w:ascii="Times New Roman" w:eastAsia="Times New Roman" w:hAnsi="Times New Roman" w:cs="Times New Roman"/>
          <w:sz w:val="24"/>
          <w:szCs w:val="24"/>
          <w:lang w:eastAsia="ru-RU"/>
        </w:rPr>
        <w:t>пирен</w:t>
      </w:r>
      <w:proofErr w:type="spellEnd"/>
      <w:r w:rsidRPr="00C557C1">
        <w:rPr>
          <w:rFonts w:ascii="Times New Roman" w:eastAsia="Times New Roman" w:hAnsi="Times New Roman" w:cs="Times New Roman"/>
          <w:sz w:val="24"/>
          <w:szCs w:val="24"/>
          <w:lang w:eastAsia="ru-RU"/>
        </w:rPr>
        <w:t xml:space="preserve"> (3,4-Бензпирен) (54), Формальдегид (</w:t>
      </w:r>
      <w:proofErr w:type="spellStart"/>
      <w:r w:rsidRPr="00C557C1">
        <w:rPr>
          <w:rFonts w:ascii="Times New Roman" w:eastAsia="Times New Roman" w:hAnsi="Times New Roman" w:cs="Times New Roman"/>
          <w:sz w:val="24"/>
          <w:szCs w:val="24"/>
          <w:lang w:eastAsia="ru-RU"/>
        </w:rPr>
        <w:t>Метаналь</w:t>
      </w:r>
      <w:proofErr w:type="spellEnd"/>
      <w:r w:rsidRPr="00C557C1">
        <w:rPr>
          <w:rFonts w:ascii="Times New Roman" w:eastAsia="Times New Roman" w:hAnsi="Times New Roman" w:cs="Times New Roman"/>
          <w:sz w:val="24"/>
          <w:szCs w:val="24"/>
          <w:lang w:eastAsia="ru-RU"/>
        </w:rPr>
        <w:t xml:space="preserve">) (609), Аммофос (Смесь моно- и </w:t>
      </w:r>
      <w:proofErr w:type="spellStart"/>
      <w:r w:rsidRPr="00C557C1">
        <w:rPr>
          <w:rFonts w:ascii="Times New Roman" w:eastAsia="Times New Roman" w:hAnsi="Times New Roman" w:cs="Times New Roman"/>
          <w:sz w:val="24"/>
          <w:szCs w:val="24"/>
          <w:lang w:eastAsia="ru-RU"/>
        </w:rPr>
        <w:t>диаммоний</w:t>
      </w:r>
      <w:proofErr w:type="spellEnd"/>
      <w:r w:rsidRPr="00C557C1">
        <w:rPr>
          <w:rFonts w:ascii="Times New Roman" w:eastAsia="Times New Roman" w:hAnsi="Times New Roman" w:cs="Times New Roman"/>
          <w:sz w:val="24"/>
          <w:szCs w:val="24"/>
          <w:lang w:eastAsia="ru-RU"/>
        </w:rPr>
        <w:t xml:space="preserve"> фосфата с примесью сульфата аммония) (39), Уайт-спирит (1294*), </w:t>
      </w:r>
      <w:proofErr w:type="spellStart"/>
      <w:r w:rsidRPr="00C557C1">
        <w:rPr>
          <w:rFonts w:ascii="Times New Roman" w:eastAsia="Times New Roman" w:hAnsi="Times New Roman" w:cs="Times New Roman"/>
          <w:sz w:val="24"/>
          <w:szCs w:val="24"/>
          <w:lang w:eastAsia="ru-RU"/>
        </w:rPr>
        <w:t>Алканы</w:t>
      </w:r>
      <w:proofErr w:type="spellEnd"/>
      <w:r w:rsidRPr="00C557C1">
        <w:rPr>
          <w:rFonts w:ascii="Times New Roman" w:eastAsia="Times New Roman" w:hAnsi="Times New Roman" w:cs="Times New Roman"/>
          <w:sz w:val="24"/>
          <w:szCs w:val="24"/>
          <w:lang w:eastAsia="ru-RU"/>
        </w:rPr>
        <w:t xml:space="preserve"> С12-19 /в пересчете на С/ (Углеводороды предельные С12-С19 (в пересчете на С); Растворитель РПК-265П) (10), Взвешенные частицы (116),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w:t>
      </w:r>
      <w:bookmarkEnd w:id="0"/>
      <w:r w:rsidRPr="00C557C1">
        <w:rPr>
          <w:rFonts w:ascii="Times New Roman" w:eastAsia="Times New Roman" w:hAnsi="Times New Roman" w:cs="Times New Roman"/>
          <w:sz w:val="24"/>
          <w:szCs w:val="24"/>
          <w:lang w:eastAsia="ru-RU"/>
        </w:rPr>
        <w:t>Общий объем валовых выбросов загрязняющих веществ составляет 4.702182018 тонн/период.</w:t>
      </w:r>
    </w:p>
    <w:p w:rsidR="002E31FC" w:rsidRPr="00C557C1" w:rsidRDefault="002E31FC" w:rsidP="002E31FC">
      <w:pPr>
        <w:ind w:firstLine="709"/>
        <w:jc w:val="both"/>
        <w:rPr>
          <w:rFonts w:ascii="Times New Roman" w:eastAsia="Times New Roman" w:hAnsi="Times New Roman" w:cs="Times New Roman"/>
          <w:sz w:val="24"/>
          <w:szCs w:val="24"/>
          <w:lang w:eastAsia="ru-RU"/>
        </w:rPr>
      </w:pPr>
      <w:bookmarkStart w:id="1" w:name="_Hlk170776837"/>
      <w:r w:rsidRPr="00C557C1">
        <w:rPr>
          <w:rFonts w:ascii="Times New Roman" w:eastAsia="Times New Roman" w:hAnsi="Times New Roman" w:cs="Times New Roman"/>
          <w:sz w:val="24"/>
          <w:szCs w:val="24"/>
          <w:lang w:eastAsia="ru-RU"/>
        </w:rPr>
        <w:t>На период эксплуатации будет работать 12 источников выбросов загрязняющих веществ.</w:t>
      </w:r>
    </w:p>
    <w:p w:rsidR="002E31FC" w:rsidRPr="00C557C1" w:rsidRDefault="002E31FC" w:rsidP="002E31FC">
      <w:pPr>
        <w:ind w:firstLine="709"/>
        <w:jc w:val="both"/>
        <w:rPr>
          <w:rFonts w:ascii="Times New Roman" w:eastAsia="Times New Roman" w:hAnsi="Times New Roman" w:cs="Times New Roman"/>
          <w:sz w:val="24"/>
          <w:szCs w:val="24"/>
          <w:lang w:eastAsia="ru-RU"/>
        </w:rPr>
      </w:pPr>
      <w:r w:rsidRPr="00C557C1">
        <w:rPr>
          <w:rFonts w:ascii="Times New Roman" w:eastAsia="Times New Roman" w:hAnsi="Times New Roman" w:cs="Times New Roman"/>
          <w:sz w:val="24"/>
          <w:szCs w:val="24"/>
          <w:lang w:eastAsia="ru-RU"/>
        </w:rPr>
        <w:t xml:space="preserve">В атмосферный воздух будет выделяться 11 загрязняющих веществ, таких как: Азота (IV) диоксид (Азота диоксид) (4), Азот (II) оксид (Азота оксид) (6), Углерод (Сажа, Углерод черный) (583), Сера диоксид (Ангидрид сернистый, Сернистый газ, Сера (IV) оксид) (516), Углерод оксид (Окись углерода, Угарный газ) (584), </w:t>
      </w:r>
      <w:proofErr w:type="spellStart"/>
      <w:r w:rsidRPr="00C557C1">
        <w:rPr>
          <w:rFonts w:ascii="Times New Roman" w:eastAsia="Times New Roman" w:hAnsi="Times New Roman" w:cs="Times New Roman"/>
          <w:sz w:val="24"/>
          <w:szCs w:val="24"/>
          <w:lang w:eastAsia="ru-RU"/>
        </w:rPr>
        <w:t>Бенз</w:t>
      </w:r>
      <w:proofErr w:type="spellEnd"/>
      <w:r w:rsidRPr="00C557C1">
        <w:rPr>
          <w:rFonts w:ascii="Times New Roman" w:eastAsia="Times New Roman" w:hAnsi="Times New Roman" w:cs="Times New Roman"/>
          <w:sz w:val="24"/>
          <w:szCs w:val="24"/>
          <w:lang w:eastAsia="ru-RU"/>
        </w:rPr>
        <w:t>/а/</w:t>
      </w:r>
      <w:proofErr w:type="spellStart"/>
      <w:r w:rsidRPr="00C557C1">
        <w:rPr>
          <w:rFonts w:ascii="Times New Roman" w:eastAsia="Times New Roman" w:hAnsi="Times New Roman" w:cs="Times New Roman"/>
          <w:sz w:val="24"/>
          <w:szCs w:val="24"/>
          <w:lang w:eastAsia="ru-RU"/>
        </w:rPr>
        <w:t>пирен</w:t>
      </w:r>
      <w:proofErr w:type="spellEnd"/>
      <w:r w:rsidRPr="00C557C1">
        <w:rPr>
          <w:rFonts w:ascii="Times New Roman" w:eastAsia="Times New Roman" w:hAnsi="Times New Roman" w:cs="Times New Roman"/>
          <w:sz w:val="24"/>
          <w:szCs w:val="24"/>
          <w:lang w:eastAsia="ru-RU"/>
        </w:rPr>
        <w:t xml:space="preserve"> (3,4-Бензпирен) (54), </w:t>
      </w:r>
      <w:r w:rsidRPr="00C557C1">
        <w:rPr>
          <w:rFonts w:ascii="Times New Roman" w:eastAsia="Times New Roman" w:hAnsi="Times New Roman" w:cs="Times New Roman"/>
          <w:sz w:val="24"/>
          <w:szCs w:val="24"/>
          <w:lang w:eastAsia="ru-RU"/>
        </w:rPr>
        <w:lastRenderedPageBreak/>
        <w:t xml:space="preserve">Аммофос (Смесь моно- и </w:t>
      </w:r>
      <w:proofErr w:type="spellStart"/>
      <w:r w:rsidRPr="00C557C1">
        <w:rPr>
          <w:rFonts w:ascii="Times New Roman" w:eastAsia="Times New Roman" w:hAnsi="Times New Roman" w:cs="Times New Roman"/>
          <w:sz w:val="24"/>
          <w:szCs w:val="24"/>
          <w:lang w:eastAsia="ru-RU"/>
        </w:rPr>
        <w:t>диаммоний</w:t>
      </w:r>
      <w:proofErr w:type="spellEnd"/>
      <w:r w:rsidRPr="00C557C1">
        <w:rPr>
          <w:rFonts w:ascii="Times New Roman" w:eastAsia="Times New Roman" w:hAnsi="Times New Roman" w:cs="Times New Roman"/>
          <w:sz w:val="24"/>
          <w:szCs w:val="24"/>
          <w:lang w:eastAsia="ru-RU"/>
        </w:rPr>
        <w:t xml:space="preserve"> фосфата с примесью сульфата аммония) (39), </w:t>
      </w:r>
      <w:proofErr w:type="spellStart"/>
      <w:r w:rsidRPr="00C557C1">
        <w:rPr>
          <w:rFonts w:ascii="Times New Roman" w:eastAsia="Times New Roman" w:hAnsi="Times New Roman" w:cs="Times New Roman"/>
          <w:sz w:val="24"/>
          <w:szCs w:val="24"/>
          <w:lang w:eastAsia="ru-RU"/>
        </w:rPr>
        <w:t>Алканы</w:t>
      </w:r>
      <w:proofErr w:type="spellEnd"/>
      <w:r w:rsidRPr="00C557C1">
        <w:rPr>
          <w:rFonts w:ascii="Times New Roman" w:eastAsia="Times New Roman" w:hAnsi="Times New Roman" w:cs="Times New Roman"/>
          <w:sz w:val="24"/>
          <w:szCs w:val="24"/>
          <w:lang w:eastAsia="ru-RU"/>
        </w:rPr>
        <w:t xml:space="preserve"> С12-19 /в пересчете на С/ (Углеводороды предельные С12-С19 (в пересчете на С); Растворитель РПК-265П) (10),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Пыль неорганическая, содержащая двуокись кремния в %: менее 20 (доломит, пыль цементного производства - известняк, мел, огарки, сырьевая смесь, пыль вращающихся печей, боксит) (495*), Пыль древесная (1039*).</w:t>
      </w:r>
    </w:p>
    <w:p w:rsidR="002E31FC" w:rsidRPr="00C557C1" w:rsidRDefault="002E31FC" w:rsidP="002E31FC">
      <w:pPr>
        <w:ind w:firstLine="709"/>
        <w:jc w:val="both"/>
        <w:rPr>
          <w:rFonts w:ascii="Times New Roman" w:eastAsia="Times New Roman" w:hAnsi="Times New Roman" w:cs="Times New Roman"/>
          <w:sz w:val="24"/>
          <w:szCs w:val="24"/>
          <w:lang w:eastAsia="ru-RU"/>
        </w:rPr>
      </w:pPr>
      <w:r w:rsidRPr="00C557C1">
        <w:rPr>
          <w:rFonts w:ascii="Times New Roman" w:eastAsia="Times New Roman" w:hAnsi="Times New Roman" w:cs="Times New Roman"/>
          <w:sz w:val="24"/>
          <w:szCs w:val="24"/>
          <w:lang w:eastAsia="ru-RU"/>
        </w:rPr>
        <w:t xml:space="preserve">Общий объем валовых выбросов загрязняющих веществ составляет </w:t>
      </w:r>
      <w:r w:rsidRPr="009740E1">
        <w:rPr>
          <w:rFonts w:ascii="Times New Roman" w:eastAsia="Times New Roman" w:hAnsi="Times New Roman" w:cs="Times New Roman"/>
          <w:sz w:val="24"/>
          <w:szCs w:val="24"/>
          <w:lang w:eastAsia="ru-RU"/>
        </w:rPr>
        <w:t>121.63106</w:t>
      </w:r>
      <w:r>
        <w:rPr>
          <w:rFonts w:ascii="Times New Roman" w:eastAsia="Times New Roman" w:hAnsi="Times New Roman" w:cs="Times New Roman"/>
          <w:sz w:val="24"/>
          <w:szCs w:val="24"/>
          <w:lang w:eastAsia="ru-RU"/>
        </w:rPr>
        <w:t xml:space="preserve"> </w:t>
      </w:r>
      <w:r w:rsidRPr="00C557C1">
        <w:rPr>
          <w:rFonts w:ascii="Times New Roman" w:eastAsia="Times New Roman" w:hAnsi="Times New Roman" w:cs="Times New Roman"/>
          <w:sz w:val="24"/>
          <w:szCs w:val="24"/>
          <w:lang w:eastAsia="ru-RU"/>
        </w:rPr>
        <w:t>тонн/год.</w:t>
      </w:r>
    </w:p>
    <w:bookmarkEnd w:id="1"/>
    <w:p w:rsidR="00B05EDD" w:rsidRDefault="00B05EDD" w:rsidP="00B05EDD">
      <w:pPr>
        <w:pStyle w:val="a3"/>
        <w:spacing w:line="240" w:lineRule="auto"/>
      </w:pPr>
      <w:r w:rsidRPr="00E53D2F">
        <w:t xml:space="preserve">Результаты расчета рассеивания выбрасываемых в атмосферу при эксплуатации предприятия показали, что приземные концентрации на границе санитарно-защитной зоны (СЗЗ) по всем веществам не превышают ПДК. </w:t>
      </w:r>
    </w:p>
    <w:p w:rsidR="00B05EDD" w:rsidRDefault="00B05EDD" w:rsidP="00B05EDD">
      <w:pPr>
        <w:pStyle w:val="a3"/>
        <w:spacing w:line="240" w:lineRule="auto"/>
      </w:pPr>
    </w:p>
    <w:p w:rsidR="00B05EDD" w:rsidRPr="00E53D2F" w:rsidRDefault="00B05EDD" w:rsidP="00B05EDD">
      <w:pPr>
        <w:pStyle w:val="a3"/>
        <w:spacing w:line="240" w:lineRule="auto"/>
        <w:rPr>
          <w:b/>
          <w:bCs/>
        </w:rPr>
      </w:pPr>
      <w:r w:rsidRPr="00E53D2F">
        <w:rPr>
          <w:b/>
          <w:bCs/>
        </w:rPr>
        <w:t>Сведения о сырьевой базе, потребности в топливе, воде, тепловой и электрической энергии, комплексном использовании сырья, отходов производства, вторичных энергоресурсов</w:t>
      </w:r>
    </w:p>
    <w:p w:rsidR="002E31FC" w:rsidRPr="001C3465" w:rsidRDefault="002E31FC" w:rsidP="002E31FC">
      <w:pPr>
        <w:pStyle w:val="a3"/>
        <w:spacing w:line="240" w:lineRule="auto"/>
        <w:ind w:firstLine="567"/>
        <w:rPr>
          <w:rFonts w:eastAsia="TimesNewRomanPSMT"/>
          <w:i/>
          <w:iCs/>
          <w14:ligatures w14:val="standardContextual"/>
        </w:rPr>
      </w:pPr>
      <w:r w:rsidRPr="001C3465">
        <w:rPr>
          <w:rFonts w:eastAsia="TimesNewRomanPSMT"/>
          <w:i/>
          <w:iCs/>
          <w14:ligatures w14:val="standardContextual"/>
        </w:rPr>
        <w:t>Сведения о сырьевой базе</w:t>
      </w:r>
    </w:p>
    <w:p w:rsidR="002E31FC" w:rsidRPr="001C3465" w:rsidRDefault="002E31FC" w:rsidP="002E31FC">
      <w:pPr>
        <w:pStyle w:val="a3"/>
        <w:spacing w:line="240" w:lineRule="auto"/>
        <w:ind w:firstLine="567"/>
        <w:rPr>
          <w:rFonts w:eastAsia="TimesNewRomanPSMT"/>
        </w:rPr>
      </w:pPr>
      <w:r w:rsidRPr="001C3465">
        <w:rPr>
          <w:rFonts w:eastAsia="TimesNewRomanPSMT"/>
          <w14:ligatures w14:val="standardContextual"/>
        </w:rPr>
        <w:t>Электроснабжение комплекса предусматривается от существующей</w:t>
      </w:r>
      <w:r>
        <w:rPr>
          <w:rFonts w:eastAsia="TimesNewRomanPSMT"/>
          <w:lang w:val="kk-KZ"/>
          <w14:ligatures w14:val="standardContextual"/>
        </w:rPr>
        <w:t xml:space="preserve"> </w:t>
      </w:r>
      <w:r w:rsidRPr="001C3465">
        <w:rPr>
          <w:rFonts w:eastAsia="TimesNewRomanPSMT"/>
          <w14:ligatures w14:val="standardContextual"/>
        </w:rPr>
        <w:t xml:space="preserve">трансформаторной подстанции. </w:t>
      </w:r>
    </w:p>
    <w:p w:rsidR="002E31FC" w:rsidRPr="001C3465" w:rsidRDefault="002E31FC" w:rsidP="002E31FC">
      <w:pPr>
        <w:pStyle w:val="a3"/>
        <w:spacing w:line="240" w:lineRule="auto"/>
        <w:ind w:firstLine="567"/>
        <w:rPr>
          <w:rFonts w:eastAsia="TimesNewRomanPSMT"/>
        </w:rPr>
      </w:pPr>
      <w:r w:rsidRPr="001C3465">
        <w:rPr>
          <w:rFonts w:eastAsia="TimesNewRomanPSMT"/>
        </w:rPr>
        <w:t>Все элек</w:t>
      </w:r>
      <w:r>
        <w:rPr>
          <w:rFonts w:eastAsia="TimesNewRomanPSMT"/>
        </w:rPr>
        <w:t>трооборудование на проектируемой</w:t>
      </w:r>
      <w:r w:rsidRPr="001C3465">
        <w:rPr>
          <w:rFonts w:eastAsia="TimesNewRomanPSMT"/>
        </w:rPr>
        <w:t xml:space="preserve"> </w:t>
      </w:r>
      <w:r>
        <w:rPr>
          <w:rFonts w:eastAsia="TimesNewRomanPSMT"/>
        </w:rPr>
        <w:t xml:space="preserve">площадке </w:t>
      </w:r>
      <w:r w:rsidRPr="001C3465">
        <w:rPr>
          <w:rFonts w:eastAsia="TimesNewRomanPSMT"/>
        </w:rPr>
        <w:t>выбирается в</w:t>
      </w:r>
      <w:r>
        <w:rPr>
          <w:rFonts w:eastAsia="TimesNewRomanPSMT"/>
          <w:lang w:val="kk-KZ"/>
        </w:rPr>
        <w:t xml:space="preserve"> </w:t>
      </w:r>
      <w:r w:rsidRPr="001C3465">
        <w:rPr>
          <w:rFonts w:eastAsia="TimesNewRomanPSMT"/>
        </w:rPr>
        <w:t>соответствии с условиями среды, в которой оно будет эксплуатироваться, и</w:t>
      </w:r>
      <w:r>
        <w:rPr>
          <w:rFonts w:eastAsia="TimesNewRomanPSMT"/>
          <w:lang w:val="kk-KZ"/>
        </w:rPr>
        <w:t xml:space="preserve"> </w:t>
      </w:r>
      <w:r w:rsidRPr="001C3465">
        <w:rPr>
          <w:rFonts w:eastAsia="TimesNewRomanPSMT"/>
        </w:rPr>
        <w:t xml:space="preserve">классификацией объектов по </w:t>
      </w:r>
      <w:proofErr w:type="spellStart"/>
      <w:r w:rsidRPr="001C3465">
        <w:rPr>
          <w:rFonts w:eastAsia="TimesNewRomanPSMT"/>
        </w:rPr>
        <w:t>взрыво</w:t>
      </w:r>
      <w:proofErr w:type="spellEnd"/>
      <w:r w:rsidRPr="001C3465">
        <w:rPr>
          <w:rFonts w:eastAsia="TimesNewRomanPSMT"/>
        </w:rPr>
        <w:t xml:space="preserve">- и </w:t>
      </w:r>
      <w:proofErr w:type="spellStart"/>
      <w:r w:rsidRPr="001C3465">
        <w:rPr>
          <w:rFonts w:eastAsia="TimesNewRomanPSMT"/>
        </w:rPr>
        <w:t>пожароопасности</w:t>
      </w:r>
      <w:proofErr w:type="spellEnd"/>
      <w:r w:rsidRPr="001C3465">
        <w:rPr>
          <w:rFonts w:eastAsia="TimesNewRomanPSMT"/>
        </w:rPr>
        <w:t xml:space="preserve">. </w:t>
      </w:r>
    </w:p>
    <w:p w:rsidR="002E31FC" w:rsidRPr="001C3465" w:rsidRDefault="002E31FC" w:rsidP="002E31FC">
      <w:pPr>
        <w:pStyle w:val="a3"/>
        <w:spacing w:line="240" w:lineRule="auto"/>
        <w:ind w:firstLine="567"/>
        <w:rPr>
          <w:rFonts w:eastAsia="TimesNewRomanPSMT"/>
        </w:rPr>
      </w:pPr>
      <w:r w:rsidRPr="001C3465">
        <w:rPr>
          <w:rFonts w:eastAsia="TimesNewRomanPSMT"/>
        </w:rPr>
        <w:t>Силовое электрооборудование, а также аппараты защиты, управления и</w:t>
      </w:r>
      <w:r>
        <w:rPr>
          <w:rFonts w:eastAsia="TimesNewRomanPSMT"/>
          <w:lang w:val="kk-KZ"/>
        </w:rPr>
        <w:t xml:space="preserve"> </w:t>
      </w:r>
      <w:r w:rsidRPr="001C3465">
        <w:rPr>
          <w:rFonts w:eastAsia="TimesNewRomanPSMT"/>
        </w:rPr>
        <w:t xml:space="preserve">сигнализации, типы и конструкции питающих и распределительных сетей на </w:t>
      </w:r>
      <w:proofErr w:type="spellStart"/>
      <w:r>
        <w:rPr>
          <w:rFonts w:eastAsia="TimesNewRomanPSMT"/>
        </w:rPr>
        <w:t>площадк</w:t>
      </w:r>
      <w:proofErr w:type="spellEnd"/>
      <w:r>
        <w:rPr>
          <w:rFonts w:eastAsia="TimesNewRomanPSMT"/>
          <w:lang w:val="kk-KZ"/>
        </w:rPr>
        <w:t>е</w:t>
      </w:r>
      <w:r w:rsidRPr="001C3465">
        <w:rPr>
          <w:rFonts w:eastAsia="TimesNewRomanPSMT"/>
        </w:rPr>
        <w:t xml:space="preserve"> выбираются на основании электрических нагрузок технологических,</w:t>
      </w:r>
      <w:r>
        <w:rPr>
          <w:rFonts w:eastAsia="TimesNewRomanPSMT"/>
          <w:lang w:val="kk-KZ"/>
        </w:rPr>
        <w:t xml:space="preserve"> </w:t>
      </w:r>
      <w:r w:rsidRPr="001C3465">
        <w:rPr>
          <w:rFonts w:eastAsia="TimesNewRomanPSMT"/>
        </w:rPr>
        <w:t>отопительных, осветительных и прочих установок.</w:t>
      </w:r>
    </w:p>
    <w:p w:rsidR="002E31FC" w:rsidRPr="001C3465" w:rsidRDefault="002E31FC" w:rsidP="002E31FC">
      <w:pPr>
        <w:pStyle w:val="a3"/>
        <w:spacing w:line="240" w:lineRule="auto"/>
        <w:ind w:firstLine="567"/>
        <w:rPr>
          <w:rFonts w:eastAsia="TimesNewRomanPSMT"/>
        </w:rPr>
      </w:pPr>
      <w:r w:rsidRPr="001C3465">
        <w:rPr>
          <w:rFonts w:eastAsia="TimesNewRomanPSMT"/>
        </w:rPr>
        <w:t>Технические характеристики этого оборудования определяются его назначением,</w:t>
      </w:r>
      <w:r>
        <w:rPr>
          <w:rFonts w:eastAsia="TimesNewRomanPSMT"/>
          <w:lang w:val="kk-KZ"/>
        </w:rPr>
        <w:t xml:space="preserve"> </w:t>
      </w:r>
      <w:r w:rsidRPr="001C3465">
        <w:rPr>
          <w:rFonts w:eastAsia="TimesNewRomanPSMT"/>
        </w:rPr>
        <w:t>условиями безопасности в эксплуатации, надежностью в работе, удобством в</w:t>
      </w:r>
      <w:r>
        <w:rPr>
          <w:rFonts w:eastAsia="TimesNewRomanPSMT"/>
          <w:lang w:val="kk-KZ"/>
        </w:rPr>
        <w:t xml:space="preserve"> </w:t>
      </w:r>
      <w:r w:rsidRPr="001C3465">
        <w:rPr>
          <w:rFonts w:eastAsia="TimesNewRomanPSMT"/>
        </w:rPr>
        <w:t>обслуживании, доступностью запасных частей, необходимым резервом, экономической</w:t>
      </w:r>
      <w:r>
        <w:rPr>
          <w:rFonts w:eastAsia="TimesNewRomanPSMT"/>
          <w:lang w:val="kk-KZ"/>
        </w:rPr>
        <w:t xml:space="preserve"> </w:t>
      </w:r>
      <w:r w:rsidRPr="001C3465">
        <w:rPr>
          <w:rFonts w:eastAsia="TimesNewRomanPSMT"/>
        </w:rPr>
        <w:t>целесообразностью, опытом применения на аналогичных объектах.</w:t>
      </w:r>
    </w:p>
    <w:p w:rsidR="002E31FC" w:rsidRPr="001C3465" w:rsidRDefault="002E31FC" w:rsidP="002E31FC">
      <w:pPr>
        <w:pStyle w:val="a3"/>
        <w:spacing w:line="240" w:lineRule="auto"/>
        <w:ind w:firstLine="567"/>
        <w:rPr>
          <w:rFonts w:eastAsia="TimesNewRomanPSMT"/>
        </w:rPr>
      </w:pPr>
    </w:p>
    <w:p w:rsidR="002E31FC" w:rsidRPr="001C3465" w:rsidRDefault="002E31FC" w:rsidP="002E31FC">
      <w:pPr>
        <w:pStyle w:val="a3"/>
        <w:spacing w:line="240" w:lineRule="auto"/>
        <w:ind w:firstLine="567"/>
      </w:pPr>
      <w:bookmarkStart w:id="2" w:name="_Toc93666624"/>
      <w:bookmarkStart w:id="3" w:name="_Toc108180646"/>
      <w:bookmarkStart w:id="4" w:name="_Toc163029538"/>
      <w:bookmarkStart w:id="5" w:name="_Toc163029674"/>
      <w:r w:rsidRPr="001C3465">
        <w:rPr>
          <w:bCs/>
          <w:i/>
          <w:iCs/>
        </w:rPr>
        <w:t>Потребность в электроэнергии</w:t>
      </w:r>
      <w:bookmarkEnd w:id="2"/>
      <w:bookmarkEnd w:id="3"/>
      <w:bookmarkEnd w:id="4"/>
      <w:bookmarkEnd w:id="5"/>
    </w:p>
    <w:p w:rsidR="002E31FC" w:rsidRPr="001C3465" w:rsidRDefault="002E31FC" w:rsidP="002E31FC">
      <w:pPr>
        <w:pStyle w:val="a3"/>
        <w:spacing w:line="240" w:lineRule="auto"/>
        <w:ind w:firstLine="567"/>
      </w:pPr>
      <w:r w:rsidRPr="001C3465">
        <w:t>Наружное освещение территории объекта предусматривается светодиодными</w:t>
      </w:r>
      <w:r>
        <w:rPr>
          <w:lang w:val="kk-KZ"/>
        </w:rPr>
        <w:t xml:space="preserve"> </w:t>
      </w:r>
      <w:r w:rsidRPr="001C3465">
        <w:t>светильниками, устанавливаемых на металлических стойках с покрытием из горячего</w:t>
      </w:r>
      <w:r>
        <w:rPr>
          <w:lang w:val="kk-KZ"/>
        </w:rPr>
        <w:t xml:space="preserve"> </w:t>
      </w:r>
      <w:r w:rsidRPr="001C3465">
        <w:t>оцинкования. Нормы освещенности выбраны в соответствии с требованиями СН РК 2.04-01-2011 «Естественное и искусственное освещение».</w:t>
      </w:r>
    </w:p>
    <w:p w:rsidR="002E31FC" w:rsidRPr="001C3465" w:rsidRDefault="002E31FC" w:rsidP="002E31FC">
      <w:pPr>
        <w:pStyle w:val="a3"/>
        <w:spacing w:line="240" w:lineRule="auto"/>
        <w:ind w:firstLine="567"/>
      </w:pPr>
      <w:r w:rsidRPr="001C3465">
        <w:t>Ящики управления освещением обеспечивают: включение и отключение</w:t>
      </w:r>
      <w:r>
        <w:rPr>
          <w:lang w:val="kk-KZ"/>
        </w:rPr>
        <w:t xml:space="preserve"> </w:t>
      </w:r>
      <w:r w:rsidRPr="001C3465">
        <w:t>осветительной установки от сигнала фотодатчика при достижение заданного уровня</w:t>
      </w:r>
      <w:r>
        <w:rPr>
          <w:lang w:val="kk-KZ"/>
        </w:rPr>
        <w:t xml:space="preserve"> </w:t>
      </w:r>
      <w:r w:rsidRPr="001C3465">
        <w:t>освещенности; отключение и включение осветительной установки в заданные периоды</w:t>
      </w:r>
      <w:r>
        <w:rPr>
          <w:lang w:val="kk-KZ"/>
        </w:rPr>
        <w:t xml:space="preserve"> </w:t>
      </w:r>
      <w:r w:rsidRPr="001C3465">
        <w:t>времени.</w:t>
      </w:r>
    </w:p>
    <w:p w:rsidR="002E31FC" w:rsidRPr="001C3465" w:rsidRDefault="002E31FC" w:rsidP="002E31FC">
      <w:pPr>
        <w:pStyle w:val="a3"/>
        <w:spacing w:line="240" w:lineRule="auto"/>
        <w:ind w:firstLine="567"/>
      </w:pPr>
      <w:r w:rsidRPr="001C3465">
        <w:t>Осветительные электроустановки наружного освещения обеспечивают требуемое</w:t>
      </w:r>
      <w:r>
        <w:rPr>
          <w:lang w:val="kk-KZ"/>
        </w:rPr>
        <w:t xml:space="preserve"> </w:t>
      </w:r>
      <w:r w:rsidRPr="001C3465">
        <w:t>нормированное освещение, которое обеспечивает безопасное обслуживание</w:t>
      </w:r>
      <w:r>
        <w:rPr>
          <w:lang w:val="kk-KZ"/>
        </w:rPr>
        <w:t xml:space="preserve"> </w:t>
      </w:r>
      <w:r w:rsidRPr="001C3465">
        <w:t>технологического оборудования.</w:t>
      </w:r>
    </w:p>
    <w:p w:rsidR="002E31FC" w:rsidRPr="001C3465" w:rsidRDefault="002E31FC" w:rsidP="002E31FC">
      <w:pPr>
        <w:pStyle w:val="a3"/>
        <w:spacing w:line="240" w:lineRule="auto"/>
        <w:ind w:firstLine="567"/>
      </w:pPr>
      <w:r w:rsidRPr="001C3465">
        <w:t>Проект предусматривает, равномерную загрузку всех трех фаз питающих сетей</w:t>
      </w:r>
      <w:r>
        <w:rPr>
          <w:lang w:val="kk-KZ"/>
        </w:rPr>
        <w:t xml:space="preserve"> </w:t>
      </w:r>
      <w:r w:rsidRPr="001C3465">
        <w:t>наружного освещения. Сечения кабелей обеспечивают потери напряжения в питающих</w:t>
      </w:r>
      <w:r>
        <w:rPr>
          <w:lang w:val="kk-KZ"/>
        </w:rPr>
        <w:t xml:space="preserve"> </w:t>
      </w:r>
      <w:r w:rsidRPr="001C3465">
        <w:t>линиях к наиболее удаленным от источников электроснабжения прожекторам и</w:t>
      </w:r>
      <w:r>
        <w:rPr>
          <w:lang w:val="kk-KZ"/>
        </w:rPr>
        <w:t xml:space="preserve"> </w:t>
      </w:r>
      <w:r w:rsidRPr="001C3465">
        <w:t>светильникам не более 5% от номинального.</w:t>
      </w:r>
    </w:p>
    <w:p w:rsidR="002E31FC" w:rsidRPr="001C3465" w:rsidRDefault="002E31FC" w:rsidP="002E31FC">
      <w:pPr>
        <w:pStyle w:val="a3"/>
        <w:spacing w:line="240" w:lineRule="auto"/>
        <w:ind w:firstLine="567"/>
      </w:pPr>
      <w:r w:rsidRPr="001C3465">
        <w:t>Все осветительные приборы и электрооборудование систем освещения имеют</w:t>
      </w:r>
      <w:r>
        <w:rPr>
          <w:lang w:val="kk-KZ"/>
        </w:rPr>
        <w:t xml:space="preserve"> </w:t>
      </w:r>
      <w:r w:rsidRPr="001C3465">
        <w:t xml:space="preserve">исполнение, соответствующее классификации по </w:t>
      </w:r>
      <w:proofErr w:type="spellStart"/>
      <w:r w:rsidRPr="001C3465">
        <w:t>пожаро</w:t>
      </w:r>
      <w:proofErr w:type="spellEnd"/>
      <w:r w:rsidRPr="001C3465">
        <w:t>- и взрывоопасности зон, в</w:t>
      </w:r>
      <w:r>
        <w:rPr>
          <w:lang w:val="kk-KZ"/>
        </w:rPr>
        <w:t xml:space="preserve"> </w:t>
      </w:r>
      <w:r w:rsidRPr="001C3465">
        <w:t>которых они размещаются.</w:t>
      </w:r>
    </w:p>
    <w:p w:rsidR="002E31FC" w:rsidRPr="001C3465" w:rsidRDefault="002E31FC" w:rsidP="002E31FC">
      <w:pPr>
        <w:pStyle w:val="a3"/>
        <w:spacing w:line="240" w:lineRule="auto"/>
        <w:ind w:firstLine="567"/>
      </w:pPr>
    </w:p>
    <w:p w:rsidR="002E31FC" w:rsidRPr="001C3465" w:rsidRDefault="002E31FC" w:rsidP="002E31FC">
      <w:pPr>
        <w:pStyle w:val="a3"/>
        <w:spacing w:line="240" w:lineRule="auto"/>
        <w:ind w:firstLine="567"/>
        <w:rPr>
          <w:i/>
          <w:iCs/>
        </w:rPr>
      </w:pPr>
      <w:r w:rsidRPr="001C3465">
        <w:rPr>
          <w:i/>
          <w:iCs/>
        </w:rPr>
        <w:lastRenderedPageBreak/>
        <w:t>Потребность в воде</w:t>
      </w:r>
    </w:p>
    <w:p w:rsidR="002E31FC" w:rsidRPr="001C3465" w:rsidRDefault="002E31FC" w:rsidP="002E31FC">
      <w:pPr>
        <w:pStyle w:val="a3"/>
        <w:spacing w:line="240" w:lineRule="auto"/>
        <w:ind w:firstLine="567"/>
        <w:rPr>
          <w:rFonts w:eastAsia="Courier New"/>
          <w:lang w:eastAsia="en-US"/>
        </w:rPr>
      </w:pPr>
      <w:r w:rsidRPr="001C3465">
        <w:rPr>
          <w:rFonts w:eastAsia="Courier New"/>
          <w:lang w:eastAsia="en-US"/>
        </w:rPr>
        <w:t>На период строительства объем водопотребления составляет 1 425,6</w:t>
      </w:r>
      <w:r>
        <w:rPr>
          <w:rFonts w:eastAsia="Courier New"/>
          <w:lang w:val="kk-KZ" w:eastAsia="en-US"/>
        </w:rPr>
        <w:t xml:space="preserve"> </w:t>
      </w:r>
      <w:r w:rsidRPr="001C3465">
        <w:rPr>
          <w:rFonts w:eastAsia="Courier New"/>
          <w:lang w:eastAsia="en-US"/>
        </w:rPr>
        <w:t xml:space="preserve">м³/год, в том числе: на хозяйственно-бытовые нужды </w:t>
      </w:r>
      <w:r>
        <w:rPr>
          <w:rFonts w:eastAsia="Courier New"/>
          <w:lang w:eastAsia="en-US"/>
        </w:rPr>
        <w:t xml:space="preserve">- </w:t>
      </w:r>
      <w:r w:rsidRPr="001C3465">
        <w:rPr>
          <w:rFonts w:eastAsia="Courier New"/>
          <w:lang w:eastAsia="en-US"/>
        </w:rPr>
        <w:t>1 161,6 м³/год; на</w:t>
      </w:r>
      <w:r>
        <w:rPr>
          <w:rFonts w:eastAsia="Courier New"/>
          <w:lang w:eastAsia="en-US"/>
        </w:rPr>
        <w:t xml:space="preserve"> </w:t>
      </w:r>
      <w:r w:rsidRPr="001C3465">
        <w:rPr>
          <w:rFonts w:eastAsia="Courier New"/>
          <w:lang w:eastAsia="en-US"/>
        </w:rPr>
        <w:t xml:space="preserve">хозяйственно-питьевые нужды </w:t>
      </w:r>
      <w:r>
        <w:rPr>
          <w:rFonts w:eastAsia="Courier New"/>
          <w:lang w:eastAsia="en-US"/>
        </w:rPr>
        <w:t xml:space="preserve">- </w:t>
      </w:r>
      <w:r w:rsidRPr="001C3465">
        <w:rPr>
          <w:rFonts w:eastAsia="Courier New"/>
          <w:lang w:eastAsia="en-US"/>
        </w:rPr>
        <w:t>264 м³/год.</w:t>
      </w:r>
    </w:p>
    <w:p w:rsidR="002E31FC" w:rsidRPr="001C3465" w:rsidRDefault="002E31FC" w:rsidP="002E31FC">
      <w:pPr>
        <w:pStyle w:val="a3"/>
        <w:spacing w:line="240" w:lineRule="auto"/>
        <w:ind w:firstLine="567"/>
        <w:rPr>
          <w:rFonts w:eastAsia="Courier New"/>
          <w:lang w:eastAsia="en-US"/>
        </w:rPr>
      </w:pPr>
      <w:r w:rsidRPr="001C3465">
        <w:rPr>
          <w:rFonts w:eastAsia="Courier New"/>
          <w:lang w:eastAsia="en-US"/>
        </w:rPr>
        <w:t>Хозяйственно-бытовые сточные воды в период строительства будут</w:t>
      </w:r>
      <w:r>
        <w:rPr>
          <w:rFonts w:eastAsia="Courier New"/>
          <w:lang w:eastAsia="en-US"/>
        </w:rPr>
        <w:t xml:space="preserve"> </w:t>
      </w:r>
      <w:r w:rsidRPr="001C3465">
        <w:rPr>
          <w:rFonts w:eastAsia="Courier New"/>
          <w:lang w:eastAsia="en-US"/>
        </w:rPr>
        <w:t>собираться в мобильные санитарные установки (биотуалеты) и по мере</w:t>
      </w:r>
      <w:r>
        <w:rPr>
          <w:rFonts w:eastAsia="Courier New"/>
          <w:lang w:eastAsia="en-US"/>
        </w:rPr>
        <w:t xml:space="preserve"> </w:t>
      </w:r>
      <w:r w:rsidRPr="001C3465">
        <w:rPr>
          <w:rFonts w:eastAsia="Courier New"/>
          <w:lang w:eastAsia="en-US"/>
        </w:rPr>
        <w:t>заполнения вывозиться специализированной организацией на основании</w:t>
      </w:r>
      <w:r>
        <w:rPr>
          <w:rFonts w:eastAsia="Courier New"/>
          <w:lang w:eastAsia="en-US"/>
        </w:rPr>
        <w:t xml:space="preserve"> </w:t>
      </w:r>
      <w:r w:rsidRPr="001C3465">
        <w:rPr>
          <w:rFonts w:eastAsia="Courier New"/>
          <w:lang w:eastAsia="en-US"/>
        </w:rPr>
        <w:t>заключенного договора.</w:t>
      </w:r>
    </w:p>
    <w:p w:rsidR="002E31FC" w:rsidRPr="001C3465" w:rsidRDefault="002E31FC" w:rsidP="002E31FC">
      <w:pPr>
        <w:pStyle w:val="a3"/>
        <w:spacing w:line="240" w:lineRule="auto"/>
        <w:ind w:firstLine="567"/>
        <w:rPr>
          <w:rFonts w:eastAsia="Courier New"/>
          <w:lang w:eastAsia="en-US"/>
        </w:rPr>
      </w:pPr>
      <w:r w:rsidRPr="001C3465">
        <w:rPr>
          <w:rFonts w:eastAsia="Courier New"/>
          <w:lang w:eastAsia="en-US"/>
        </w:rPr>
        <w:t>Источник технической и питьевой воды привозная согласно договору с</w:t>
      </w:r>
      <w:r>
        <w:rPr>
          <w:rFonts w:eastAsia="Courier New"/>
          <w:lang w:eastAsia="en-US"/>
        </w:rPr>
        <w:t xml:space="preserve"> </w:t>
      </w:r>
      <w:r w:rsidRPr="001C3465">
        <w:rPr>
          <w:rFonts w:eastAsia="Courier New"/>
          <w:lang w:eastAsia="en-US"/>
        </w:rPr>
        <w:t>подрядными организациями.</w:t>
      </w:r>
    </w:p>
    <w:p w:rsidR="002E31FC" w:rsidRPr="001C3465" w:rsidRDefault="002E31FC" w:rsidP="002E31FC">
      <w:pPr>
        <w:pStyle w:val="a3"/>
        <w:spacing w:line="240" w:lineRule="auto"/>
        <w:ind w:firstLine="567"/>
        <w:rPr>
          <w:rFonts w:eastAsia="Courier New"/>
          <w:lang w:eastAsia="en-US"/>
        </w:rPr>
      </w:pPr>
      <w:r w:rsidRPr="001C3465">
        <w:rPr>
          <w:rFonts w:eastAsia="Courier New"/>
          <w:lang w:eastAsia="en-US"/>
        </w:rPr>
        <w:t>На период эксплуатации: для хозяйственно-бытовых нужд будет</w:t>
      </w:r>
      <w:r>
        <w:rPr>
          <w:rFonts w:eastAsia="Courier New"/>
          <w:lang w:eastAsia="en-US"/>
        </w:rPr>
        <w:t xml:space="preserve"> </w:t>
      </w:r>
      <w:r w:rsidRPr="001C3465">
        <w:rPr>
          <w:rFonts w:eastAsia="Courier New"/>
          <w:lang w:eastAsia="en-US"/>
        </w:rPr>
        <w:t>использоваться привозная вода питьевого качества в пластиковых емкостях</w:t>
      </w:r>
      <w:r>
        <w:rPr>
          <w:rFonts w:eastAsia="Courier New"/>
          <w:lang w:eastAsia="en-US"/>
        </w:rPr>
        <w:t xml:space="preserve"> </w:t>
      </w:r>
      <w:r w:rsidRPr="001C3465">
        <w:rPr>
          <w:rFonts w:eastAsia="Courier New"/>
          <w:lang w:eastAsia="en-US"/>
        </w:rPr>
        <w:t>объемом 1 м3. Для питьевых нужд рабочего персонала будет использоваться</w:t>
      </w:r>
      <w:r>
        <w:rPr>
          <w:rFonts w:eastAsia="Courier New"/>
          <w:lang w:eastAsia="en-US"/>
        </w:rPr>
        <w:t xml:space="preserve"> </w:t>
      </w:r>
      <w:r w:rsidRPr="001C3465">
        <w:rPr>
          <w:rFonts w:eastAsia="Courier New"/>
          <w:lang w:eastAsia="en-US"/>
        </w:rPr>
        <w:t>привозная питьевая вода в бутилированной таре.</w:t>
      </w:r>
    </w:p>
    <w:p w:rsidR="002E31FC" w:rsidRPr="001C3465" w:rsidRDefault="002E31FC" w:rsidP="002E31FC">
      <w:pPr>
        <w:pStyle w:val="a3"/>
        <w:spacing w:line="240" w:lineRule="auto"/>
        <w:ind w:firstLine="567"/>
        <w:rPr>
          <w:rFonts w:eastAsia="Courier New"/>
          <w:lang w:eastAsia="en-US"/>
        </w:rPr>
      </w:pPr>
      <w:r w:rsidRPr="001C3465">
        <w:rPr>
          <w:rFonts w:eastAsia="Courier New"/>
          <w:lang w:eastAsia="en-US"/>
        </w:rPr>
        <w:t>Вода для технологических нужд – для приготовления биопрепарата и</w:t>
      </w:r>
      <w:r>
        <w:rPr>
          <w:rFonts w:eastAsia="Courier New"/>
          <w:lang w:eastAsia="en-US"/>
        </w:rPr>
        <w:t xml:space="preserve"> </w:t>
      </w:r>
      <w:r w:rsidRPr="001C3465">
        <w:rPr>
          <w:rFonts w:eastAsia="Courier New"/>
          <w:lang w:eastAsia="en-US"/>
        </w:rPr>
        <w:t>полива (увлажнение, орошения) карт МБР, будет использоваться привозная,</w:t>
      </w:r>
      <w:r>
        <w:rPr>
          <w:rFonts w:eastAsia="Courier New"/>
          <w:lang w:eastAsia="en-US"/>
        </w:rPr>
        <w:t xml:space="preserve"> </w:t>
      </w:r>
      <w:r w:rsidRPr="001C3465">
        <w:rPr>
          <w:rFonts w:eastAsia="Courier New"/>
          <w:lang w:eastAsia="en-US"/>
        </w:rPr>
        <w:t>доставляемая автоцистернами. Расход воды на приготовления биопрепарата для</w:t>
      </w:r>
      <w:r>
        <w:rPr>
          <w:rFonts w:eastAsia="Courier New"/>
          <w:lang w:eastAsia="en-US"/>
        </w:rPr>
        <w:t xml:space="preserve"> </w:t>
      </w:r>
      <w:r w:rsidRPr="001C3465">
        <w:rPr>
          <w:rFonts w:eastAsia="Courier New"/>
          <w:lang w:eastAsia="en-US"/>
        </w:rPr>
        <w:t>переработки нефтесодержащих отходов в объеме 10000 тонн составляет – 50</w:t>
      </w:r>
      <w:r>
        <w:rPr>
          <w:rFonts w:eastAsia="Courier New"/>
          <w:lang w:eastAsia="en-US"/>
        </w:rPr>
        <w:t xml:space="preserve"> </w:t>
      </w:r>
      <w:r w:rsidRPr="001C3465">
        <w:rPr>
          <w:rFonts w:eastAsia="Courier New"/>
          <w:lang w:eastAsia="en-US"/>
        </w:rPr>
        <w:t>куб, для увлажнения (орошения) – 50 куб. Объем воды на переработку 10000</w:t>
      </w:r>
      <w:r>
        <w:rPr>
          <w:rFonts w:eastAsia="Courier New"/>
          <w:lang w:eastAsia="en-US"/>
        </w:rPr>
        <w:t xml:space="preserve"> </w:t>
      </w:r>
      <w:r w:rsidRPr="001C3465">
        <w:rPr>
          <w:rFonts w:eastAsia="Courier New"/>
          <w:lang w:eastAsia="en-US"/>
        </w:rPr>
        <w:t>тонн составляет – 100 000 литр или 100 м</w:t>
      </w:r>
      <w:r w:rsidRPr="001C3465">
        <w:rPr>
          <w:rFonts w:eastAsia="Courier New"/>
          <w:vertAlign w:val="superscript"/>
          <w:lang w:eastAsia="en-US"/>
        </w:rPr>
        <w:t>3</w:t>
      </w:r>
      <w:r w:rsidRPr="001C3465">
        <w:rPr>
          <w:rFonts w:eastAsia="Courier New"/>
          <w:lang w:eastAsia="en-US"/>
        </w:rPr>
        <w:t>. Для переработки нефтесодержащих</w:t>
      </w:r>
      <w:r>
        <w:rPr>
          <w:rFonts w:eastAsia="Courier New"/>
          <w:lang w:eastAsia="en-US"/>
        </w:rPr>
        <w:t xml:space="preserve"> </w:t>
      </w:r>
      <w:r w:rsidRPr="001C3465">
        <w:rPr>
          <w:rFonts w:eastAsia="Courier New"/>
          <w:lang w:eastAsia="en-US"/>
        </w:rPr>
        <w:t>отходов в объеме 10000 тонн необходимо 200 кг биопрепарата. Весь объем</w:t>
      </w:r>
      <w:r>
        <w:rPr>
          <w:rFonts w:eastAsia="Courier New"/>
          <w:lang w:eastAsia="en-US"/>
        </w:rPr>
        <w:t xml:space="preserve"> </w:t>
      </w:r>
      <w:r w:rsidRPr="001C3465">
        <w:rPr>
          <w:rFonts w:eastAsia="Courier New"/>
          <w:lang w:eastAsia="en-US"/>
        </w:rPr>
        <w:t>воды, используемой на технологические нужды в период строительства,</w:t>
      </w:r>
      <w:r>
        <w:rPr>
          <w:rFonts w:eastAsia="Courier New"/>
          <w:lang w:eastAsia="en-US"/>
        </w:rPr>
        <w:t xml:space="preserve"> </w:t>
      </w:r>
      <w:r w:rsidRPr="001C3465">
        <w:rPr>
          <w:rFonts w:eastAsia="Courier New"/>
          <w:lang w:eastAsia="en-US"/>
        </w:rPr>
        <w:t>относится к безвозвратному потреблению.</w:t>
      </w:r>
    </w:p>
    <w:p w:rsidR="002E31FC" w:rsidRPr="001C3465" w:rsidRDefault="002E31FC" w:rsidP="002E31FC">
      <w:pPr>
        <w:pStyle w:val="a3"/>
        <w:spacing w:line="240" w:lineRule="auto"/>
        <w:ind w:firstLine="567"/>
        <w:rPr>
          <w:rFonts w:eastAsia="Courier New"/>
          <w:lang w:eastAsia="en-US"/>
        </w:rPr>
      </w:pPr>
      <w:r w:rsidRPr="001C3465">
        <w:rPr>
          <w:rFonts w:eastAsia="Courier New"/>
          <w:lang w:eastAsia="en-US"/>
        </w:rPr>
        <w:t>Весь объем воды, используемой на технологические нужды, относится к</w:t>
      </w:r>
      <w:r>
        <w:rPr>
          <w:rFonts w:eastAsia="Courier New"/>
          <w:lang w:eastAsia="en-US"/>
        </w:rPr>
        <w:t xml:space="preserve"> </w:t>
      </w:r>
      <w:r w:rsidRPr="001C3465">
        <w:rPr>
          <w:rFonts w:eastAsia="Courier New"/>
          <w:lang w:eastAsia="en-US"/>
        </w:rPr>
        <w:t>безвозвратному потреблению.</w:t>
      </w:r>
    </w:p>
    <w:p w:rsidR="002E31FC" w:rsidRPr="001C3465" w:rsidRDefault="002E31FC" w:rsidP="002E31FC">
      <w:pPr>
        <w:pStyle w:val="a3"/>
        <w:spacing w:line="240" w:lineRule="auto"/>
        <w:ind w:firstLine="567"/>
        <w:rPr>
          <w:rFonts w:eastAsia="Courier New"/>
          <w:lang w:eastAsia="en-US"/>
        </w:rPr>
      </w:pPr>
      <w:r w:rsidRPr="001C3465">
        <w:rPr>
          <w:rFonts w:eastAsia="Courier New"/>
          <w:lang w:eastAsia="en-US"/>
        </w:rPr>
        <w:t>Хозяйственно-бытовые сточные воды будут отводиться в герметичный</w:t>
      </w:r>
      <w:r>
        <w:rPr>
          <w:rFonts w:eastAsia="Courier New"/>
          <w:lang w:eastAsia="en-US"/>
        </w:rPr>
        <w:t xml:space="preserve"> </w:t>
      </w:r>
      <w:r w:rsidRPr="001C3465">
        <w:rPr>
          <w:rFonts w:eastAsia="Courier New"/>
          <w:lang w:eastAsia="en-US"/>
        </w:rPr>
        <w:t>септик и по мере накопления вывозиться специализированной организацией на</w:t>
      </w:r>
      <w:r>
        <w:rPr>
          <w:rFonts w:eastAsia="Courier New"/>
          <w:lang w:eastAsia="en-US"/>
        </w:rPr>
        <w:t xml:space="preserve"> </w:t>
      </w:r>
      <w:r w:rsidRPr="001C3465">
        <w:rPr>
          <w:rFonts w:eastAsia="Courier New"/>
          <w:lang w:eastAsia="en-US"/>
        </w:rPr>
        <w:t>основании договора, с последующей утилизацией на лицензированных</w:t>
      </w:r>
      <w:r>
        <w:rPr>
          <w:rFonts w:eastAsia="Courier New"/>
          <w:lang w:eastAsia="en-US"/>
        </w:rPr>
        <w:t xml:space="preserve"> </w:t>
      </w:r>
      <w:r w:rsidRPr="001C3465">
        <w:rPr>
          <w:rFonts w:eastAsia="Courier New"/>
          <w:lang w:eastAsia="en-US"/>
        </w:rPr>
        <w:t>объектах.</w:t>
      </w:r>
    </w:p>
    <w:p w:rsidR="00B05EDD" w:rsidRDefault="00B05EDD" w:rsidP="00B05EDD">
      <w:pPr>
        <w:pStyle w:val="a3"/>
        <w:spacing w:line="240" w:lineRule="auto"/>
      </w:pPr>
    </w:p>
    <w:p w:rsidR="00B05EDD" w:rsidRDefault="00B05EDD" w:rsidP="00B05EDD">
      <w:pPr>
        <w:pStyle w:val="a3"/>
        <w:spacing w:line="240" w:lineRule="auto"/>
        <w:rPr>
          <w:b/>
          <w:bCs/>
        </w:rPr>
      </w:pPr>
      <w:r w:rsidRPr="000970F2">
        <w:rPr>
          <w:b/>
          <w:bCs/>
        </w:rPr>
        <w:t>Краткое описание возможных рациональных вариантов осуществления намечаемой деятельности и обоснование выбранного варианта</w:t>
      </w:r>
    </w:p>
    <w:p w:rsidR="00B05EDD" w:rsidRPr="000970F2" w:rsidRDefault="00B05EDD" w:rsidP="00B05EDD">
      <w:pPr>
        <w:pStyle w:val="a3"/>
        <w:spacing w:line="240" w:lineRule="auto"/>
      </w:pPr>
      <w:r w:rsidRPr="000970F2">
        <w:t>Выбранный район места осуществления намечаемой деятельности является наиболее благоприятным вариантом с точки зрения охраны жизни и здоровья людей, а также окружающей среды, так как объект находится на значительно удалённом расстоянии от селитебной зоны и водных объектов, что снижает негативное воздействие от намечаемой деятельности на местное население и исключает влияние на водные объекты.</w:t>
      </w:r>
    </w:p>
    <w:p w:rsidR="00B05EDD" w:rsidRPr="000970F2" w:rsidRDefault="00B05EDD" w:rsidP="00B05EDD">
      <w:pPr>
        <w:pStyle w:val="a3"/>
        <w:spacing w:line="240" w:lineRule="auto"/>
      </w:pPr>
      <w:r w:rsidRPr="000970F2">
        <w:t>Также в районе месторасположения объекта отсутствуют памятники истории и культуры.</w:t>
      </w:r>
    </w:p>
    <w:p w:rsidR="00B05EDD" w:rsidRPr="000970F2" w:rsidRDefault="00B05EDD" w:rsidP="00B05EDD">
      <w:pPr>
        <w:pStyle w:val="a3"/>
        <w:spacing w:line="240" w:lineRule="auto"/>
      </w:pPr>
      <w:r w:rsidRPr="000970F2">
        <w:t>Проектными решениями предусмотрено применение современного оборудования, при котором все необходимые правила будут соблюдены в пределах с установленными соответствующими санитарными и строительными нормами.</w:t>
      </w:r>
    </w:p>
    <w:p w:rsidR="00B05EDD" w:rsidRPr="000970F2" w:rsidRDefault="00B05EDD" w:rsidP="00B05EDD">
      <w:pPr>
        <w:pStyle w:val="a3"/>
        <w:spacing w:line="240" w:lineRule="auto"/>
      </w:pPr>
      <w:r w:rsidRPr="000970F2">
        <w:t>Таким образом, предусмотренный настоящим проектом вариант осуществления намечаемой деятельности является самым оптимальным.</w:t>
      </w:r>
    </w:p>
    <w:p w:rsidR="00B05EDD" w:rsidRDefault="00B05EDD" w:rsidP="00B05EDD">
      <w:pPr>
        <w:pStyle w:val="a3"/>
        <w:spacing w:line="240" w:lineRule="auto"/>
      </w:pPr>
    </w:p>
    <w:p w:rsidR="00B05EDD" w:rsidRDefault="00B05EDD" w:rsidP="00B05EDD">
      <w:pPr>
        <w:pStyle w:val="a3"/>
        <w:spacing w:line="240" w:lineRule="auto"/>
        <w:rPr>
          <w:b/>
          <w:bCs/>
        </w:rPr>
      </w:pPr>
      <w:r w:rsidRPr="000970F2">
        <w:rPr>
          <w:b/>
          <w:bCs/>
        </w:rPr>
        <w:t>Информация о компонентах природной среды и иных объектах, которые могут быть подвержены существенным воздействиям намечаемой деятельности</w:t>
      </w:r>
    </w:p>
    <w:p w:rsidR="00B05EDD" w:rsidRPr="000970F2" w:rsidRDefault="00B05EDD" w:rsidP="00B05EDD">
      <w:pPr>
        <w:pStyle w:val="a3"/>
        <w:spacing w:line="240" w:lineRule="auto"/>
        <w:rPr>
          <w:b/>
          <w:bCs/>
        </w:rPr>
      </w:pPr>
      <w:r w:rsidRPr="000970F2">
        <w:rPr>
          <w:b/>
          <w:bCs/>
        </w:rPr>
        <w:t>Жизнь и (или) здоровье людей, условия их проживания и деятельности</w:t>
      </w:r>
    </w:p>
    <w:p w:rsidR="00B05EDD" w:rsidRPr="000970F2" w:rsidRDefault="00B05EDD" w:rsidP="00B05EDD">
      <w:pPr>
        <w:pStyle w:val="a3"/>
        <w:spacing w:line="240" w:lineRule="auto"/>
      </w:pPr>
      <w:r w:rsidRPr="000970F2">
        <w:t>Проведение планируемых работ не вызовет нежелательной нагрузки на социально-бытовую инфраструктуру населенных пунктов района.</w:t>
      </w:r>
    </w:p>
    <w:p w:rsidR="00B05EDD" w:rsidRPr="000970F2" w:rsidRDefault="00B05EDD" w:rsidP="00B05EDD">
      <w:pPr>
        <w:pStyle w:val="a3"/>
        <w:spacing w:line="240" w:lineRule="auto"/>
      </w:pPr>
      <w:r w:rsidRPr="000970F2">
        <w:t xml:space="preserve">В то же время, определенное возрастание спроса на рабочую силу на период </w:t>
      </w:r>
      <w:r>
        <w:t xml:space="preserve">СМР </w:t>
      </w:r>
      <w:r w:rsidRPr="000970F2">
        <w:t>и эксплуатации положительно скажутся на увеличении занятости местного населения.</w:t>
      </w:r>
    </w:p>
    <w:p w:rsidR="00B05EDD" w:rsidRPr="000970F2" w:rsidRDefault="00B05EDD" w:rsidP="00B05EDD">
      <w:pPr>
        <w:pStyle w:val="a3"/>
        <w:spacing w:line="240" w:lineRule="auto"/>
      </w:pPr>
      <w:r w:rsidRPr="000970F2">
        <w:t>Дополнительный экономический эффект в районе может быть получен за счет привлечения местных подрядчиков для выполнения определенных видов работ: транспортные услуги, поставка строительных материалов и оборудования.</w:t>
      </w:r>
    </w:p>
    <w:p w:rsidR="00B05EDD" w:rsidRPr="000970F2" w:rsidRDefault="00B05EDD" w:rsidP="00B05EDD">
      <w:pPr>
        <w:pStyle w:val="a3"/>
        <w:spacing w:line="240" w:lineRule="auto"/>
      </w:pPr>
      <w:r w:rsidRPr="000970F2">
        <w:lastRenderedPageBreak/>
        <w:t>Планируемые работы, не приведут к значительному загрязнению окружающей природной среды, что не отобразится негативно на здоровье населения.</w:t>
      </w:r>
    </w:p>
    <w:p w:rsidR="00B05EDD" w:rsidRDefault="00B05EDD" w:rsidP="00B05EDD">
      <w:pPr>
        <w:pStyle w:val="a3"/>
        <w:spacing w:line="240" w:lineRule="auto"/>
        <w:rPr>
          <w:b/>
          <w:bCs/>
        </w:rPr>
      </w:pPr>
    </w:p>
    <w:p w:rsidR="00B05EDD" w:rsidRDefault="00B05EDD" w:rsidP="00B05EDD">
      <w:pPr>
        <w:pStyle w:val="a3"/>
        <w:spacing w:line="240" w:lineRule="auto"/>
        <w:rPr>
          <w:b/>
          <w:bCs/>
        </w:rPr>
      </w:pPr>
      <w:r w:rsidRPr="000970F2">
        <w:rPr>
          <w:b/>
          <w:bCs/>
        </w:rPr>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rsidR="002E31FC" w:rsidRDefault="002E31FC" w:rsidP="002E31FC">
      <w:pPr>
        <w:pStyle w:val="a3"/>
        <w:spacing w:line="240" w:lineRule="auto"/>
      </w:pPr>
      <w:r>
        <w:t>Участок строительства располагается на территории, преобразованной в результате хозяйственной деятельности. С намечаемой деятельностью не связан спектр воздействий, в зону влияния которых попадают чувствительные компоненты природной среды - местообитания ценных видов птиц, млекопитающих. На исследуемой территории не выявлено местообитаний ценных видов птиц, млекопитающих.</w:t>
      </w:r>
    </w:p>
    <w:p w:rsidR="002E31FC" w:rsidRDefault="002E31FC" w:rsidP="002E31FC">
      <w:pPr>
        <w:pStyle w:val="a3"/>
        <w:spacing w:line="240" w:lineRule="auto"/>
      </w:pPr>
      <w:r>
        <w:t>На участке строительства отсутствуют объекты историко-культурного наследия, особо охраняемые природные территории.</w:t>
      </w:r>
    </w:p>
    <w:p w:rsidR="002E31FC" w:rsidRDefault="002E31FC" w:rsidP="002E31FC">
      <w:pPr>
        <w:pStyle w:val="a3"/>
        <w:spacing w:line="240" w:lineRule="auto"/>
      </w:pPr>
      <w:r>
        <w:t>Воздействие на растительность в период эксплуатации будет выражаться лишь в вероятности прямого или опосредованного воздействия на растительность прилегающих территорий. Существенный риск воздействия на растительность прилегающих территорий в первую очередь связан с особенностями эксплуатации объекта и опасностью загрязнения почв прилегающих территориях различными веществами.</w:t>
      </w:r>
    </w:p>
    <w:p w:rsidR="002E31FC" w:rsidRDefault="002E31FC" w:rsidP="002E31FC">
      <w:pPr>
        <w:pStyle w:val="a3"/>
        <w:spacing w:line="240" w:lineRule="auto"/>
      </w:pPr>
      <w:r>
        <w:t>Стадия строительства, связанная с безвозвратным и временным отчуждением земельных участков для реализации проектных решений по строительству (а значит, уничтожением мест обитания растений и животных) окажет наиболее существенное негативное воздействие на растительность.</w:t>
      </w:r>
    </w:p>
    <w:p w:rsidR="002E31FC" w:rsidRDefault="002E31FC" w:rsidP="002E31FC">
      <w:pPr>
        <w:pStyle w:val="a3"/>
        <w:spacing w:line="240" w:lineRule="auto"/>
      </w:pPr>
      <w:r>
        <w:t>Сильная деградация природных экосистем наблюдается при механическом воздействии, связанном со строительными работами. Особенно отрицательно этот фактор сказывается на состоянии почв и растительного покрова.</w:t>
      </w:r>
    </w:p>
    <w:p w:rsidR="002E31FC" w:rsidRDefault="002E31FC" w:rsidP="002E31FC">
      <w:pPr>
        <w:pStyle w:val="a3"/>
        <w:spacing w:line="240" w:lineRule="auto"/>
      </w:pPr>
      <w:r>
        <w:t>В период эксплуатации объекта непосредственно территория будет лишена растительного покрова.</w:t>
      </w:r>
    </w:p>
    <w:p w:rsidR="002E31FC" w:rsidRDefault="002E31FC" w:rsidP="002E31FC">
      <w:pPr>
        <w:pStyle w:val="a3"/>
        <w:spacing w:line="240" w:lineRule="auto"/>
      </w:pPr>
      <w:r>
        <w:t xml:space="preserve">Основным, негативно влияющим на состояние животного мира процессом, является «фактор беспокойства», вызванный присутствием работающей техники и людей. В период проведения строительных работ некоторые виды, вследствие фактора беспокойства, будут вытеснены с прилежащей территории. Шум, производимый строительной техникой, выбросы загрязняющих веществ в атмосферу при работе автотранспорта, незнакомые запахи и присутствие людей, будут служить отпугивающим фактором для животных. Во многих случаях это является даже положительным фактором, т.к. заставит животных держаться на безопасном расстоянии от техники и персонала, работающего на объектах строительства. </w:t>
      </w:r>
    </w:p>
    <w:p w:rsidR="002E31FC" w:rsidRDefault="002E31FC" w:rsidP="002E31FC">
      <w:pPr>
        <w:pStyle w:val="a3"/>
        <w:spacing w:line="240" w:lineRule="auto"/>
      </w:pPr>
      <w:r>
        <w:t xml:space="preserve">Одним из значимых факторов воздействия является искусственное освещение в ночное время. Поскольку кроме гибели </w:t>
      </w:r>
      <w:proofErr w:type="gramStart"/>
      <w:r>
        <w:t>насекомых</w:t>
      </w:r>
      <w:proofErr w:type="gramEnd"/>
      <w:r>
        <w:t xml:space="preserve"> летящих к источникам освещения, в ночное время больший процент млекопитающих будет гибнуть под колёсами автомашин в результате ослепления светом фар.</w:t>
      </w:r>
    </w:p>
    <w:p w:rsidR="002E31FC" w:rsidRDefault="002E31FC" w:rsidP="002E31FC">
      <w:pPr>
        <w:pStyle w:val="a3"/>
        <w:spacing w:line="240" w:lineRule="auto"/>
      </w:pPr>
      <w:r>
        <w:t>В случае выявления в ходе строительства и эксплуатации значимых воздействий на охраняемые виды растений и животных, в рамках Плана сохранения биоразнообразия будут разработаны мероприятия по недопущению суммарных потерь биологического разнообразия, а в случае идентификации критических местообитаний - обеспечения прироста биоразнообразия.</w:t>
      </w:r>
    </w:p>
    <w:p w:rsidR="00B05EDD" w:rsidRDefault="00B05EDD" w:rsidP="00B05EDD">
      <w:pPr>
        <w:pStyle w:val="a3"/>
        <w:spacing w:line="240" w:lineRule="auto"/>
      </w:pPr>
    </w:p>
    <w:p w:rsidR="00B05EDD" w:rsidRPr="000970F2" w:rsidRDefault="00B05EDD" w:rsidP="00B05EDD">
      <w:pPr>
        <w:pStyle w:val="a3"/>
        <w:spacing w:line="240" w:lineRule="auto"/>
        <w:rPr>
          <w:b/>
          <w:bCs/>
        </w:rPr>
      </w:pPr>
      <w:r w:rsidRPr="000970F2">
        <w:rPr>
          <w:b/>
          <w:bCs/>
        </w:rPr>
        <w:t>Земли (в том числе изъятие земель), почвы (в том числе включая органический состав, эрозию, уплотнение, иные формы деградации)</w:t>
      </w:r>
    </w:p>
    <w:p w:rsidR="002E31FC" w:rsidRDefault="002E31FC" w:rsidP="002E31FC">
      <w:pPr>
        <w:pStyle w:val="a3"/>
        <w:spacing w:line="240" w:lineRule="auto"/>
      </w:pPr>
      <w:r>
        <w:t>Основными объектами воздействия строительства и эксплуатации объекта являются земли и почвы участка строительства.</w:t>
      </w:r>
    </w:p>
    <w:p w:rsidR="002E31FC" w:rsidRDefault="002E31FC" w:rsidP="002E31FC">
      <w:pPr>
        <w:pStyle w:val="a3"/>
        <w:spacing w:line="240" w:lineRule="auto"/>
      </w:pPr>
      <w:r>
        <w:t xml:space="preserve">Прямое воздействие на земельные ресурсы при строительстве и эксплуатации проектируемого объекта заключается в изъятии земель под строительство объектов </w:t>
      </w:r>
      <w:r>
        <w:lastRenderedPageBreak/>
        <w:t>площадки.</w:t>
      </w:r>
    </w:p>
    <w:p w:rsidR="002E31FC" w:rsidRDefault="002E31FC" w:rsidP="002E31FC">
      <w:pPr>
        <w:pStyle w:val="a3"/>
        <w:spacing w:line="240" w:lineRule="auto"/>
      </w:pPr>
      <w:r>
        <w:t>Однако, изменения статуса земель, изменения условий землепользования местного населения не будет.</w:t>
      </w:r>
    </w:p>
    <w:p w:rsidR="002E31FC" w:rsidRDefault="002E31FC" w:rsidP="002E31FC">
      <w:pPr>
        <w:pStyle w:val="a3"/>
        <w:spacing w:line="240" w:lineRule="auto"/>
      </w:pPr>
      <w:r>
        <w:t xml:space="preserve">Земли малопригодны для использования в сельскохозяйственном обороте. </w:t>
      </w:r>
      <w:proofErr w:type="spellStart"/>
      <w:r>
        <w:t>Ландшафтноклиматические</w:t>
      </w:r>
      <w:proofErr w:type="spellEnd"/>
      <w:r>
        <w:t xml:space="preserve"> условия и месторасположение территории исключают ее рентабельное использование, для </w:t>
      </w:r>
      <w:proofErr w:type="gramStart"/>
      <w:r>
        <w:t>каких либо</w:t>
      </w:r>
      <w:proofErr w:type="gramEnd"/>
      <w:r>
        <w:t xml:space="preserve"> хозяйственных целей, кроме реализации прямых целей производства.</w:t>
      </w:r>
    </w:p>
    <w:p w:rsidR="002E31FC" w:rsidRDefault="002E31FC" w:rsidP="002E31FC">
      <w:pPr>
        <w:pStyle w:val="a3"/>
        <w:spacing w:line="240" w:lineRule="auto"/>
      </w:pPr>
      <w:r>
        <w:t>Изъятие земель сельскохозяйственного назначения для нужд промышленности производиться не будет, поскольку изымаемый под размещение объектов участок до начала реализации в сельском хозяйстве не использовался – территория является промышленно освоенной территорией.</w:t>
      </w:r>
    </w:p>
    <w:p w:rsidR="002E31FC" w:rsidRDefault="002E31FC" w:rsidP="002E31FC">
      <w:pPr>
        <w:pStyle w:val="a3"/>
        <w:spacing w:line="240" w:lineRule="auto"/>
      </w:pPr>
      <w:r>
        <w:t>В связи с вышесказанным, можно сделать вывод, что существенных воздействий на земельные ресурсы в результате намечаемой деятельности, не предвидится.</w:t>
      </w:r>
    </w:p>
    <w:p w:rsidR="002E31FC" w:rsidRDefault="002E31FC" w:rsidP="002E31FC">
      <w:pPr>
        <w:pStyle w:val="a3"/>
        <w:spacing w:line="240" w:lineRule="auto"/>
      </w:pPr>
      <w:r>
        <w:t>Территории постоянного или временного проживания населения в границах земельного участка, отводимого под строительство Площадки, а также в границах СЗЗ объекта, отсутствуют. Реализация Проекта не приведет к необходимости переселения жителей.</w:t>
      </w:r>
    </w:p>
    <w:p w:rsidR="002E31FC" w:rsidRDefault="002E31FC" w:rsidP="002E31FC">
      <w:pPr>
        <w:pStyle w:val="a3"/>
        <w:spacing w:line="240" w:lineRule="auto"/>
      </w:pPr>
      <w:r>
        <w:t xml:space="preserve">Согласно классификации по целевому назначению и разрешенному использованию участок строительства не попадает в зону приоритетного природопользования, на нем </w:t>
      </w:r>
      <w:proofErr w:type="spellStart"/>
      <w:r>
        <w:t>отсутстуют</w:t>
      </w:r>
      <w:proofErr w:type="spellEnd"/>
      <w:r>
        <w:t xml:space="preserve"> объекты историко-культурного наследия, месторождения полезных ископаемых.</w:t>
      </w:r>
    </w:p>
    <w:p w:rsidR="002E31FC" w:rsidRDefault="002E31FC" w:rsidP="002E31FC">
      <w:pPr>
        <w:pStyle w:val="a3"/>
        <w:spacing w:line="240" w:lineRule="auto"/>
      </w:pPr>
      <w:r>
        <w:t xml:space="preserve">Сколько-нибудь значимого дополнительного воздействия со стороны строительных площадок на почвенный покров и земли прилегающих территорий (возрастание </w:t>
      </w:r>
      <w:proofErr w:type="spellStart"/>
      <w:r>
        <w:t>фитотоксичности</w:t>
      </w:r>
      <w:proofErr w:type="spellEnd"/>
      <w:r>
        <w:t>, сброс загрязняющих веществ в грунтовые воды и др.) не ожидается.</w:t>
      </w:r>
    </w:p>
    <w:p w:rsidR="002E31FC" w:rsidRDefault="002E31FC" w:rsidP="002E31FC">
      <w:pPr>
        <w:pStyle w:val="a3"/>
        <w:spacing w:line="240" w:lineRule="auto"/>
      </w:pPr>
      <w:r>
        <w:t>Исходя из природных особенностей территории не ожидается значительного воздействия земляных работ на земли и почвенно-растительный покров.</w:t>
      </w:r>
    </w:p>
    <w:p w:rsidR="00B05EDD" w:rsidRDefault="00B05EDD" w:rsidP="00B05EDD">
      <w:pPr>
        <w:pStyle w:val="a3"/>
        <w:spacing w:line="240" w:lineRule="auto"/>
      </w:pPr>
    </w:p>
    <w:p w:rsidR="00B05EDD" w:rsidRDefault="00B05EDD" w:rsidP="00B05EDD">
      <w:pPr>
        <w:pStyle w:val="a3"/>
        <w:spacing w:line="240" w:lineRule="auto"/>
        <w:rPr>
          <w:b/>
          <w:bCs/>
        </w:rPr>
      </w:pPr>
      <w:r w:rsidRPr="00E5574B">
        <w:rPr>
          <w:b/>
          <w:bCs/>
        </w:rPr>
        <w:t xml:space="preserve">Воды (в том числе </w:t>
      </w:r>
      <w:proofErr w:type="spellStart"/>
      <w:r w:rsidRPr="00E5574B">
        <w:rPr>
          <w:b/>
          <w:bCs/>
        </w:rPr>
        <w:t>гидроморфологические</w:t>
      </w:r>
      <w:proofErr w:type="spellEnd"/>
      <w:r w:rsidRPr="00E5574B">
        <w:rPr>
          <w:b/>
          <w:bCs/>
        </w:rPr>
        <w:t xml:space="preserve"> изменения, количество и качество вод)</w:t>
      </w:r>
    </w:p>
    <w:p w:rsidR="002E31FC" w:rsidRDefault="002E31FC" w:rsidP="002E31FC">
      <w:pPr>
        <w:pStyle w:val="a3"/>
        <w:spacing w:line="240" w:lineRule="auto"/>
      </w:pPr>
      <w:r>
        <w:t>Территория не имеет естественных водных объектов, поэтому проведение работ на этой площади не будет оказывать на них влияния. Воздействия от этого вида хозяйственной деятельности может быть оценено с позиции рационального водопотребления и водоотведения, возможного загрязнения существующих на ограниченном участке техногенных вод, временных водотоков и водосборной площади в случае аварийной ситуации.</w:t>
      </w:r>
    </w:p>
    <w:p w:rsidR="002E31FC" w:rsidRDefault="002E31FC" w:rsidP="002E31FC">
      <w:pPr>
        <w:pStyle w:val="a3"/>
        <w:spacing w:line="240" w:lineRule="auto"/>
      </w:pPr>
      <w:r>
        <w:t>Потенциальное воздействие планируемых работ может оказываться на геологическую среду в отношении развития неблагоприятных экзогенных геологических процессов, которые в результате проведения полевых могут быть усилены или спровоцированы и на подземные воды первого от поверхности водоносного горизонта.</w:t>
      </w:r>
    </w:p>
    <w:p w:rsidR="002E31FC" w:rsidRDefault="002E31FC" w:rsidP="002E31FC">
      <w:pPr>
        <w:pStyle w:val="a3"/>
        <w:spacing w:line="240" w:lineRule="auto"/>
      </w:pPr>
      <w:r>
        <w:t>Основными источниками потенциального воздействия на геологическую среду и подземные воды при проведении строительных работ будут являться транспорт и спецтехника.</w:t>
      </w:r>
    </w:p>
    <w:p w:rsidR="002E31FC" w:rsidRDefault="002E31FC" w:rsidP="002E31FC">
      <w:pPr>
        <w:pStyle w:val="a3"/>
        <w:spacing w:line="240" w:lineRule="auto"/>
      </w:pPr>
      <w:r>
        <w:t>Одним из потенциальных источников воздействия на подземные воды (их загрязнения) могут быть утечки топлива и масел в местах скопления и заправки спецтехники и автотранспорта в период полевых работ.</w:t>
      </w:r>
    </w:p>
    <w:p w:rsidR="00B05EDD" w:rsidRDefault="00B05EDD" w:rsidP="00B05EDD">
      <w:pPr>
        <w:pStyle w:val="a3"/>
        <w:spacing w:line="240" w:lineRule="auto"/>
      </w:pPr>
    </w:p>
    <w:p w:rsidR="00B05EDD" w:rsidRPr="00E5574B" w:rsidRDefault="00B05EDD" w:rsidP="00B05EDD">
      <w:pPr>
        <w:pStyle w:val="a3"/>
        <w:spacing w:line="240" w:lineRule="auto"/>
        <w:rPr>
          <w:b/>
          <w:bCs/>
        </w:rPr>
      </w:pPr>
      <w:r w:rsidRPr="00E5574B">
        <w:rPr>
          <w:b/>
          <w:bCs/>
        </w:rPr>
        <w:t>Атмосферный воздух</w:t>
      </w:r>
    </w:p>
    <w:p w:rsidR="002E31FC" w:rsidRDefault="002E31FC" w:rsidP="002E31FC">
      <w:pPr>
        <w:pStyle w:val="a3"/>
        <w:spacing w:line="240" w:lineRule="auto"/>
      </w:pPr>
      <w:r>
        <w:t>Атмосферный воздух является основным объектом окружающей среды, на который окажет воздействие намечаемая деятельность при строительстве и эксплуатации.</w:t>
      </w:r>
    </w:p>
    <w:p w:rsidR="002E31FC" w:rsidRDefault="002E31FC" w:rsidP="002E31FC">
      <w:pPr>
        <w:pStyle w:val="a3"/>
        <w:spacing w:line="240" w:lineRule="auto"/>
      </w:pPr>
      <w:r>
        <w:t>Качество атмосферного воздуха, как одного из основных компонентов природной среды, является важным аспектом при оценке воздействия проектируемого объекта на окружающую среду и здоровье населения.</w:t>
      </w:r>
    </w:p>
    <w:p w:rsidR="002E31FC" w:rsidRDefault="002E31FC" w:rsidP="002E31FC">
      <w:pPr>
        <w:pStyle w:val="a3"/>
        <w:spacing w:line="240" w:lineRule="auto"/>
      </w:pPr>
      <w:r>
        <w:lastRenderedPageBreak/>
        <w:t>Факторами воздействия на объект природной среды - атмосферный воздух – являются выбросы загрязняющих веществ от стационарных и передвижных источников в период строительства и эксплуатации объектов. Источниками выбросов ЗВ в атмосферу является работа строительных машин, оборудования в период строительства и работа производственных объектов в период эксплуатации.</w:t>
      </w:r>
    </w:p>
    <w:p w:rsidR="002E31FC" w:rsidRDefault="002E31FC" w:rsidP="002E31FC">
      <w:pPr>
        <w:pStyle w:val="a3"/>
        <w:spacing w:line="240" w:lineRule="auto"/>
      </w:pPr>
      <w:r>
        <w:t>Загрязненность атмосферного воздуха химическими веществами может влиять на состояние здоровья населения, на животный и растительный мир прилегающей территории.</w:t>
      </w:r>
    </w:p>
    <w:p w:rsidR="002E31FC" w:rsidRDefault="002E31FC" w:rsidP="002E31FC">
      <w:pPr>
        <w:pStyle w:val="a3"/>
        <w:spacing w:line="240" w:lineRule="auto"/>
      </w:pPr>
      <w:r>
        <w:t>Воздействие на атмосферный воздух намечаемой деятельности оценивается с позиции соответствия законодательным и нормативным требованиям, предъявляемым к качеству воздуха.</w:t>
      </w:r>
    </w:p>
    <w:p w:rsidR="002E31FC" w:rsidRDefault="002E31FC" w:rsidP="002E31FC">
      <w:pPr>
        <w:pStyle w:val="a3"/>
        <w:spacing w:line="240" w:lineRule="auto"/>
      </w:pPr>
      <w:r>
        <w:t xml:space="preserve">Для оценки уровня загрязнения атмосферного воздуха от источников выбросов при реализации проекта приняты следующие критерии: максимально-разовые концентрации (ПДК </w:t>
      </w:r>
      <w:proofErr w:type="spellStart"/>
      <w:r>
        <w:t>м.р</w:t>
      </w:r>
      <w:proofErr w:type="spellEnd"/>
      <w:r>
        <w:t>.). Согласно санитарным нормам РК, на границе СЗЗ и в жилых районах приземная концентрация ЗВ не должна превышать 1ПДК.</w:t>
      </w:r>
    </w:p>
    <w:p w:rsidR="002E31FC" w:rsidRDefault="002E31FC" w:rsidP="002E31FC">
      <w:pPr>
        <w:pStyle w:val="a3"/>
        <w:spacing w:line="240" w:lineRule="auto"/>
      </w:pPr>
      <w:r>
        <w:t>Результаты расчета рассеивания показывают, что зона кумулятивного воздействия при штатном режиме работы будет ограничена внешней границей области воздействия проектируемого объекта.</w:t>
      </w:r>
    </w:p>
    <w:p w:rsidR="00B05EDD" w:rsidRDefault="00B05EDD" w:rsidP="00B05EDD">
      <w:pPr>
        <w:pStyle w:val="a3"/>
        <w:spacing w:line="240" w:lineRule="auto"/>
      </w:pPr>
    </w:p>
    <w:p w:rsidR="00B05EDD" w:rsidRPr="00E5574B" w:rsidRDefault="00B05EDD" w:rsidP="00B05EDD">
      <w:pPr>
        <w:pStyle w:val="a3"/>
        <w:spacing w:line="240" w:lineRule="auto"/>
        <w:rPr>
          <w:b/>
          <w:bCs/>
        </w:rPr>
      </w:pPr>
      <w:r w:rsidRPr="00E5574B">
        <w:rPr>
          <w:b/>
          <w:bCs/>
        </w:rPr>
        <w:t>Материальные активы, объекты историко-культурного наследия (в том числе архитектурные и археологические), ландшафты</w:t>
      </w:r>
    </w:p>
    <w:p w:rsidR="002E31FC" w:rsidRPr="001C2754" w:rsidRDefault="002E31FC" w:rsidP="002E31FC">
      <w:pPr>
        <w:pStyle w:val="a3"/>
        <w:spacing w:line="240" w:lineRule="auto"/>
      </w:pPr>
      <w:r w:rsidRPr="001C2754">
        <w:t>Историко-культурное наследие, как важнейшее свидетельство исторической судьбы каждого народа, как основа и непременное условие его настоящего и будущего развития, как составная часть всей человеческой цивилизации, требует постоянной защиты от всех опасностей. Обеспечение этого в Республике Казахстан является гражданским долгом.</w:t>
      </w:r>
    </w:p>
    <w:p w:rsidR="002E31FC" w:rsidRPr="001C2754" w:rsidRDefault="002E31FC" w:rsidP="002E31FC">
      <w:pPr>
        <w:pStyle w:val="a3"/>
        <w:spacing w:line="240" w:lineRule="auto"/>
      </w:pPr>
      <w:r w:rsidRPr="001C2754">
        <w:t>Следует отметить, что ответственность за сохранность памятников предусмотрена действующим законодательством РК. Нарушения законодательства по охране памятников истории и культуры влекут за собой установленную материальную, административную и уголовную ответственность.</w:t>
      </w:r>
    </w:p>
    <w:p w:rsidR="002E31FC" w:rsidRPr="001C2754" w:rsidRDefault="002E31FC" w:rsidP="002E31FC">
      <w:pPr>
        <w:pStyle w:val="a3"/>
        <w:spacing w:line="240" w:lineRule="auto"/>
      </w:pPr>
      <w:r w:rsidRPr="001C2754">
        <w:t>В непосредственной близости от района расположения объекта историко-архитектурные памятники, охраняемые объекты, археологические ценности, а также особо охраняемые и ценные природные комплексы (заповедники, заказники, памятники природы) отсутствуют.</w:t>
      </w:r>
    </w:p>
    <w:p w:rsidR="002E31FC" w:rsidRPr="001C2754" w:rsidRDefault="002E31FC" w:rsidP="002E31FC">
      <w:pPr>
        <w:pStyle w:val="a3"/>
        <w:spacing w:line="240" w:lineRule="auto"/>
      </w:pPr>
      <w:r w:rsidRPr="001C2754">
        <w:t>Реализация данного проекта предусматривается вдали от охраняемых объектов и не затрагивает памятников, состоящих на учете в органах охраны памятников Комитета культуры РК, имеющих архитектурно-художественную ценность и представляющих научный интерес в изучении народного</w:t>
      </w:r>
      <w:r>
        <w:t xml:space="preserve"> </w:t>
      </w:r>
      <w:r w:rsidRPr="001C2754">
        <w:t>зодчества Казахстана</w:t>
      </w:r>
    </w:p>
    <w:p w:rsidR="002E31FC" w:rsidRDefault="002E31FC" w:rsidP="002E31FC">
      <w:pPr>
        <w:pStyle w:val="a3"/>
        <w:spacing w:line="240" w:lineRule="auto"/>
      </w:pPr>
      <w:r>
        <w:t xml:space="preserve">Предприятие располагается вблизи с. </w:t>
      </w:r>
      <w:proofErr w:type="spellStart"/>
      <w:proofErr w:type="gramStart"/>
      <w:r>
        <w:t>Тайпак</w:t>
      </w:r>
      <w:proofErr w:type="spellEnd"/>
      <w:r w:rsidRPr="00707617">
        <w:t xml:space="preserve"> ,</w:t>
      </w:r>
      <w:proofErr w:type="gramEnd"/>
      <w:r w:rsidRPr="00707617">
        <w:t xml:space="preserve"> </w:t>
      </w:r>
      <w:proofErr w:type="spellStart"/>
      <w:r w:rsidRPr="00707617">
        <w:t>Акжайыкского</w:t>
      </w:r>
      <w:proofErr w:type="spellEnd"/>
      <w:r w:rsidRPr="00707617">
        <w:t xml:space="preserve"> района </w:t>
      </w:r>
      <w:proofErr w:type="spellStart"/>
      <w:r w:rsidRPr="00707617">
        <w:t>ЗападноКазахстанской</w:t>
      </w:r>
      <w:proofErr w:type="spellEnd"/>
      <w:r w:rsidRPr="00707617">
        <w:t xml:space="preserve"> области</w:t>
      </w:r>
      <w:r>
        <w:t>. В соответствии с Государственным списком</w:t>
      </w:r>
      <w:r w:rsidRPr="00DC13F1">
        <w:t xml:space="preserve"> </w:t>
      </w:r>
      <w:r w:rsidRPr="00707617">
        <w:t xml:space="preserve">памятников истории и культуры местного значения </w:t>
      </w:r>
      <w:proofErr w:type="gramStart"/>
      <w:r w:rsidRPr="00707617">
        <w:t>Западно-Казахстанской</w:t>
      </w:r>
      <w:proofErr w:type="gramEnd"/>
      <w:r w:rsidRPr="00707617">
        <w:t xml:space="preserve"> области</w:t>
      </w:r>
      <w:r>
        <w:t xml:space="preserve"> (</w:t>
      </w:r>
      <w:r w:rsidRPr="00707617">
        <w:t xml:space="preserve">Постановление </w:t>
      </w:r>
      <w:proofErr w:type="spellStart"/>
      <w:r w:rsidRPr="00707617">
        <w:t>акимата</w:t>
      </w:r>
      <w:proofErr w:type="spellEnd"/>
      <w:r w:rsidRPr="00707617">
        <w:t xml:space="preserve"> Западно-Казахстанской области от 21 декабря 2020 года № 301</w:t>
      </w:r>
      <w:r>
        <w:t>) на территории объекта памятники историко-культурного наследия отсутствуют.</w:t>
      </w:r>
    </w:p>
    <w:p w:rsidR="00B05EDD" w:rsidRDefault="00B05EDD" w:rsidP="00B05EDD">
      <w:pPr>
        <w:pStyle w:val="a3"/>
        <w:spacing w:line="240" w:lineRule="auto"/>
      </w:pPr>
    </w:p>
    <w:p w:rsidR="00B05EDD" w:rsidRDefault="00B05EDD" w:rsidP="00B05EDD">
      <w:pPr>
        <w:pStyle w:val="a3"/>
        <w:spacing w:line="240" w:lineRule="auto"/>
        <w:rPr>
          <w:b/>
          <w:bCs/>
        </w:rPr>
      </w:pPr>
      <w:r w:rsidRPr="00E5574B">
        <w:rPr>
          <w:b/>
          <w:bCs/>
        </w:rPr>
        <w:t>Отходы производства и потребления</w:t>
      </w:r>
      <w:r>
        <w:rPr>
          <w:b/>
          <w:bCs/>
        </w:rPr>
        <w:t>.</w:t>
      </w:r>
    </w:p>
    <w:p w:rsidR="002E31FC" w:rsidRPr="00301F8E" w:rsidRDefault="002E31FC" w:rsidP="002E31FC">
      <w:pPr>
        <w:pStyle w:val="a3"/>
        <w:spacing w:line="240" w:lineRule="auto"/>
      </w:pPr>
      <w:bookmarkStart w:id="6" w:name="_Hlk170667950"/>
      <w:bookmarkStart w:id="7" w:name="_Hlk170778390"/>
      <w:r w:rsidRPr="00301F8E">
        <w:t xml:space="preserve">На предприятии в процессе </w:t>
      </w:r>
      <w:r w:rsidRPr="00301F8E">
        <w:rPr>
          <w:b/>
          <w:bCs/>
        </w:rPr>
        <w:t>строительных работ</w:t>
      </w:r>
      <w:r w:rsidRPr="00301F8E">
        <w:t xml:space="preserve"> образуется </w:t>
      </w:r>
      <w:r>
        <w:t>6 видов</w:t>
      </w:r>
      <w:r w:rsidRPr="00301F8E">
        <w:t xml:space="preserve"> отходов. Из которых </w:t>
      </w:r>
      <w:r>
        <w:t>3</w:t>
      </w:r>
      <w:r w:rsidRPr="00301F8E">
        <w:t xml:space="preserve"> вид</w:t>
      </w:r>
      <w:r>
        <w:t>а – опасные</w:t>
      </w:r>
      <w:r w:rsidRPr="00301F8E">
        <w:t xml:space="preserve"> отход</w:t>
      </w:r>
      <w:r>
        <w:t>ы</w:t>
      </w:r>
      <w:r w:rsidRPr="00301F8E">
        <w:t xml:space="preserve"> и 3 вид</w:t>
      </w:r>
      <w:r>
        <w:t>а</w:t>
      </w:r>
      <w:r w:rsidRPr="00301F8E">
        <w:t xml:space="preserve"> – неопасных.</w:t>
      </w:r>
    </w:p>
    <w:bookmarkEnd w:id="6"/>
    <w:bookmarkEnd w:id="7"/>
    <w:p w:rsidR="002E31FC" w:rsidRPr="004C6D6F" w:rsidRDefault="002E31FC" w:rsidP="002E31FC">
      <w:pPr>
        <w:pStyle w:val="a3"/>
        <w:spacing w:line="240" w:lineRule="auto"/>
        <w:rPr>
          <w:bCs/>
          <w:iCs/>
          <w14:ligatures w14:val="standardContextual"/>
        </w:rPr>
      </w:pPr>
      <w:r w:rsidRPr="004C6D6F">
        <w:rPr>
          <w:bCs/>
          <w:iCs/>
          <w14:ligatures w14:val="standardContextual"/>
        </w:rPr>
        <w:t>Промасленная ветошь (код 15 02 02*): образуется при эксплуатации</w:t>
      </w:r>
      <w:r>
        <w:rPr>
          <w:bCs/>
          <w:iCs/>
          <w14:ligatures w14:val="standardContextual"/>
        </w:rPr>
        <w:t xml:space="preserve"> </w:t>
      </w:r>
      <w:r w:rsidRPr="004C6D6F">
        <w:rPr>
          <w:bCs/>
          <w:iCs/>
          <w14:ligatures w14:val="standardContextual"/>
        </w:rPr>
        <w:t>строительной техники и оборудования. Сбор осуществляется в</w:t>
      </w:r>
      <w:r>
        <w:rPr>
          <w:bCs/>
          <w:iCs/>
          <w14:ligatures w14:val="standardContextual"/>
        </w:rPr>
        <w:t xml:space="preserve"> </w:t>
      </w:r>
      <w:r w:rsidRPr="004C6D6F">
        <w:rPr>
          <w:bCs/>
          <w:iCs/>
          <w14:ligatures w14:val="standardContextual"/>
        </w:rPr>
        <w:t>специализированные герметичные контейнеры, которые размещаются на</w:t>
      </w:r>
      <w:r>
        <w:rPr>
          <w:bCs/>
          <w:iCs/>
          <w14:ligatures w14:val="standardContextual"/>
        </w:rPr>
        <w:t xml:space="preserve"> </w:t>
      </w:r>
      <w:r w:rsidRPr="004C6D6F">
        <w:rPr>
          <w:bCs/>
          <w:iCs/>
          <w14:ligatures w14:val="standardContextual"/>
        </w:rPr>
        <w:t>территории площадки. Хранение отходов ограничено сроком не более 6</w:t>
      </w:r>
      <w:r>
        <w:rPr>
          <w:bCs/>
          <w:iCs/>
          <w14:ligatures w14:val="standardContextual"/>
        </w:rPr>
        <w:t xml:space="preserve"> </w:t>
      </w:r>
      <w:r w:rsidRPr="004C6D6F">
        <w:rPr>
          <w:bCs/>
          <w:iCs/>
          <w14:ligatures w14:val="standardContextual"/>
        </w:rPr>
        <w:t>месяцев. Передача на утилизацию производится по договору с</w:t>
      </w:r>
      <w:r>
        <w:rPr>
          <w:bCs/>
          <w:iCs/>
          <w14:ligatures w14:val="standardContextual"/>
        </w:rPr>
        <w:t xml:space="preserve"> </w:t>
      </w:r>
      <w:r w:rsidRPr="004C6D6F">
        <w:rPr>
          <w:bCs/>
          <w:iCs/>
          <w14:ligatures w14:val="standardContextual"/>
        </w:rPr>
        <w:t xml:space="preserve">лицензированной организацией. </w:t>
      </w:r>
    </w:p>
    <w:p w:rsidR="002E31FC" w:rsidRPr="004C6D6F" w:rsidRDefault="002E31FC" w:rsidP="002E31FC">
      <w:pPr>
        <w:pStyle w:val="a3"/>
        <w:spacing w:line="240" w:lineRule="auto"/>
        <w:rPr>
          <w:bCs/>
          <w:iCs/>
          <w14:ligatures w14:val="standardContextual"/>
        </w:rPr>
      </w:pPr>
      <w:r w:rsidRPr="004C6D6F">
        <w:rPr>
          <w:bCs/>
          <w:iCs/>
          <w14:ligatures w14:val="standardContextual"/>
        </w:rPr>
        <w:t>Отработанные масла (код 13 02 06*): образуются при техническом</w:t>
      </w:r>
      <w:r>
        <w:rPr>
          <w:bCs/>
          <w:iCs/>
          <w14:ligatures w14:val="standardContextual"/>
        </w:rPr>
        <w:t xml:space="preserve"> </w:t>
      </w:r>
      <w:r w:rsidRPr="004C6D6F">
        <w:rPr>
          <w:bCs/>
          <w:iCs/>
          <w14:ligatures w14:val="standardContextual"/>
        </w:rPr>
        <w:t>обслуживании строительной техники и автотранспорта. Сбор ведётся в</w:t>
      </w:r>
      <w:r>
        <w:rPr>
          <w:bCs/>
          <w:iCs/>
          <w14:ligatures w14:val="standardContextual"/>
        </w:rPr>
        <w:t xml:space="preserve"> </w:t>
      </w:r>
      <w:r w:rsidRPr="004C6D6F">
        <w:rPr>
          <w:bCs/>
          <w:iCs/>
          <w14:ligatures w14:val="standardContextual"/>
        </w:rPr>
        <w:t xml:space="preserve">металлические бочки, оснащённые </w:t>
      </w:r>
      <w:r w:rsidRPr="004C6D6F">
        <w:rPr>
          <w:bCs/>
          <w:iCs/>
          <w14:ligatures w14:val="standardContextual"/>
        </w:rPr>
        <w:lastRenderedPageBreak/>
        <w:t>плотно закрывающимися крышками.</w:t>
      </w:r>
      <w:r>
        <w:rPr>
          <w:bCs/>
          <w:iCs/>
          <w14:ligatures w14:val="standardContextual"/>
        </w:rPr>
        <w:t xml:space="preserve"> </w:t>
      </w:r>
      <w:r w:rsidRPr="004C6D6F">
        <w:rPr>
          <w:bCs/>
          <w:iCs/>
          <w14:ligatures w14:val="standardContextual"/>
        </w:rPr>
        <w:t>Хранение допускается не более 6 месяцев на специально оборудованной</w:t>
      </w:r>
      <w:r>
        <w:rPr>
          <w:bCs/>
          <w:iCs/>
          <w14:ligatures w14:val="standardContextual"/>
        </w:rPr>
        <w:t xml:space="preserve"> </w:t>
      </w:r>
      <w:r w:rsidRPr="004C6D6F">
        <w:rPr>
          <w:bCs/>
          <w:iCs/>
          <w14:ligatures w14:val="standardContextual"/>
        </w:rPr>
        <w:t>площадке с защитой от атмосферных воздействий. Передаются на переработку</w:t>
      </w:r>
      <w:r>
        <w:rPr>
          <w:bCs/>
          <w:iCs/>
          <w14:ligatures w14:val="standardContextual"/>
        </w:rPr>
        <w:t xml:space="preserve"> </w:t>
      </w:r>
      <w:r w:rsidRPr="004C6D6F">
        <w:rPr>
          <w:bCs/>
          <w:iCs/>
          <w14:ligatures w14:val="standardContextual"/>
        </w:rPr>
        <w:t xml:space="preserve">лицензированной организации. </w:t>
      </w:r>
    </w:p>
    <w:p w:rsidR="002E31FC" w:rsidRPr="004C6D6F" w:rsidRDefault="002E31FC" w:rsidP="002E31FC">
      <w:pPr>
        <w:pStyle w:val="a3"/>
        <w:spacing w:line="240" w:lineRule="auto"/>
        <w:rPr>
          <w:bCs/>
          <w:iCs/>
          <w14:ligatures w14:val="standardContextual"/>
        </w:rPr>
      </w:pPr>
      <w:r w:rsidRPr="004C6D6F">
        <w:rPr>
          <w:bCs/>
          <w:iCs/>
          <w14:ligatures w14:val="standardContextual"/>
        </w:rPr>
        <w:t>Строительные отходы (код 17 09 04): образуются в процессе</w:t>
      </w:r>
      <w:r>
        <w:rPr>
          <w:bCs/>
          <w:iCs/>
          <w14:ligatures w14:val="standardContextual"/>
        </w:rPr>
        <w:t xml:space="preserve"> </w:t>
      </w:r>
      <w:r w:rsidRPr="004C6D6F">
        <w:rPr>
          <w:bCs/>
          <w:iCs/>
          <w14:ligatures w14:val="standardContextual"/>
        </w:rPr>
        <w:t>строительных и монтажных работ (бетон, кирпич, древесина и др.). Сбор</w:t>
      </w:r>
      <w:r>
        <w:rPr>
          <w:bCs/>
          <w:iCs/>
          <w14:ligatures w14:val="standardContextual"/>
        </w:rPr>
        <w:t xml:space="preserve"> </w:t>
      </w:r>
      <w:r w:rsidRPr="004C6D6F">
        <w:rPr>
          <w:bCs/>
          <w:iCs/>
          <w14:ligatures w14:val="standardContextual"/>
        </w:rPr>
        <w:t>производится в контейнеры или специальные площадки. Хранение допускается</w:t>
      </w:r>
      <w:r>
        <w:rPr>
          <w:bCs/>
          <w:iCs/>
          <w14:ligatures w14:val="standardContextual"/>
        </w:rPr>
        <w:t xml:space="preserve"> </w:t>
      </w:r>
      <w:r w:rsidRPr="004C6D6F">
        <w:rPr>
          <w:bCs/>
          <w:iCs/>
          <w14:ligatures w14:val="standardContextual"/>
        </w:rPr>
        <w:t>до вывоза, но не более 6 месяцев. Вывоз осуществляется по договору с</w:t>
      </w:r>
      <w:r>
        <w:rPr>
          <w:bCs/>
          <w:iCs/>
          <w14:ligatures w14:val="standardContextual"/>
        </w:rPr>
        <w:t xml:space="preserve"> </w:t>
      </w:r>
      <w:r w:rsidRPr="004C6D6F">
        <w:rPr>
          <w:bCs/>
          <w:iCs/>
          <w14:ligatures w14:val="standardContextual"/>
        </w:rPr>
        <w:t xml:space="preserve">лицензированными организациями. </w:t>
      </w:r>
    </w:p>
    <w:p w:rsidR="002E31FC" w:rsidRPr="004C6D6F" w:rsidRDefault="002E31FC" w:rsidP="002E31FC">
      <w:pPr>
        <w:pStyle w:val="a3"/>
        <w:spacing w:line="240" w:lineRule="auto"/>
        <w:rPr>
          <w:bCs/>
          <w:iCs/>
          <w14:ligatures w14:val="standardContextual"/>
        </w:rPr>
      </w:pPr>
      <w:r w:rsidRPr="004C6D6F">
        <w:rPr>
          <w:bCs/>
          <w:iCs/>
          <w14:ligatures w14:val="standardContextual"/>
        </w:rPr>
        <w:t>Металлолом (код 16 01 17): образуется при монтаже и демонтаже</w:t>
      </w:r>
      <w:r>
        <w:rPr>
          <w:bCs/>
          <w:iCs/>
          <w14:ligatures w14:val="standardContextual"/>
        </w:rPr>
        <w:t xml:space="preserve"> </w:t>
      </w:r>
      <w:r w:rsidRPr="004C6D6F">
        <w:rPr>
          <w:bCs/>
          <w:iCs/>
          <w14:ligatures w14:val="standardContextual"/>
        </w:rPr>
        <w:t>металлических конструкций. Сбор в специально отведённые места,</w:t>
      </w:r>
      <w:r>
        <w:rPr>
          <w:bCs/>
          <w:iCs/>
          <w14:ligatures w14:val="standardContextual"/>
        </w:rPr>
        <w:t xml:space="preserve"> </w:t>
      </w:r>
      <w:r w:rsidRPr="004C6D6F">
        <w:rPr>
          <w:bCs/>
          <w:iCs/>
          <w14:ligatures w14:val="standardContextual"/>
        </w:rPr>
        <w:t>складирование с учётом требований безопасности. Хранение допускается не</w:t>
      </w:r>
      <w:r>
        <w:rPr>
          <w:bCs/>
          <w:iCs/>
          <w14:ligatures w14:val="standardContextual"/>
        </w:rPr>
        <w:t xml:space="preserve"> </w:t>
      </w:r>
      <w:r w:rsidRPr="004C6D6F">
        <w:rPr>
          <w:bCs/>
          <w:iCs/>
          <w14:ligatures w14:val="standardContextual"/>
        </w:rPr>
        <w:t xml:space="preserve">более 6 месяцев. Передача на переработку осуществляется по договору. </w:t>
      </w:r>
    </w:p>
    <w:p w:rsidR="002E31FC" w:rsidRPr="004C6D6F" w:rsidRDefault="002E31FC" w:rsidP="002E31FC">
      <w:pPr>
        <w:pStyle w:val="a3"/>
        <w:spacing w:line="240" w:lineRule="auto"/>
        <w:rPr>
          <w:bCs/>
          <w:iCs/>
          <w14:ligatures w14:val="standardContextual"/>
        </w:rPr>
      </w:pPr>
      <w:r w:rsidRPr="004C6D6F">
        <w:rPr>
          <w:bCs/>
          <w:iCs/>
          <w14:ligatures w14:val="standardContextual"/>
        </w:rPr>
        <w:t>Загрязнённая защитная одежда и СИЗ (код 15 02 02*): формируется в</w:t>
      </w:r>
      <w:r>
        <w:rPr>
          <w:bCs/>
          <w:iCs/>
          <w14:ligatures w14:val="standardContextual"/>
        </w:rPr>
        <w:t xml:space="preserve"> </w:t>
      </w:r>
      <w:r w:rsidRPr="004C6D6F">
        <w:rPr>
          <w:bCs/>
          <w:iCs/>
          <w14:ligatures w14:val="standardContextual"/>
        </w:rPr>
        <w:t>процессе эксплуатации персонала. Сбор в герметичные контейнеры с</w:t>
      </w:r>
      <w:r>
        <w:rPr>
          <w:bCs/>
          <w:iCs/>
          <w14:ligatures w14:val="standardContextual"/>
        </w:rPr>
        <w:t xml:space="preserve"> </w:t>
      </w:r>
      <w:r w:rsidRPr="004C6D6F">
        <w:rPr>
          <w:bCs/>
          <w:iCs/>
          <w14:ligatures w14:val="standardContextual"/>
        </w:rPr>
        <w:t>маркировкой опасных отходов. Хранение ограничено сроком не более 6</w:t>
      </w:r>
      <w:r>
        <w:rPr>
          <w:bCs/>
          <w:iCs/>
          <w14:ligatures w14:val="standardContextual"/>
        </w:rPr>
        <w:t xml:space="preserve"> </w:t>
      </w:r>
      <w:r w:rsidRPr="004C6D6F">
        <w:rPr>
          <w:bCs/>
          <w:iCs/>
          <w14:ligatures w14:val="standardContextual"/>
        </w:rPr>
        <w:t xml:space="preserve">месяцев. Передача на утилизацию — лицензированной организации. </w:t>
      </w:r>
    </w:p>
    <w:p w:rsidR="002E31FC" w:rsidRPr="004C6D6F" w:rsidRDefault="002E31FC" w:rsidP="002E31FC">
      <w:pPr>
        <w:pStyle w:val="a3"/>
        <w:spacing w:line="240" w:lineRule="auto"/>
        <w:rPr>
          <w:bCs/>
          <w:iCs/>
          <w14:ligatures w14:val="standardContextual"/>
        </w:rPr>
      </w:pPr>
      <w:r w:rsidRPr="004C6D6F">
        <w:rPr>
          <w:bCs/>
          <w:iCs/>
          <w14:ligatures w14:val="standardContextual"/>
        </w:rPr>
        <w:t>Огарки сварочных электродов: образуются при проведении сварочных</w:t>
      </w:r>
      <w:r>
        <w:rPr>
          <w:bCs/>
          <w:iCs/>
          <w14:ligatures w14:val="standardContextual"/>
        </w:rPr>
        <w:t xml:space="preserve"> </w:t>
      </w:r>
      <w:r w:rsidRPr="004C6D6F">
        <w:rPr>
          <w:bCs/>
          <w:iCs/>
          <w14:ligatures w14:val="standardContextual"/>
        </w:rPr>
        <w:t>работ. Сбор осуществляется в металлические ёмкости, хранение — не более 6</w:t>
      </w:r>
      <w:r>
        <w:rPr>
          <w:bCs/>
          <w:iCs/>
          <w14:ligatures w14:val="standardContextual"/>
        </w:rPr>
        <w:t xml:space="preserve"> </w:t>
      </w:r>
      <w:r w:rsidRPr="004C6D6F">
        <w:rPr>
          <w:bCs/>
          <w:iCs/>
          <w14:ligatures w14:val="standardContextual"/>
        </w:rPr>
        <w:t>месяцев. Передача на утилизацию по договору с лицензированной</w:t>
      </w:r>
      <w:r>
        <w:rPr>
          <w:bCs/>
          <w:iCs/>
          <w14:ligatures w14:val="standardContextual"/>
        </w:rPr>
        <w:t xml:space="preserve"> </w:t>
      </w:r>
      <w:r w:rsidRPr="004C6D6F">
        <w:rPr>
          <w:bCs/>
          <w:iCs/>
          <w14:ligatures w14:val="standardContextual"/>
        </w:rPr>
        <w:t xml:space="preserve">организацией. </w:t>
      </w:r>
    </w:p>
    <w:p w:rsidR="002E31FC" w:rsidRPr="004C6D6F" w:rsidRDefault="002E31FC" w:rsidP="002E31FC">
      <w:pPr>
        <w:pStyle w:val="a3"/>
        <w:spacing w:line="240" w:lineRule="auto"/>
        <w:rPr>
          <w:bCs/>
          <w:iCs/>
          <w14:ligatures w14:val="standardContextual"/>
        </w:rPr>
      </w:pPr>
      <w:r w:rsidRPr="004C6D6F">
        <w:rPr>
          <w:bCs/>
          <w:iCs/>
          <w14:ligatures w14:val="standardContextual"/>
        </w:rPr>
        <w:t>Коммунальные твёрдые бытовые отходы (код 20 03 01): образуются в</w:t>
      </w:r>
      <w:r>
        <w:rPr>
          <w:bCs/>
          <w:iCs/>
          <w14:ligatures w14:val="standardContextual"/>
        </w:rPr>
        <w:t xml:space="preserve"> </w:t>
      </w:r>
      <w:r w:rsidRPr="004C6D6F">
        <w:rPr>
          <w:bCs/>
          <w:iCs/>
          <w14:ligatures w14:val="standardContextual"/>
        </w:rPr>
        <w:t>результате жизнедеятельности обслуживающего персонала. Сбор в контейнеры</w:t>
      </w:r>
      <w:r>
        <w:rPr>
          <w:bCs/>
          <w:iCs/>
          <w14:ligatures w14:val="standardContextual"/>
        </w:rPr>
        <w:t xml:space="preserve"> </w:t>
      </w:r>
      <w:r w:rsidRPr="004C6D6F">
        <w:rPr>
          <w:bCs/>
          <w:iCs/>
          <w14:ligatures w14:val="standardContextual"/>
        </w:rPr>
        <w:t>для ТБО, хранение на площадке не более 1 месяца. Вывоз и утилизация</w:t>
      </w:r>
      <w:r>
        <w:rPr>
          <w:bCs/>
          <w:iCs/>
          <w14:ligatures w14:val="standardContextual"/>
        </w:rPr>
        <w:t xml:space="preserve"> </w:t>
      </w:r>
      <w:r w:rsidRPr="004C6D6F">
        <w:rPr>
          <w:bCs/>
          <w:iCs/>
          <w14:ligatures w14:val="standardContextual"/>
        </w:rPr>
        <w:t xml:space="preserve">осуществляются коммунальными службами по договору. </w:t>
      </w:r>
    </w:p>
    <w:p w:rsidR="002E31FC" w:rsidRPr="00301F8E" w:rsidRDefault="002E31FC" w:rsidP="002E31FC">
      <w:pPr>
        <w:widowControl/>
        <w:autoSpaceDE/>
        <w:autoSpaceDN/>
        <w:ind w:firstLine="567"/>
        <w:jc w:val="both"/>
        <w:rPr>
          <w:rFonts w:ascii="Times New Roman" w:eastAsia="Times New Roman" w:hAnsi="Times New Roman" w:cs="Times New Roman"/>
          <w:sz w:val="24"/>
          <w:szCs w:val="24"/>
          <w:lang w:eastAsia="ru-RU"/>
          <w14:ligatures w14:val="standardContextual"/>
        </w:rPr>
      </w:pPr>
      <w:r w:rsidRPr="00301F8E">
        <w:rPr>
          <w:rFonts w:ascii="Times New Roman" w:eastAsia="Times New Roman" w:hAnsi="Times New Roman" w:cs="Times New Roman"/>
          <w:sz w:val="24"/>
          <w:szCs w:val="24"/>
          <w:lang w:eastAsia="ru-RU"/>
          <w14:ligatures w14:val="standardContextual"/>
        </w:rPr>
        <w:t xml:space="preserve">На период эксплуатации предприятия образуется </w:t>
      </w:r>
      <w:r>
        <w:rPr>
          <w:rFonts w:ascii="Times New Roman" w:eastAsia="Times New Roman" w:hAnsi="Times New Roman" w:cs="Times New Roman"/>
          <w:sz w:val="24"/>
          <w:szCs w:val="24"/>
          <w:lang w:eastAsia="ru-RU"/>
          <w14:ligatures w14:val="standardContextual"/>
        </w:rPr>
        <w:t>1</w:t>
      </w:r>
      <w:r w:rsidRPr="00301F8E">
        <w:rPr>
          <w:rFonts w:ascii="Times New Roman" w:eastAsia="Times New Roman" w:hAnsi="Times New Roman" w:cs="Times New Roman"/>
          <w:sz w:val="24"/>
          <w:szCs w:val="24"/>
          <w:lang w:eastAsia="ru-RU"/>
          <w14:ligatures w14:val="standardContextual"/>
        </w:rPr>
        <w:t xml:space="preserve"> вид отход</w:t>
      </w:r>
      <w:r>
        <w:rPr>
          <w:rFonts w:ascii="Times New Roman" w:eastAsia="Times New Roman" w:hAnsi="Times New Roman" w:cs="Times New Roman"/>
          <w:sz w:val="24"/>
          <w:szCs w:val="24"/>
          <w:lang w:eastAsia="ru-RU"/>
          <w14:ligatures w14:val="standardContextual"/>
        </w:rPr>
        <w:t>а</w:t>
      </w:r>
      <w:r w:rsidRPr="00301F8E">
        <w:rPr>
          <w:rFonts w:ascii="Times New Roman" w:eastAsia="Times New Roman" w:hAnsi="Times New Roman" w:cs="Times New Roman"/>
          <w:sz w:val="24"/>
          <w:szCs w:val="24"/>
          <w:lang w:eastAsia="ru-RU"/>
          <w14:ligatures w14:val="standardContextual"/>
        </w:rPr>
        <w:t xml:space="preserve">. </w:t>
      </w:r>
    </w:p>
    <w:p w:rsidR="002E31FC" w:rsidRPr="00874C2C" w:rsidRDefault="002E31FC" w:rsidP="002E31FC">
      <w:pPr>
        <w:widowControl/>
        <w:autoSpaceDE/>
        <w:autoSpaceDN/>
        <w:ind w:firstLine="567"/>
        <w:jc w:val="both"/>
        <w:rPr>
          <w:rFonts w:ascii="Times New Roman" w:eastAsia="Times New Roman" w:hAnsi="Times New Roman" w:cs="Times New Roman"/>
          <w:sz w:val="24"/>
          <w:szCs w:val="24"/>
          <w:lang w:eastAsia="ru-RU"/>
          <w14:ligatures w14:val="standardContextual"/>
        </w:rPr>
      </w:pPr>
      <w:bookmarkStart w:id="8" w:name="_GoBack"/>
      <w:r w:rsidRPr="002E31FC">
        <w:rPr>
          <w:rFonts w:ascii="Times New Roman" w:eastAsia="Times New Roman" w:hAnsi="Times New Roman" w:cs="Times New Roman"/>
          <w:sz w:val="24"/>
          <w:szCs w:val="24"/>
          <w:lang w:eastAsia="ru-RU"/>
          <w14:ligatures w14:val="standardContextual"/>
        </w:rPr>
        <w:t>Коммунальные твёрдые бытовые отходы (код 20 03 01): образуются</w:t>
      </w:r>
      <w:r w:rsidRPr="00874C2C">
        <w:rPr>
          <w:rFonts w:ascii="Times New Roman" w:eastAsia="Times New Roman" w:hAnsi="Times New Roman" w:cs="Times New Roman"/>
          <w:sz w:val="24"/>
          <w:szCs w:val="24"/>
          <w:lang w:eastAsia="ru-RU"/>
          <w14:ligatures w14:val="standardContextual"/>
        </w:rPr>
        <w:t xml:space="preserve"> </w:t>
      </w:r>
      <w:bookmarkEnd w:id="8"/>
      <w:r w:rsidRPr="00874C2C">
        <w:rPr>
          <w:rFonts w:ascii="Times New Roman" w:eastAsia="Times New Roman" w:hAnsi="Times New Roman" w:cs="Times New Roman"/>
          <w:sz w:val="24"/>
          <w:szCs w:val="24"/>
          <w:lang w:eastAsia="ru-RU"/>
          <w14:ligatures w14:val="standardContextual"/>
        </w:rPr>
        <w:t>в</w:t>
      </w:r>
      <w:r>
        <w:rPr>
          <w:rFonts w:ascii="Times New Roman" w:eastAsia="Times New Roman" w:hAnsi="Times New Roman" w:cs="Times New Roman"/>
          <w:sz w:val="24"/>
          <w:szCs w:val="24"/>
          <w:lang w:eastAsia="ru-RU"/>
          <w14:ligatures w14:val="standardContextual"/>
        </w:rPr>
        <w:t xml:space="preserve"> </w:t>
      </w:r>
      <w:r w:rsidRPr="00874C2C">
        <w:rPr>
          <w:rFonts w:ascii="Times New Roman" w:eastAsia="Times New Roman" w:hAnsi="Times New Roman" w:cs="Times New Roman"/>
          <w:sz w:val="24"/>
          <w:szCs w:val="24"/>
          <w:lang w:eastAsia="ru-RU"/>
          <w14:ligatures w14:val="standardContextual"/>
        </w:rPr>
        <w:t>результате жизнедеятельности обслуживающего персонала. Сбор в контейнеры</w:t>
      </w:r>
      <w:r>
        <w:rPr>
          <w:rFonts w:ascii="Times New Roman" w:eastAsia="Times New Roman" w:hAnsi="Times New Roman" w:cs="Times New Roman"/>
          <w:sz w:val="24"/>
          <w:szCs w:val="24"/>
          <w:lang w:eastAsia="ru-RU"/>
          <w14:ligatures w14:val="standardContextual"/>
        </w:rPr>
        <w:t xml:space="preserve"> </w:t>
      </w:r>
      <w:r w:rsidRPr="00874C2C">
        <w:rPr>
          <w:rFonts w:ascii="Times New Roman" w:eastAsia="Times New Roman" w:hAnsi="Times New Roman" w:cs="Times New Roman"/>
          <w:sz w:val="24"/>
          <w:szCs w:val="24"/>
          <w:lang w:eastAsia="ru-RU"/>
          <w14:ligatures w14:val="standardContextual"/>
        </w:rPr>
        <w:t>для ТБО, хранение на площадке не более 1 месяца. Вывоз и утилизация</w:t>
      </w:r>
      <w:r>
        <w:rPr>
          <w:rFonts w:ascii="Times New Roman" w:eastAsia="Times New Roman" w:hAnsi="Times New Roman" w:cs="Times New Roman"/>
          <w:sz w:val="24"/>
          <w:szCs w:val="24"/>
          <w:lang w:eastAsia="ru-RU"/>
          <w14:ligatures w14:val="standardContextual"/>
        </w:rPr>
        <w:t xml:space="preserve"> </w:t>
      </w:r>
      <w:r w:rsidRPr="00874C2C">
        <w:rPr>
          <w:rFonts w:ascii="Times New Roman" w:eastAsia="Times New Roman" w:hAnsi="Times New Roman" w:cs="Times New Roman"/>
          <w:sz w:val="24"/>
          <w:szCs w:val="24"/>
          <w:lang w:eastAsia="ru-RU"/>
          <w14:ligatures w14:val="standardContextual"/>
        </w:rPr>
        <w:t>осуществляются коммунальными службами по договору.</w:t>
      </w:r>
    </w:p>
    <w:p w:rsidR="00B05EDD" w:rsidRPr="00BC19A1" w:rsidRDefault="00B05EDD" w:rsidP="00B05EDD">
      <w:pPr>
        <w:pStyle w:val="a3"/>
        <w:spacing w:line="240" w:lineRule="auto"/>
        <w:rPr>
          <w:b/>
          <w:bCs/>
        </w:rPr>
      </w:pPr>
    </w:p>
    <w:p w:rsidR="00B05EDD" w:rsidRPr="00BC19A1" w:rsidRDefault="00B05EDD" w:rsidP="00B05EDD">
      <w:pPr>
        <w:pStyle w:val="a3"/>
        <w:spacing w:line="240" w:lineRule="auto"/>
        <w:rPr>
          <w:b/>
          <w:bCs/>
        </w:rPr>
      </w:pPr>
      <w:r w:rsidRPr="00BC19A1">
        <w:rPr>
          <w:b/>
          <w:bCs/>
        </w:rPr>
        <w:t>Аварийные ситуации.</w:t>
      </w:r>
    </w:p>
    <w:p w:rsidR="00B05EDD" w:rsidRPr="00E5574B" w:rsidRDefault="00B05EDD" w:rsidP="00B05EDD">
      <w:pPr>
        <w:pStyle w:val="a3"/>
        <w:spacing w:line="240" w:lineRule="auto"/>
      </w:pPr>
      <w:r w:rsidRPr="00BC19A1">
        <w:t>Наиболее вероятными</w:t>
      </w:r>
      <w:r w:rsidRPr="00E5574B">
        <w:t xml:space="preserve"> аварийными ситуациями, которые могут возникнуть в результате намечаемой деятельности и существенным образом повлиять на сложившуюся экологическую ситуацию, являются:</w:t>
      </w:r>
    </w:p>
    <w:p w:rsidR="00B05EDD" w:rsidRPr="00E5574B" w:rsidRDefault="00B05EDD" w:rsidP="00B05EDD">
      <w:pPr>
        <w:pStyle w:val="a3"/>
        <w:spacing w:line="240" w:lineRule="auto"/>
      </w:pPr>
      <w:r w:rsidRPr="00E5574B">
        <w:t>•</w:t>
      </w:r>
      <w:r w:rsidRPr="00E5574B">
        <w:tab/>
        <w:t>технологические отказы, обусловленные нарушением норм технологического режима производства или отдельных технологических процессов;</w:t>
      </w:r>
    </w:p>
    <w:p w:rsidR="00B05EDD" w:rsidRPr="00E5574B" w:rsidRDefault="00B05EDD" w:rsidP="00B05EDD">
      <w:pPr>
        <w:pStyle w:val="a3"/>
        <w:spacing w:line="240" w:lineRule="auto"/>
      </w:pPr>
      <w:r w:rsidRPr="00E5574B">
        <w:t>•</w:t>
      </w:r>
      <w:r w:rsidRPr="00E5574B">
        <w:tab/>
        <w:t xml:space="preserve">механические отказы, вызванные или полным </w:t>
      </w:r>
      <w:proofErr w:type="gramStart"/>
      <w:r w:rsidRPr="00E5574B">
        <w:t>разрушением</w:t>
      </w:r>
      <w:proofErr w:type="gramEnd"/>
      <w:r w:rsidRPr="00E5574B">
        <w:t xml:space="preserve"> или износом технологического оборудования или его деталей;</w:t>
      </w:r>
    </w:p>
    <w:p w:rsidR="00B05EDD" w:rsidRPr="00E5574B" w:rsidRDefault="00B05EDD" w:rsidP="00B05EDD">
      <w:pPr>
        <w:pStyle w:val="a3"/>
        <w:spacing w:line="240" w:lineRule="auto"/>
      </w:pPr>
      <w:r w:rsidRPr="00E5574B">
        <w:t>•</w:t>
      </w:r>
      <w:r w:rsidRPr="00E5574B">
        <w:tab/>
        <w:t>чрезвычайные события, о</w:t>
      </w:r>
      <w:r>
        <w:t>бусловленные пожарами, взрывами.</w:t>
      </w:r>
    </w:p>
    <w:p w:rsidR="00B05EDD" w:rsidRPr="00E5574B" w:rsidRDefault="00B05EDD" w:rsidP="00B05EDD">
      <w:pPr>
        <w:pStyle w:val="a3"/>
        <w:spacing w:line="240" w:lineRule="auto"/>
      </w:pPr>
      <w:r w:rsidRPr="00E5574B">
        <w:t>Для предотвращения аварийных ситуаций в большинстве случаев требуется систематический контроль за выполнением технических инструкций и мероприятий по охране труда и пожарной профилактике.</w:t>
      </w:r>
    </w:p>
    <w:p w:rsidR="00B05EDD" w:rsidRDefault="00B05EDD" w:rsidP="00B05EDD">
      <w:pPr>
        <w:pStyle w:val="a3"/>
        <w:spacing w:line="240" w:lineRule="auto"/>
      </w:pPr>
      <w:r w:rsidRPr="00E5574B">
        <w:t>Своевременное применение запроектированных мероприятий по локализации и ликвидации последствий аварийных ситуаций позволит дополнительно уменьшить их возможные негативные влияния на окружающую среду, снизить уровни экологического риска.</w:t>
      </w:r>
    </w:p>
    <w:p w:rsidR="00B05EDD" w:rsidRDefault="00B05EDD" w:rsidP="00B05EDD">
      <w:pPr>
        <w:pStyle w:val="a3"/>
        <w:spacing w:line="240" w:lineRule="auto"/>
      </w:pPr>
      <w:r>
        <w:t xml:space="preserve">Основными мерами предупреждения вышеперечисленных ситуаций является строгое исполнение технологической и производственной дисциплины, выполнение проектных решений и оперативный контроль. </w:t>
      </w:r>
    </w:p>
    <w:p w:rsidR="00B05EDD" w:rsidRDefault="00B05EDD" w:rsidP="00B05EDD">
      <w:pPr>
        <w:pStyle w:val="a3"/>
        <w:spacing w:line="240" w:lineRule="auto"/>
      </w:pPr>
      <w:r>
        <w:t>Для того, чтобы минимизировать процент возникновения аварийных ситуаций нужно проводить следующие мероприятия:</w:t>
      </w:r>
    </w:p>
    <w:p w:rsidR="00B05EDD" w:rsidRDefault="00B05EDD" w:rsidP="00B05EDD">
      <w:pPr>
        <w:pStyle w:val="a3"/>
        <w:spacing w:line="240" w:lineRule="auto"/>
      </w:pPr>
      <w:r>
        <w:t>•</w:t>
      </w:r>
      <w:r>
        <w:tab/>
        <w:t>Периодическая проверка оборудования на предмет износа и нарушения его деятельности;</w:t>
      </w:r>
    </w:p>
    <w:p w:rsidR="00B05EDD" w:rsidRDefault="00B05EDD" w:rsidP="00B05EDD">
      <w:pPr>
        <w:pStyle w:val="a3"/>
        <w:spacing w:line="240" w:lineRule="auto"/>
      </w:pPr>
      <w:r>
        <w:t>•</w:t>
      </w:r>
      <w:r>
        <w:tab/>
        <w:t>Правильная эксплуатация технологического оборудования;</w:t>
      </w:r>
    </w:p>
    <w:p w:rsidR="00B05EDD" w:rsidRDefault="00B05EDD" w:rsidP="00B05EDD">
      <w:pPr>
        <w:pStyle w:val="a3"/>
        <w:spacing w:line="240" w:lineRule="auto"/>
      </w:pPr>
      <w:r>
        <w:lastRenderedPageBreak/>
        <w:t>•</w:t>
      </w:r>
      <w:r>
        <w:tab/>
        <w:t>Соблюдение правил пожарной безопасности;</w:t>
      </w:r>
    </w:p>
    <w:p w:rsidR="00B05EDD" w:rsidRDefault="00B05EDD" w:rsidP="00B05EDD">
      <w:pPr>
        <w:pStyle w:val="a3"/>
        <w:spacing w:line="240" w:lineRule="auto"/>
      </w:pPr>
      <w:r>
        <w:t>•</w:t>
      </w:r>
      <w:r>
        <w:tab/>
        <w:t>Соблюдение правил временного хранения и транспортировки отходов производства и потребления.</w:t>
      </w:r>
    </w:p>
    <w:p w:rsidR="006C41F6" w:rsidRDefault="002E31FC"/>
    <w:sectPr w:rsidR="006C4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MS Gothic"/>
    <w:panose1 w:val="00000000000000000000"/>
    <w:charset w:val="81"/>
    <w:family w:val="auto"/>
    <w:notTrueType/>
    <w:pitch w:val="default"/>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6431C"/>
    <w:multiLevelType w:val="hybridMultilevel"/>
    <w:tmpl w:val="B6E4E8FE"/>
    <w:lvl w:ilvl="0" w:tplc="04190001">
      <w:start w:val="1"/>
      <w:numFmt w:val="bullet"/>
      <w:lvlText w:val=""/>
      <w:lvlJc w:val="left"/>
      <w:pPr>
        <w:tabs>
          <w:tab w:val="num" w:pos="1370"/>
        </w:tabs>
        <w:ind w:left="1370" w:hanging="360"/>
      </w:pPr>
      <w:rPr>
        <w:rFonts w:ascii="Symbol" w:hAnsi="Symbol" w:hint="default"/>
      </w:rPr>
    </w:lvl>
    <w:lvl w:ilvl="1" w:tplc="04190003" w:tentative="1">
      <w:start w:val="1"/>
      <w:numFmt w:val="bullet"/>
      <w:lvlText w:val="o"/>
      <w:lvlJc w:val="left"/>
      <w:pPr>
        <w:tabs>
          <w:tab w:val="num" w:pos="2090"/>
        </w:tabs>
        <w:ind w:left="2090" w:hanging="360"/>
      </w:pPr>
      <w:rPr>
        <w:rFonts w:ascii="Courier New" w:hAnsi="Courier New" w:cs="Courier New" w:hint="default"/>
      </w:rPr>
    </w:lvl>
    <w:lvl w:ilvl="2" w:tplc="04190005" w:tentative="1">
      <w:start w:val="1"/>
      <w:numFmt w:val="bullet"/>
      <w:lvlText w:val=""/>
      <w:lvlJc w:val="left"/>
      <w:pPr>
        <w:tabs>
          <w:tab w:val="num" w:pos="2810"/>
        </w:tabs>
        <w:ind w:left="2810" w:hanging="360"/>
      </w:pPr>
      <w:rPr>
        <w:rFonts w:ascii="Wingdings" w:hAnsi="Wingdings" w:hint="default"/>
      </w:rPr>
    </w:lvl>
    <w:lvl w:ilvl="3" w:tplc="04190001" w:tentative="1">
      <w:start w:val="1"/>
      <w:numFmt w:val="bullet"/>
      <w:lvlText w:val=""/>
      <w:lvlJc w:val="left"/>
      <w:pPr>
        <w:tabs>
          <w:tab w:val="num" w:pos="3530"/>
        </w:tabs>
        <w:ind w:left="3530" w:hanging="360"/>
      </w:pPr>
      <w:rPr>
        <w:rFonts w:ascii="Symbol" w:hAnsi="Symbol" w:hint="default"/>
      </w:rPr>
    </w:lvl>
    <w:lvl w:ilvl="4" w:tplc="04190003" w:tentative="1">
      <w:start w:val="1"/>
      <w:numFmt w:val="bullet"/>
      <w:lvlText w:val="o"/>
      <w:lvlJc w:val="left"/>
      <w:pPr>
        <w:tabs>
          <w:tab w:val="num" w:pos="4250"/>
        </w:tabs>
        <w:ind w:left="4250" w:hanging="360"/>
      </w:pPr>
      <w:rPr>
        <w:rFonts w:ascii="Courier New" w:hAnsi="Courier New" w:cs="Courier New" w:hint="default"/>
      </w:rPr>
    </w:lvl>
    <w:lvl w:ilvl="5" w:tplc="04190005" w:tentative="1">
      <w:start w:val="1"/>
      <w:numFmt w:val="bullet"/>
      <w:lvlText w:val=""/>
      <w:lvlJc w:val="left"/>
      <w:pPr>
        <w:tabs>
          <w:tab w:val="num" w:pos="4970"/>
        </w:tabs>
        <w:ind w:left="4970" w:hanging="360"/>
      </w:pPr>
      <w:rPr>
        <w:rFonts w:ascii="Wingdings" w:hAnsi="Wingdings" w:hint="default"/>
      </w:rPr>
    </w:lvl>
    <w:lvl w:ilvl="6" w:tplc="04190001" w:tentative="1">
      <w:start w:val="1"/>
      <w:numFmt w:val="bullet"/>
      <w:lvlText w:val=""/>
      <w:lvlJc w:val="left"/>
      <w:pPr>
        <w:tabs>
          <w:tab w:val="num" w:pos="5690"/>
        </w:tabs>
        <w:ind w:left="5690" w:hanging="360"/>
      </w:pPr>
      <w:rPr>
        <w:rFonts w:ascii="Symbol" w:hAnsi="Symbol" w:hint="default"/>
      </w:rPr>
    </w:lvl>
    <w:lvl w:ilvl="7" w:tplc="04190003" w:tentative="1">
      <w:start w:val="1"/>
      <w:numFmt w:val="bullet"/>
      <w:lvlText w:val="o"/>
      <w:lvlJc w:val="left"/>
      <w:pPr>
        <w:tabs>
          <w:tab w:val="num" w:pos="6410"/>
        </w:tabs>
        <w:ind w:left="6410" w:hanging="360"/>
      </w:pPr>
      <w:rPr>
        <w:rFonts w:ascii="Courier New" w:hAnsi="Courier New" w:cs="Courier New" w:hint="default"/>
      </w:rPr>
    </w:lvl>
    <w:lvl w:ilvl="8" w:tplc="04190005" w:tentative="1">
      <w:start w:val="1"/>
      <w:numFmt w:val="bullet"/>
      <w:lvlText w:val=""/>
      <w:lvlJc w:val="left"/>
      <w:pPr>
        <w:tabs>
          <w:tab w:val="num" w:pos="7130"/>
        </w:tabs>
        <w:ind w:left="7130" w:hanging="360"/>
      </w:pPr>
      <w:rPr>
        <w:rFonts w:ascii="Wingdings" w:hAnsi="Wingdings" w:hint="default"/>
      </w:rPr>
    </w:lvl>
  </w:abstractNum>
  <w:abstractNum w:abstractNumId="1" w15:restartNumberingAfterBreak="0">
    <w:nsid w:val="10B234AF"/>
    <w:multiLevelType w:val="hybridMultilevel"/>
    <w:tmpl w:val="B40A70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30469F9"/>
    <w:multiLevelType w:val="hybridMultilevel"/>
    <w:tmpl w:val="6A605638"/>
    <w:lvl w:ilvl="0" w:tplc="04190001">
      <w:start w:val="1"/>
      <w:numFmt w:val="bullet"/>
      <w:lvlText w:val=""/>
      <w:lvlJc w:val="left"/>
      <w:pPr>
        <w:tabs>
          <w:tab w:val="num" w:pos="1321"/>
        </w:tabs>
        <w:ind w:left="1321" w:hanging="360"/>
      </w:pPr>
      <w:rPr>
        <w:rFonts w:ascii="Symbol" w:hAnsi="Symbol" w:hint="default"/>
      </w:rPr>
    </w:lvl>
    <w:lvl w:ilvl="1" w:tplc="04190003" w:tentative="1">
      <w:start w:val="1"/>
      <w:numFmt w:val="bullet"/>
      <w:lvlText w:val="o"/>
      <w:lvlJc w:val="left"/>
      <w:pPr>
        <w:tabs>
          <w:tab w:val="num" w:pos="2041"/>
        </w:tabs>
        <w:ind w:left="2041" w:hanging="360"/>
      </w:pPr>
      <w:rPr>
        <w:rFonts w:ascii="Courier New" w:hAnsi="Courier New" w:cs="Courier New" w:hint="default"/>
      </w:rPr>
    </w:lvl>
    <w:lvl w:ilvl="2" w:tplc="04190005" w:tentative="1">
      <w:start w:val="1"/>
      <w:numFmt w:val="bullet"/>
      <w:lvlText w:val=""/>
      <w:lvlJc w:val="left"/>
      <w:pPr>
        <w:tabs>
          <w:tab w:val="num" w:pos="2761"/>
        </w:tabs>
        <w:ind w:left="2761" w:hanging="360"/>
      </w:pPr>
      <w:rPr>
        <w:rFonts w:ascii="Wingdings" w:hAnsi="Wingdings" w:hint="default"/>
      </w:rPr>
    </w:lvl>
    <w:lvl w:ilvl="3" w:tplc="04190001" w:tentative="1">
      <w:start w:val="1"/>
      <w:numFmt w:val="bullet"/>
      <w:lvlText w:val=""/>
      <w:lvlJc w:val="left"/>
      <w:pPr>
        <w:tabs>
          <w:tab w:val="num" w:pos="3481"/>
        </w:tabs>
        <w:ind w:left="3481" w:hanging="360"/>
      </w:pPr>
      <w:rPr>
        <w:rFonts w:ascii="Symbol" w:hAnsi="Symbol" w:hint="default"/>
      </w:rPr>
    </w:lvl>
    <w:lvl w:ilvl="4" w:tplc="04190003" w:tentative="1">
      <w:start w:val="1"/>
      <w:numFmt w:val="bullet"/>
      <w:lvlText w:val="o"/>
      <w:lvlJc w:val="left"/>
      <w:pPr>
        <w:tabs>
          <w:tab w:val="num" w:pos="4201"/>
        </w:tabs>
        <w:ind w:left="4201" w:hanging="360"/>
      </w:pPr>
      <w:rPr>
        <w:rFonts w:ascii="Courier New" w:hAnsi="Courier New" w:cs="Courier New" w:hint="default"/>
      </w:rPr>
    </w:lvl>
    <w:lvl w:ilvl="5" w:tplc="04190005" w:tentative="1">
      <w:start w:val="1"/>
      <w:numFmt w:val="bullet"/>
      <w:lvlText w:val=""/>
      <w:lvlJc w:val="left"/>
      <w:pPr>
        <w:tabs>
          <w:tab w:val="num" w:pos="4921"/>
        </w:tabs>
        <w:ind w:left="4921" w:hanging="360"/>
      </w:pPr>
      <w:rPr>
        <w:rFonts w:ascii="Wingdings" w:hAnsi="Wingdings" w:hint="default"/>
      </w:rPr>
    </w:lvl>
    <w:lvl w:ilvl="6" w:tplc="04190001" w:tentative="1">
      <w:start w:val="1"/>
      <w:numFmt w:val="bullet"/>
      <w:lvlText w:val=""/>
      <w:lvlJc w:val="left"/>
      <w:pPr>
        <w:tabs>
          <w:tab w:val="num" w:pos="5641"/>
        </w:tabs>
        <w:ind w:left="5641" w:hanging="360"/>
      </w:pPr>
      <w:rPr>
        <w:rFonts w:ascii="Symbol" w:hAnsi="Symbol" w:hint="default"/>
      </w:rPr>
    </w:lvl>
    <w:lvl w:ilvl="7" w:tplc="04190003" w:tentative="1">
      <w:start w:val="1"/>
      <w:numFmt w:val="bullet"/>
      <w:lvlText w:val="o"/>
      <w:lvlJc w:val="left"/>
      <w:pPr>
        <w:tabs>
          <w:tab w:val="num" w:pos="6361"/>
        </w:tabs>
        <w:ind w:left="6361" w:hanging="360"/>
      </w:pPr>
      <w:rPr>
        <w:rFonts w:ascii="Courier New" w:hAnsi="Courier New" w:cs="Courier New" w:hint="default"/>
      </w:rPr>
    </w:lvl>
    <w:lvl w:ilvl="8" w:tplc="04190005" w:tentative="1">
      <w:start w:val="1"/>
      <w:numFmt w:val="bullet"/>
      <w:lvlText w:val=""/>
      <w:lvlJc w:val="left"/>
      <w:pPr>
        <w:tabs>
          <w:tab w:val="num" w:pos="7081"/>
        </w:tabs>
        <w:ind w:left="7081" w:hanging="360"/>
      </w:pPr>
      <w:rPr>
        <w:rFonts w:ascii="Wingdings" w:hAnsi="Wingdings" w:hint="default"/>
      </w:rPr>
    </w:lvl>
  </w:abstractNum>
  <w:abstractNum w:abstractNumId="3" w15:restartNumberingAfterBreak="0">
    <w:nsid w:val="63B560AB"/>
    <w:multiLevelType w:val="hybridMultilevel"/>
    <w:tmpl w:val="8BBAC88C"/>
    <w:lvl w:ilvl="0" w:tplc="04190001">
      <w:start w:val="1"/>
      <w:numFmt w:val="bullet"/>
      <w:lvlText w:val=""/>
      <w:lvlJc w:val="left"/>
      <w:pPr>
        <w:tabs>
          <w:tab w:val="num" w:pos="1370"/>
        </w:tabs>
        <w:ind w:left="1370" w:hanging="360"/>
      </w:pPr>
      <w:rPr>
        <w:rFonts w:ascii="Symbol" w:hAnsi="Symbol" w:hint="default"/>
      </w:rPr>
    </w:lvl>
    <w:lvl w:ilvl="1" w:tplc="04190003" w:tentative="1">
      <w:start w:val="1"/>
      <w:numFmt w:val="bullet"/>
      <w:lvlText w:val="o"/>
      <w:lvlJc w:val="left"/>
      <w:pPr>
        <w:tabs>
          <w:tab w:val="num" w:pos="2090"/>
        </w:tabs>
        <w:ind w:left="2090" w:hanging="360"/>
      </w:pPr>
      <w:rPr>
        <w:rFonts w:ascii="Courier New" w:hAnsi="Courier New" w:cs="Courier New" w:hint="default"/>
      </w:rPr>
    </w:lvl>
    <w:lvl w:ilvl="2" w:tplc="04190005" w:tentative="1">
      <w:start w:val="1"/>
      <w:numFmt w:val="bullet"/>
      <w:lvlText w:val=""/>
      <w:lvlJc w:val="left"/>
      <w:pPr>
        <w:tabs>
          <w:tab w:val="num" w:pos="2810"/>
        </w:tabs>
        <w:ind w:left="2810" w:hanging="360"/>
      </w:pPr>
      <w:rPr>
        <w:rFonts w:ascii="Wingdings" w:hAnsi="Wingdings" w:hint="default"/>
      </w:rPr>
    </w:lvl>
    <w:lvl w:ilvl="3" w:tplc="04190001" w:tentative="1">
      <w:start w:val="1"/>
      <w:numFmt w:val="bullet"/>
      <w:lvlText w:val=""/>
      <w:lvlJc w:val="left"/>
      <w:pPr>
        <w:tabs>
          <w:tab w:val="num" w:pos="3530"/>
        </w:tabs>
        <w:ind w:left="3530" w:hanging="360"/>
      </w:pPr>
      <w:rPr>
        <w:rFonts w:ascii="Symbol" w:hAnsi="Symbol" w:hint="default"/>
      </w:rPr>
    </w:lvl>
    <w:lvl w:ilvl="4" w:tplc="04190003" w:tentative="1">
      <w:start w:val="1"/>
      <w:numFmt w:val="bullet"/>
      <w:lvlText w:val="o"/>
      <w:lvlJc w:val="left"/>
      <w:pPr>
        <w:tabs>
          <w:tab w:val="num" w:pos="4250"/>
        </w:tabs>
        <w:ind w:left="4250" w:hanging="360"/>
      </w:pPr>
      <w:rPr>
        <w:rFonts w:ascii="Courier New" w:hAnsi="Courier New" w:cs="Courier New" w:hint="default"/>
      </w:rPr>
    </w:lvl>
    <w:lvl w:ilvl="5" w:tplc="04190005" w:tentative="1">
      <w:start w:val="1"/>
      <w:numFmt w:val="bullet"/>
      <w:lvlText w:val=""/>
      <w:lvlJc w:val="left"/>
      <w:pPr>
        <w:tabs>
          <w:tab w:val="num" w:pos="4970"/>
        </w:tabs>
        <w:ind w:left="4970" w:hanging="360"/>
      </w:pPr>
      <w:rPr>
        <w:rFonts w:ascii="Wingdings" w:hAnsi="Wingdings" w:hint="default"/>
      </w:rPr>
    </w:lvl>
    <w:lvl w:ilvl="6" w:tplc="04190001" w:tentative="1">
      <w:start w:val="1"/>
      <w:numFmt w:val="bullet"/>
      <w:lvlText w:val=""/>
      <w:lvlJc w:val="left"/>
      <w:pPr>
        <w:tabs>
          <w:tab w:val="num" w:pos="5690"/>
        </w:tabs>
        <w:ind w:left="5690" w:hanging="360"/>
      </w:pPr>
      <w:rPr>
        <w:rFonts w:ascii="Symbol" w:hAnsi="Symbol" w:hint="default"/>
      </w:rPr>
    </w:lvl>
    <w:lvl w:ilvl="7" w:tplc="04190003" w:tentative="1">
      <w:start w:val="1"/>
      <w:numFmt w:val="bullet"/>
      <w:lvlText w:val="o"/>
      <w:lvlJc w:val="left"/>
      <w:pPr>
        <w:tabs>
          <w:tab w:val="num" w:pos="6410"/>
        </w:tabs>
        <w:ind w:left="6410" w:hanging="360"/>
      </w:pPr>
      <w:rPr>
        <w:rFonts w:ascii="Courier New" w:hAnsi="Courier New" w:cs="Courier New" w:hint="default"/>
      </w:rPr>
    </w:lvl>
    <w:lvl w:ilvl="8" w:tplc="04190005" w:tentative="1">
      <w:start w:val="1"/>
      <w:numFmt w:val="bullet"/>
      <w:lvlText w:val=""/>
      <w:lvlJc w:val="left"/>
      <w:pPr>
        <w:tabs>
          <w:tab w:val="num" w:pos="7130"/>
        </w:tabs>
        <w:ind w:left="7130" w:hanging="360"/>
      </w:pPr>
      <w:rPr>
        <w:rFonts w:ascii="Wingdings" w:hAnsi="Wingdings" w:hint="default"/>
      </w:rPr>
    </w:lvl>
  </w:abstractNum>
  <w:abstractNum w:abstractNumId="4" w15:restartNumberingAfterBreak="0">
    <w:nsid w:val="65293120"/>
    <w:multiLevelType w:val="hybridMultilevel"/>
    <w:tmpl w:val="A1B62E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CF3395C"/>
    <w:multiLevelType w:val="hybridMultilevel"/>
    <w:tmpl w:val="91723114"/>
    <w:lvl w:ilvl="0" w:tplc="C5DE537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DD"/>
    <w:rsid w:val="00001AB9"/>
    <w:rsid w:val="002E31FC"/>
    <w:rsid w:val="0035462A"/>
    <w:rsid w:val="008D7C3F"/>
    <w:rsid w:val="00B05EDD"/>
    <w:rsid w:val="00BC1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D1111-2EDE-4EA4-8EDD-EF73DA97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05EDD"/>
    <w:pPr>
      <w:widowControl w:val="0"/>
      <w:autoSpaceDE w:val="0"/>
      <w:autoSpaceDN w:val="0"/>
      <w:spacing w:after="0" w:line="240" w:lineRule="auto"/>
    </w:pPr>
    <w:rPr>
      <w:rFonts w:ascii="Courier New" w:eastAsia="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ный"/>
    <w:basedOn w:val="a"/>
    <w:link w:val="a4"/>
    <w:qFormat/>
    <w:rsid w:val="00B05EDD"/>
    <w:pPr>
      <w:spacing w:line="276" w:lineRule="auto"/>
      <w:ind w:firstLine="709"/>
      <w:jc w:val="both"/>
    </w:pPr>
    <w:rPr>
      <w:rFonts w:ascii="Times New Roman" w:eastAsia="Times New Roman" w:hAnsi="Times New Roman" w:cs="Times New Roman"/>
      <w:sz w:val="24"/>
      <w:szCs w:val="24"/>
      <w:lang w:eastAsia="ru-RU"/>
    </w:rPr>
  </w:style>
  <w:style w:type="character" w:customStyle="1" w:styleId="a4">
    <w:name w:val="Проектный Знак"/>
    <w:basedOn w:val="a0"/>
    <w:link w:val="a3"/>
    <w:rsid w:val="00B05EDD"/>
    <w:rPr>
      <w:rFonts w:ascii="Times New Roman" w:eastAsia="Times New Roman" w:hAnsi="Times New Roman" w:cs="Times New Roman"/>
      <w:sz w:val="24"/>
      <w:szCs w:val="24"/>
      <w:lang w:eastAsia="ru-RU"/>
    </w:rPr>
  </w:style>
  <w:style w:type="character" w:customStyle="1" w:styleId="fontstyle01">
    <w:name w:val="fontstyle01"/>
    <w:basedOn w:val="a0"/>
    <w:rsid w:val="00B05EDD"/>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5183</Words>
  <Characters>29544</Characters>
  <Application>Microsoft Office Word</Application>
  <DocSecurity>0</DocSecurity>
  <Lines>246</Lines>
  <Paragraphs>69</Paragraphs>
  <ScaleCrop>false</ScaleCrop>
  <Company>diakov.net</Company>
  <LinksUpToDate>false</LinksUpToDate>
  <CharactersWithSpaces>34658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Конакова</dc:creator>
  <cp:keywords/>
  <dc:description/>
  <cp:lastModifiedBy>Юлия Конакова</cp:lastModifiedBy>
  <cp:revision>4</cp:revision>
  <dcterms:created xsi:type="dcterms:W3CDTF">2025-06-30T04:33:00Z</dcterms:created>
  <dcterms:modified xsi:type="dcterms:W3CDTF">2025-10-05T16:01:00Z</dcterms:modified>
</cp:coreProperties>
</file>