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0E8C1" w14:textId="77777777" w:rsidR="00E27C49" w:rsidRPr="00241BF7" w:rsidRDefault="004F5009">
      <w:pPr>
        <w:rPr>
          <w:rFonts w:ascii="Times New Roman" w:hAnsi="Times New Roman" w:cs="Times New Roman"/>
          <w:sz w:val="24"/>
          <w:szCs w:val="24"/>
        </w:rPr>
      </w:pPr>
      <w:r w:rsidRPr="00241BF7">
        <w:rPr>
          <w:rFonts w:ascii="Times New Roman" w:hAnsi="Times New Roman" w:cs="Times New Roman"/>
          <w:sz w:val="24"/>
          <w:szCs w:val="24"/>
        </w:rPr>
        <w:t>Краткое нетехническое резюме по намечаемой деятельности</w:t>
      </w:r>
    </w:p>
    <w:p w14:paraId="265DF142" w14:textId="77777777" w:rsidR="006D1B45" w:rsidRPr="00241BF7" w:rsidRDefault="006D1B45" w:rsidP="006D1B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BF7">
        <w:rPr>
          <w:rFonts w:ascii="Times New Roman" w:hAnsi="Times New Roman" w:cs="Times New Roman"/>
          <w:sz w:val="24"/>
          <w:szCs w:val="24"/>
        </w:rPr>
        <w:t>Месторождение Тенге ТОО «TENGE OIL&amp;GAS» представляет собой нефтяное и газовое месторождение.</w:t>
      </w:r>
    </w:p>
    <w:p w14:paraId="7CFD2CD7" w14:textId="77777777" w:rsidR="006D1B45" w:rsidRPr="00241BF7" w:rsidRDefault="006D1B45" w:rsidP="006D1B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BF7">
        <w:rPr>
          <w:rFonts w:ascii="Times New Roman" w:hAnsi="Times New Roman" w:cs="Times New Roman"/>
          <w:sz w:val="24"/>
          <w:szCs w:val="24"/>
        </w:rPr>
        <w:t xml:space="preserve">Месторождение Тенге расположено на полуострове Мангышлак, в южной пустынной части, известной под названием Южно-Мангышлакского прогиба, в 10 км к югу от месторождения Узень. В административном отношении территория месторождения входит в состав </w:t>
      </w:r>
      <w:proofErr w:type="spellStart"/>
      <w:r w:rsidRPr="00241BF7">
        <w:rPr>
          <w:rFonts w:ascii="Times New Roman" w:hAnsi="Times New Roman" w:cs="Times New Roman"/>
          <w:sz w:val="24"/>
          <w:szCs w:val="24"/>
        </w:rPr>
        <w:t>Мангистауской</w:t>
      </w:r>
      <w:proofErr w:type="spellEnd"/>
      <w:r w:rsidRPr="00241BF7">
        <w:rPr>
          <w:rFonts w:ascii="Times New Roman" w:hAnsi="Times New Roman" w:cs="Times New Roman"/>
          <w:sz w:val="24"/>
          <w:szCs w:val="24"/>
        </w:rPr>
        <w:t xml:space="preserve"> области РК. Ближайшими населенными пунктами являются г. Жанаозен, пос. Тенге, пос. Жетыбай, пос. </w:t>
      </w:r>
      <w:proofErr w:type="spellStart"/>
      <w:r w:rsidRPr="00241BF7">
        <w:rPr>
          <w:rFonts w:ascii="Times New Roman" w:hAnsi="Times New Roman" w:cs="Times New Roman"/>
          <w:sz w:val="24"/>
          <w:szCs w:val="24"/>
        </w:rPr>
        <w:t>Курык</w:t>
      </w:r>
      <w:proofErr w:type="spellEnd"/>
      <w:r w:rsidRPr="00241BF7">
        <w:rPr>
          <w:rFonts w:ascii="Times New Roman" w:hAnsi="Times New Roman" w:cs="Times New Roman"/>
          <w:sz w:val="24"/>
          <w:szCs w:val="24"/>
        </w:rPr>
        <w:t xml:space="preserve"> и областной центр г. Актау. Связь между населенными пунктами осуществляется по автодорогам. Действует автодорога Жанаозен-Актау. Построен нефтепровод, ближайший газопровод Средняя Азия – Центр расположен восточнее площади.</w:t>
      </w:r>
    </w:p>
    <w:p w14:paraId="17AE3955" w14:textId="457AB0B9" w:rsidR="00E00C8C" w:rsidRPr="00241BF7" w:rsidRDefault="00E00C8C" w:rsidP="00E00C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BF7">
        <w:rPr>
          <w:rFonts w:ascii="Times New Roman" w:hAnsi="Times New Roman" w:cs="Times New Roman"/>
          <w:sz w:val="24"/>
          <w:szCs w:val="24"/>
        </w:rPr>
        <w:t>Настоящи</w:t>
      </w:r>
      <w:r w:rsidR="00A66248">
        <w:rPr>
          <w:rFonts w:ascii="Times New Roman" w:hAnsi="Times New Roman" w:cs="Times New Roman"/>
          <w:sz w:val="24"/>
          <w:szCs w:val="24"/>
        </w:rPr>
        <w:t>е</w:t>
      </w:r>
      <w:r w:rsidRPr="00241BF7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A66248">
        <w:rPr>
          <w:rFonts w:ascii="Times New Roman" w:hAnsi="Times New Roman" w:cs="Times New Roman"/>
          <w:sz w:val="24"/>
          <w:szCs w:val="24"/>
        </w:rPr>
        <w:t>ы</w:t>
      </w:r>
      <w:r w:rsidRPr="00241BF7">
        <w:rPr>
          <w:rFonts w:ascii="Times New Roman" w:hAnsi="Times New Roman" w:cs="Times New Roman"/>
          <w:sz w:val="24"/>
          <w:szCs w:val="24"/>
        </w:rPr>
        <w:t xml:space="preserve"> нормативов допустимых выбросов </w:t>
      </w:r>
      <w:r w:rsidR="00A66248">
        <w:rPr>
          <w:rFonts w:ascii="Times New Roman" w:hAnsi="Times New Roman" w:cs="Times New Roman"/>
          <w:sz w:val="24"/>
          <w:szCs w:val="24"/>
        </w:rPr>
        <w:t xml:space="preserve">(НДВ) </w:t>
      </w:r>
      <w:r w:rsidRPr="00241BF7">
        <w:rPr>
          <w:rFonts w:ascii="Times New Roman" w:hAnsi="Times New Roman" w:cs="Times New Roman"/>
          <w:sz w:val="24"/>
          <w:szCs w:val="24"/>
        </w:rPr>
        <w:t xml:space="preserve">загрязняющих веществ в атмосферный воздух </w:t>
      </w:r>
      <w:r w:rsidR="00A66248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A66248">
        <w:rPr>
          <w:rFonts w:ascii="Times New Roman" w:hAnsi="Times New Roman" w:cs="Times New Roman"/>
          <w:sz w:val="24"/>
          <w:szCs w:val="24"/>
        </w:rPr>
        <w:t>РООСы</w:t>
      </w:r>
      <w:proofErr w:type="spellEnd"/>
      <w:r w:rsidR="00A66248">
        <w:rPr>
          <w:rFonts w:ascii="Times New Roman" w:hAnsi="Times New Roman" w:cs="Times New Roman"/>
          <w:sz w:val="24"/>
          <w:szCs w:val="24"/>
        </w:rPr>
        <w:t xml:space="preserve"> </w:t>
      </w:r>
      <w:r w:rsidRPr="00241BF7">
        <w:rPr>
          <w:rFonts w:ascii="Times New Roman" w:hAnsi="Times New Roman" w:cs="Times New Roman"/>
          <w:sz w:val="24"/>
          <w:szCs w:val="24"/>
        </w:rPr>
        <w:t xml:space="preserve">ТОО «TENGE </w:t>
      </w:r>
      <w:proofErr w:type="spellStart"/>
      <w:r w:rsidRPr="00241BF7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241BF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241BF7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Pr="00241BF7">
        <w:rPr>
          <w:rFonts w:ascii="Times New Roman" w:hAnsi="Times New Roman" w:cs="Times New Roman"/>
          <w:sz w:val="24"/>
          <w:szCs w:val="24"/>
        </w:rPr>
        <w:t>» разработан</w:t>
      </w:r>
      <w:r w:rsidR="00A66248">
        <w:rPr>
          <w:rFonts w:ascii="Times New Roman" w:hAnsi="Times New Roman" w:cs="Times New Roman"/>
          <w:sz w:val="24"/>
          <w:szCs w:val="24"/>
        </w:rPr>
        <w:t>ы</w:t>
      </w:r>
      <w:r w:rsidRPr="00241BF7">
        <w:rPr>
          <w:rFonts w:ascii="Times New Roman" w:hAnsi="Times New Roman" w:cs="Times New Roman"/>
          <w:sz w:val="24"/>
          <w:szCs w:val="24"/>
        </w:rPr>
        <w:t xml:space="preserve"> с целью получения оператором Разрешения на воздействие в окружающую среду для объектов I категории сроком на </w:t>
      </w:r>
      <w:r w:rsidR="00A66248">
        <w:rPr>
          <w:rFonts w:ascii="Times New Roman" w:hAnsi="Times New Roman" w:cs="Times New Roman"/>
          <w:sz w:val="24"/>
          <w:szCs w:val="24"/>
        </w:rPr>
        <w:t>2026</w:t>
      </w:r>
      <w:r w:rsidRPr="00241BF7">
        <w:rPr>
          <w:rFonts w:ascii="Times New Roman" w:hAnsi="Times New Roman" w:cs="Times New Roman"/>
          <w:sz w:val="24"/>
          <w:szCs w:val="24"/>
        </w:rPr>
        <w:t xml:space="preserve"> год. </w:t>
      </w:r>
    </w:p>
    <w:p w14:paraId="11DA23DC" w14:textId="5D8E5735" w:rsidR="004F5009" w:rsidRDefault="004F5009" w:rsidP="006D1B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BF7">
        <w:rPr>
          <w:rFonts w:ascii="Times New Roman" w:hAnsi="Times New Roman" w:cs="Times New Roman"/>
          <w:sz w:val="24"/>
          <w:szCs w:val="24"/>
        </w:rPr>
        <w:t>В документ</w:t>
      </w:r>
      <w:r w:rsidR="00A66248">
        <w:rPr>
          <w:rFonts w:ascii="Times New Roman" w:hAnsi="Times New Roman" w:cs="Times New Roman"/>
          <w:sz w:val="24"/>
          <w:szCs w:val="24"/>
        </w:rPr>
        <w:t>ах</w:t>
      </w:r>
      <w:r w:rsidRPr="00241BF7">
        <w:rPr>
          <w:rFonts w:ascii="Times New Roman" w:hAnsi="Times New Roman" w:cs="Times New Roman"/>
          <w:sz w:val="24"/>
          <w:szCs w:val="24"/>
        </w:rPr>
        <w:t xml:space="preserve"> представлены предложения по нормативам допустимых выбросов (НДВ) загрязняющих веществ </w:t>
      </w:r>
      <w:r w:rsidR="00A66248">
        <w:rPr>
          <w:rFonts w:ascii="Times New Roman" w:hAnsi="Times New Roman" w:cs="Times New Roman"/>
          <w:sz w:val="24"/>
          <w:szCs w:val="24"/>
        </w:rPr>
        <w:t xml:space="preserve">для </w:t>
      </w:r>
      <w:r w:rsidRPr="00241BF7">
        <w:rPr>
          <w:rFonts w:ascii="Times New Roman" w:hAnsi="Times New Roman" w:cs="Times New Roman"/>
          <w:sz w:val="24"/>
          <w:szCs w:val="24"/>
        </w:rPr>
        <w:t xml:space="preserve">ТОО «TENGE </w:t>
      </w:r>
      <w:proofErr w:type="spellStart"/>
      <w:r w:rsidRPr="00241BF7">
        <w:rPr>
          <w:rFonts w:ascii="Times New Roman" w:hAnsi="Times New Roman" w:cs="Times New Roman"/>
          <w:sz w:val="24"/>
          <w:szCs w:val="24"/>
        </w:rPr>
        <w:t>Oil&amp;Gas</w:t>
      </w:r>
      <w:proofErr w:type="spellEnd"/>
      <w:r w:rsidRPr="00241BF7">
        <w:rPr>
          <w:rFonts w:ascii="Times New Roman" w:hAnsi="Times New Roman" w:cs="Times New Roman"/>
          <w:sz w:val="24"/>
          <w:szCs w:val="24"/>
        </w:rPr>
        <w:t xml:space="preserve">» и результаты моделирования уровня загрязнения атмосферного воздуха от источников выбросов предприятия, а также объекты </w:t>
      </w:r>
      <w:r w:rsidR="00BD0B07">
        <w:rPr>
          <w:rFonts w:ascii="Times New Roman" w:hAnsi="Times New Roman" w:cs="Times New Roman"/>
          <w:sz w:val="24"/>
          <w:szCs w:val="24"/>
        </w:rPr>
        <w:t>при эксплуатации подключение</w:t>
      </w:r>
      <w:r w:rsidR="00E00C8C" w:rsidRPr="00241BF7">
        <w:rPr>
          <w:rFonts w:ascii="Times New Roman" w:hAnsi="Times New Roman" w:cs="Times New Roman"/>
          <w:sz w:val="24"/>
          <w:szCs w:val="24"/>
        </w:rPr>
        <w:t xml:space="preserve"> ГПЭС </w:t>
      </w:r>
      <w:r w:rsidR="00BD0B0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BD0B07" w:rsidRPr="00BD0B07">
        <w:rPr>
          <w:rFonts w:ascii="Times New Roman" w:hAnsi="Times New Roman" w:cs="Times New Roman"/>
          <w:sz w:val="24"/>
          <w:szCs w:val="24"/>
        </w:rPr>
        <w:t>Корректировк</w:t>
      </w:r>
      <w:r w:rsidR="00BD0B07">
        <w:rPr>
          <w:rFonts w:ascii="Times New Roman" w:hAnsi="Times New Roman" w:cs="Times New Roman"/>
          <w:sz w:val="24"/>
          <w:szCs w:val="24"/>
        </w:rPr>
        <w:t>и</w:t>
      </w:r>
      <w:r w:rsidR="00BD0B07" w:rsidRPr="00BD0B07">
        <w:rPr>
          <w:rFonts w:ascii="Times New Roman" w:hAnsi="Times New Roman" w:cs="Times New Roman"/>
          <w:sz w:val="24"/>
          <w:szCs w:val="24"/>
        </w:rPr>
        <w:t xml:space="preserve"> «Программы развития переработки сырого газа </w:t>
      </w:r>
      <w:r w:rsidR="00BD0B07">
        <w:rPr>
          <w:rFonts w:ascii="Times New Roman" w:hAnsi="Times New Roman" w:cs="Times New Roman"/>
          <w:sz w:val="24"/>
          <w:szCs w:val="24"/>
        </w:rPr>
        <w:t>(ПРПСГ)</w:t>
      </w:r>
      <w:r w:rsidR="00BD0B07" w:rsidRPr="00BD0B07">
        <w:rPr>
          <w:rFonts w:ascii="Times New Roman" w:hAnsi="Times New Roman" w:cs="Times New Roman"/>
          <w:sz w:val="24"/>
          <w:szCs w:val="24"/>
        </w:rPr>
        <w:t xml:space="preserve"> месторождения Тенге на период </w:t>
      </w:r>
      <w:r w:rsidR="00A66248">
        <w:rPr>
          <w:rFonts w:ascii="Times New Roman" w:hAnsi="Times New Roman" w:cs="Times New Roman"/>
          <w:sz w:val="24"/>
          <w:szCs w:val="24"/>
        </w:rPr>
        <w:t>2025-</w:t>
      </w:r>
      <w:r w:rsidR="00BD0B07" w:rsidRPr="00BD0B07">
        <w:rPr>
          <w:rFonts w:ascii="Times New Roman" w:hAnsi="Times New Roman" w:cs="Times New Roman"/>
          <w:sz w:val="24"/>
          <w:szCs w:val="24"/>
        </w:rPr>
        <w:t>2026</w:t>
      </w:r>
      <w:r w:rsidR="00A66248">
        <w:rPr>
          <w:rFonts w:ascii="Times New Roman" w:hAnsi="Times New Roman" w:cs="Times New Roman"/>
          <w:sz w:val="24"/>
          <w:szCs w:val="24"/>
        </w:rPr>
        <w:t>г</w:t>
      </w:r>
      <w:r w:rsidR="00BD0B07" w:rsidRPr="00BD0B07">
        <w:rPr>
          <w:rFonts w:ascii="Times New Roman" w:hAnsi="Times New Roman" w:cs="Times New Roman"/>
          <w:sz w:val="24"/>
          <w:szCs w:val="24"/>
        </w:rPr>
        <w:t>г»</w:t>
      </w:r>
      <w:r w:rsidRPr="00241BF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796EDDB" w14:textId="6F594A9A" w:rsidR="00BD0B07" w:rsidRPr="00BD0B07" w:rsidRDefault="00BD0B07" w:rsidP="00BD0B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B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F5607" w14:textId="77777777" w:rsidR="00BD0B07" w:rsidRPr="00241BF7" w:rsidRDefault="00BD0B07" w:rsidP="006D1B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E6850" w14:textId="77777777" w:rsidR="006D1B45" w:rsidRDefault="006D1B45"/>
    <w:sectPr w:rsidR="006D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09"/>
    <w:rsid w:val="00241BF7"/>
    <w:rsid w:val="004F5009"/>
    <w:rsid w:val="006D1B45"/>
    <w:rsid w:val="00A66248"/>
    <w:rsid w:val="00AE174D"/>
    <w:rsid w:val="00BD0B07"/>
    <w:rsid w:val="00E00C8C"/>
    <w:rsid w:val="00E2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CA65"/>
  <w15:chartTrackingRefBased/>
  <w15:docId w15:val="{7DFF969E-29C9-4451-B2C0-2AECAA89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2024-02-07T11:05:00Z</dcterms:created>
  <dcterms:modified xsi:type="dcterms:W3CDTF">2025-10-14T07:10:00Z</dcterms:modified>
</cp:coreProperties>
</file>