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ED" w:rsidRPr="00453AED" w:rsidRDefault="00453AED" w:rsidP="00453A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453AED">
        <w:rPr>
          <w:rStyle w:val="fontstyle01"/>
          <w:lang w:val="kk-KZ"/>
        </w:rPr>
        <w:t>Здравствуйте</w:t>
      </w:r>
      <w:r w:rsidRPr="00453AED">
        <w:rPr>
          <w:rStyle w:val="fontstyle01"/>
        </w:rPr>
        <w:t xml:space="preserve">. </w:t>
      </w:r>
      <w:proofErr w:type="gramStart"/>
      <w:r w:rsidRPr="00453AED">
        <w:rPr>
          <w:rFonts w:ascii="Times New Roman" w:hAnsi="Times New Roman" w:cs="Times New Roman"/>
          <w:color w:val="000000"/>
          <w:sz w:val="26"/>
          <w:szCs w:val="26"/>
        </w:rPr>
        <w:t xml:space="preserve">Сегодня на общественное слушания предоставлен </w:t>
      </w:r>
      <w:r w:rsidRPr="00453AED">
        <w:rPr>
          <w:rFonts w:ascii="Times New Roman" w:hAnsi="Times New Roman"/>
          <w:sz w:val="26"/>
          <w:szCs w:val="26"/>
        </w:rPr>
        <w:t>п</w:t>
      </w:r>
      <w:r w:rsidRPr="00453AED">
        <w:rPr>
          <w:rFonts w:ascii="Times New Roman" w:eastAsia="Times New Roman" w:hAnsi="Times New Roman" w:cs="Times New Roman"/>
          <w:sz w:val="26"/>
          <w:szCs w:val="26"/>
        </w:rPr>
        <w:t xml:space="preserve">роект </w:t>
      </w:r>
      <w:r w:rsidRPr="00453AED">
        <w:rPr>
          <w:rFonts w:ascii="Times New Roman" w:hAnsi="Times New Roman"/>
          <w:sz w:val="26"/>
          <w:szCs w:val="26"/>
        </w:rPr>
        <w:t xml:space="preserve">проекту оценка воздействия на окружающую среду к плану горных работ: месторождения </w:t>
      </w:r>
      <w:bookmarkStart w:id="0" w:name="_Hlk19869995"/>
      <w:r w:rsidRPr="00453AED">
        <w:rPr>
          <w:rFonts w:ascii="Times New Roman" w:hAnsi="Times New Roman"/>
          <w:sz w:val="26"/>
          <w:szCs w:val="26"/>
        </w:rPr>
        <w:t>осадочных пород (строительный песок)</w:t>
      </w:r>
      <w:bookmarkEnd w:id="0"/>
      <w:r w:rsidRPr="00453A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3AED">
        <w:rPr>
          <w:rFonts w:ascii="Times New Roman" w:hAnsi="Times New Roman"/>
          <w:sz w:val="26"/>
          <w:szCs w:val="26"/>
        </w:rPr>
        <w:t>Карабуркит</w:t>
      </w:r>
      <w:proofErr w:type="spellEnd"/>
      <w:r w:rsidRPr="00453AED">
        <w:rPr>
          <w:rFonts w:ascii="Times New Roman" w:hAnsi="Times New Roman"/>
          <w:sz w:val="26"/>
          <w:szCs w:val="26"/>
        </w:rPr>
        <w:t xml:space="preserve"> в Целиноградском районе, </w:t>
      </w:r>
      <w:proofErr w:type="spellStart"/>
      <w:r w:rsidRPr="00453AED">
        <w:rPr>
          <w:rFonts w:ascii="Times New Roman" w:hAnsi="Times New Roman"/>
          <w:sz w:val="26"/>
          <w:szCs w:val="26"/>
        </w:rPr>
        <w:t>Акмолинской</w:t>
      </w:r>
      <w:proofErr w:type="spellEnd"/>
      <w:r w:rsidRPr="00453AED">
        <w:rPr>
          <w:rFonts w:ascii="Times New Roman" w:hAnsi="Times New Roman"/>
          <w:sz w:val="26"/>
          <w:szCs w:val="26"/>
        </w:rPr>
        <w:t xml:space="preserve"> области.  </w:t>
      </w:r>
      <w:proofErr w:type="gramEnd"/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Вид намечаемой деятельности - месторождение осадочных пород (строительный песок) </w:t>
      </w:r>
      <w:proofErr w:type="spellStart"/>
      <w:r>
        <w:rPr>
          <w:rStyle w:val="fontstyle01"/>
        </w:rPr>
        <w:t>Карабуркит</w:t>
      </w:r>
      <w:proofErr w:type="spellEnd"/>
      <w:r>
        <w:rPr>
          <w:rStyle w:val="fontstyle01"/>
        </w:rPr>
        <w:t xml:space="preserve"> в Целиноградском районе </w:t>
      </w:r>
      <w:proofErr w:type="spellStart"/>
      <w:r>
        <w:rPr>
          <w:rStyle w:val="fontstyle01"/>
        </w:rPr>
        <w:t>Акмолинской</w:t>
      </w:r>
      <w:proofErr w:type="spellEnd"/>
      <w:r>
        <w:rPr>
          <w:rStyle w:val="fontstyle01"/>
        </w:rPr>
        <w:t xml:space="preserve"> области. </w:t>
      </w:r>
    </w:p>
    <w:p w:rsidR="00B426E3" w:rsidRPr="00A61A53" w:rsidRDefault="00B426E3" w:rsidP="00B426E3">
      <w:pPr>
        <w:spacing w:after="0" w:line="240" w:lineRule="auto"/>
        <w:ind w:firstLine="567"/>
        <w:jc w:val="both"/>
      </w:pPr>
      <w:r>
        <w:rPr>
          <w:rStyle w:val="fontstyle01"/>
        </w:rPr>
        <w:t>Площадь карьера – 31,5 га.</w:t>
      </w:r>
      <w:r>
        <w:t xml:space="preserve"> 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Месторождение </w:t>
      </w:r>
      <w:proofErr w:type="spellStart"/>
      <w:r>
        <w:rPr>
          <w:rStyle w:val="fontstyle01"/>
        </w:rPr>
        <w:t>Карабуркит</w:t>
      </w:r>
      <w:proofErr w:type="spellEnd"/>
      <w:r>
        <w:rPr>
          <w:rStyle w:val="fontstyle01"/>
        </w:rPr>
        <w:t xml:space="preserve">, расположено в Целиноградском районе </w:t>
      </w:r>
      <w:proofErr w:type="spellStart"/>
      <w:r>
        <w:rPr>
          <w:rStyle w:val="fontstyle01"/>
        </w:rPr>
        <w:t>Акмолинской</w:t>
      </w:r>
      <w:proofErr w:type="spellEnd"/>
      <w:r>
        <w:rPr>
          <w:rStyle w:val="fontstyle01"/>
        </w:rPr>
        <w:t xml:space="preserve"> области в 17 км на запад от г. Астаны, в 3,5 км </w:t>
      </w:r>
      <w:proofErr w:type="gramStart"/>
      <w:r>
        <w:rPr>
          <w:rStyle w:val="fontstyle01"/>
        </w:rPr>
        <w:t>на</w:t>
      </w:r>
      <w:proofErr w:type="gramEnd"/>
      <w:r>
        <w:rPr>
          <w:rStyle w:val="fontstyle01"/>
        </w:rPr>
        <w:t xml:space="preserve"> с</w:t>
      </w:r>
      <w:r w:rsidR="000174EB">
        <w:rPr>
          <w:rStyle w:val="fontstyle01"/>
        </w:rPr>
        <w:t>еверо-востоку от с. Раздольное</w:t>
      </w:r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Промплощадка</w:t>
      </w:r>
      <w:proofErr w:type="spellEnd"/>
      <w:r>
        <w:rPr>
          <w:rStyle w:val="fontstyle01"/>
        </w:rPr>
        <w:t xml:space="preserve"> карьера будет расположена на свободной от застройки территории и находится на расстоянии 50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 xml:space="preserve">м от месторождения. На </w:t>
      </w:r>
      <w:proofErr w:type="spellStart"/>
      <w:r>
        <w:rPr>
          <w:rStyle w:val="fontstyle01"/>
        </w:rPr>
        <w:t>промплощадке</w:t>
      </w:r>
      <w:proofErr w:type="spellEnd"/>
      <w:r>
        <w:rPr>
          <w:rStyle w:val="fontstyle01"/>
        </w:rPr>
        <w:t xml:space="preserve"> карьеров будут размещены следующие объекты: бытовой вагончик;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стоянка; уборная на 1 очко.</w:t>
      </w:r>
    </w:p>
    <w:p w:rsidR="006F228C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В географическом плане месторождение расположено в долине реки Ишим на правом берегу, </w:t>
      </w:r>
      <w:proofErr w:type="gramStart"/>
      <w:r>
        <w:rPr>
          <w:rStyle w:val="fontstyle01"/>
        </w:rPr>
        <w:t>протекающая</w:t>
      </w:r>
      <w:proofErr w:type="gramEnd"/>
      <w:r>
        <w:rPr>
          <w:rStyle w:val="fontstyle01"/>
        </w:rPr>
        <w:t xml:space="preserve"> в 100 м к югу от участка разведки. Начало добычных работ с апреля 2025 года.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Завершение ноябрь 2034 года.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>Режим работы карьера принят 7 месяцев (с апреля по ноябрь) при 6- дневной рабочей неделе и составляет: количество рабочих дней в году – 180;</w:t>
      </w:r>
      <w:r w:rsidRPr="00B426E3">
        <w:rPr>
          <w:rStyle w:val="fontstyle01"/>
        </w:rPr>
        <w:t xml:space="preserve"> </w:t>
      </w:r>
      <w:r>
        <w:rPr>
          <w:rStyle w:val="fontstyle01"/>
        </w:rPr>
        <w:t xml:space="preserve">количество рабочих дней в году по добыче – 140; количество рабочих дней в году по вскрыше – 40; количество рабочих смен в сутки – 1; продолжительность смены – 8 часов. 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>Согласно заданию на проектирование, годовая производительность карьера по полезному ископаемому в плотном теле составляет: 2025-2033 год – 150 тыс</w:t>
      </w:r>
      <w:proofErr w:type="gramStart"/>
      <w:r>
        <w:rPr>
          <w:rStyle w:val="fontstyle01"/>
        </w:rPr>
        <w:t>.м</w:t>
      </w:r>
      <w:proofErr w:type="gramEnd"/>
      <w:r>
        <w:rPr>
          <w:rStyle w:val="fontstyle01"/>
        </w:rPr>
        <w:t>3; 2034 год – 129,748 тыс.м3.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Разработка вскрышных пород и полезной толщи на месторождении может производиться бульдозерами и экскаваторами.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 Условия залегания толщи полезного ископаемого месторождения </w:t>
      </w:r>
      <w:proofErr w:type="spellStart"/>
      <w:r>
        <w:rPr>
          <w:rStyle w:val="fontstyle01"/>
        </w:rPr>
        <w:t>Карабуркит</w:t>
      </w:r>
      <w:proofErr w:type="spellEnd"/>
      <w:r>
        <w:rPr>
          <w:rStyle w:val="fontstyle01"/>
        </w:rPr>
        <w:t xml:space="preserve"> предопределяют целесообразность отработки его открытым способом, автотранспортной системой. Отработка будет проводиться одним уступом, высотой до 6,0 метров. При разработке подобных месторождений углы откосов рабочих уступов обычно принимается </w:t>
      </w:r>
      <w:proofErr w:type="gramStart"/>
      <w:r>
        <w:rPr>
          <w:rStyle w:val="fontstyle01"/>
        </w:rPr>
        <w:t>равным</w:t>
      </w:r>
      <w:proofErr w:type="gramEnd"/>
      <w:r>
        <w:rPr>
          <w:rStyle w:val="fontstyle01"/>
        </w:rPr>
        <w:t xml:space="preserve"> 30</w:t>
      </w:r>
      <w:r w:rsidRPr="000174EB">
        <w:rPr>
          <w:rStyle w:val="fontstyle01"/>
          <w:vertAlign w:val="superscript"/>
        </w:rPr>
        <w:t>0</w:t>
      </w:r>
      <w:r>
        <w:rPr>
          <w:rStyle w:val="fontstyle01"/>
        </w:rPr>
        <w:t xml:space="preserve">. Коэффициент вскрыши 0,2. Отвалы вскрышных пород (ПРС) будут складироваться раздельно и, в дальнейшем, после отработки всех запасов будут использоваться для рекультивации карьера. 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>Отвалы (бурты) будут располагаться в 50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 xml:space="preserve">м по периметру от участка работ. </w:t>
      </w:r>
    </w:p>
    <w:p w:rsidR="000174EB" w:rsidRDefault="00B426E3" w:rsidP="00B426E3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Физико</w:t>
      </w:r>
      <w:r>
        <w:rPr>
          <w:rStyle w:val="fontstyle01"/>
          <w:lang w:val="kk-KZ"/>
        </w:rPr>
        <w:t>-</w:t>
      </w:r>
      <w:r>
        <w:rPr>
          <w:rStyle w:val="fontstyle01"/>
        </w:rPr>
        <w:t>механические свойства песка: объемная масса 1,48 т/м3, насыпная плотность 1,3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т/м3, коэффициент разрыхления 1,14. Вскрышные породы представлены суглинком средней мощностью 1,72 м. Вскрышные породы – 585,6 тыс</w:t>
      </w:r>
      <w:proofErr w:type="gramStart"/>
      <w:r>
        <w:rPr>
          <w:rStyle w:val="fontstyle01"/>
        </w:rPr>
        <w:t>.м</w:t>
      </w:r>
      <w:proofErr w:type="gramEnd"/>
      <w:r>
        <w:rPr>
          <w:rStyle w:val="fontstyle01"/>
        </w:rPr>
        <w:t>3 в том числе ПРС 44,8 тыс.м3. Коэффициент вскрыши - 0,2. Мощность вскрышных пород до 2,0 м в том числе ПРС от 0,1 м до 0,2 м в среднем 0,14 м, полезной толщи от 4,3 м до 5,0 м в среднем 4,7 м. Объем вскрышных пород на карьере составит 585,6 тыс</w:t>
      </w:r>
      <w:proofErr w:type="gramStart"/>
      <w:r>
        <w:rPr>
          <w:rStyle w:val="fontstyle01"/>
        </w:rPr>
        <w:t>.м</w:t>
      </w:r>
      <w:proofErr w:type="gramEnd"/>
      <w:r>
        <w:rPr>
          <w:rStyle w:val="fontstyle01"/>
        </w:rPr>
        <w:t xml:space="preserve">3, в т.ч. ПРС 44,8 тыс.м3. 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proofErr w:type="gramStart"/>
      <w:r>
        <w:rPr>
          <w:rStyle w:val="fontstyle01"/>
        </w:rPr>
        <w:t xml:space="preserve">Снятие ПРС будет происходить по следующей схеме: 1)Бульдозер Т-170 будет перемещать ПРС в гурты; 2)Экскаватором с вместимостью ковша 3 м3 будет грузить ПРС в автосамосвалы HOWO, грузоподъемностью 15т; 3) Автосамосвалы HOWO будут транспортировать ПРС на склад, который будет располагаться на расстояние 10 м от карьера вдоль всех его бортов. </w:t>
      </w:r>
      <w:proofErr w:type="gramEnd"/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Отработку пород вскрыши предполагается осуществлять одним уступом. Погрузочно-выемочные работы по отработке пород внешней вскрыши будет выполняться экскаватором с вместимостью ковша 3 м3, транспортирование будет осуществляться автосамосвалами HOWO, грузоподъемностью 15 т. Зачистка </w:t>
      </w:r>
      <w:r>
        <w:rPr>
          <w:rStyle w:val="fontstyle01"/>
        </w:rPr>
        <w:lastRenderedPageBreak/>
        <w:t>кровли полезного ископаемого будет производиться бульдозером Т-170. При проведении вскрышных работ принимается следующая схема – экскаватор-автосамосвал-отвал. Горнотехнические условия разработки месторождения предопределили последовательное ведение вскрышных и добычных работ. Покрывающие породы на месторождении представлена почвенно</w:t>
      </w:r>
      <w:r w:rsidR="000174EB">
        <w:rPr>
          <w:rStyle w:val="fontstyle01"/>
        </w:rPr>
        <w:t>-</w:t>
      </w:r>
      <w:r>
        <w:rPr>
          <w:rStyle w:val="fontstyle01"/>
        </w:rPr>
        <w:t>растительным слоем средней мощностью 0,22 м. Вскрыша представлена суглинками и мелкозернистыми песками, средней мощностью 2,58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м. Почвенно-растительный слой (ПРС) срезается бульдозером SHANTUI 39 и перемещается в бурты на расстояние 15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м. Суглинки и мелкозернистый песок погрузчиком грузится в автосамосвал и вывозится на вскрышной отвал. Объем вскрышных пород, представленных суглинками и подлежащих снятию, составляет 163,9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тыс.м3.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 Почвенно</w:t>
      </w:r>
      <w:r w:rsidR="000174EB">
        <w:rPr>
          <w:rStyle w:val="fontstyle01"/>
        </w:rPr>
        <w:t>-</w:t>
      </w:r>
      <w:r>
        <w:rPr>
          <w:rStyle w:val="fontstyle01"/>
        </w:rPr>
        <w:t>растительный слой снимается в период положительных температур. Размещение отвалов пород вскрыши и песка на постоянной основе на участке работ не предусматривается. После отработки объема добычи, отвалы пород вскрыши будут перемещаться в выработанное пространство.</w:t>
      </w:r>
      <w:r w:rsidR="000174EB">
        <w:rPr>
          <w:rStyle w:val="fontstyle01"/>
        </w:rPr>
        <w:t xml:space="preserve"> </w:t>
      </w:r>
      <w:r>
        <w:rPr>
          <w:rStyle w:val="fontstyle01"/>
        </w:rPr>
        <w:t>Отработка полезной толщи будет осуществляться одним уступом высотой до 6</w:t>
      </w:r>
      <w:r w:rsidR="002D7897">
        <w:rPr>
          <w:rStyle w:val="fontstyle01"/>
        </w:rPr>
        <w:t xml:space="preserve"> </w:t>
      </w:r>
      <w:r>
        <w:rPr>
          <w:rStyle w:val="fontstyle01"/>
        </w:rPr>
        <w:t>м с рабочими углами откосов</w:t>
      </w:r>
      <w:r w:rsidR="002D7897">
        <w:rPr>
          <w:rStyle w:val="fontstyle01"/>
        </w:rPr>
        <w:t>.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proofErr w:type="spellStart"/>
      <w:r>
        <w:rPr>
          <w:rStyle w:val="fontstyle01"/>
        </w:rPr>
        <w:t>Валовый</w:t>
      </w:r>
      <w:proofErr w:type="spellEnd"/>
      <w:r>
        <w:rPr>
          <w:rStyle w:val="fontstyle01"/>
        </w:rPr>
        <w:t xml:space="preserve"> выброс на 2025-2033 года составляет 10,04528 т/год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proofErr w:type="spellStart"/>
      <w:r>
        <w:rPr>
          <w:rStyle w:val="fontstyle01"/>
        </w:rPr>
        <w:t>Валовый</w:t>
      </w:r>
      <w:proofErr w:type="spellEnd"/>
      <w:r>
        <w:rPr>
          <w:rStyle w:val="fontstyle01"/>
        </w:rPr>
        <w:t xml:space="preserve"> выброс на 2034 год составляет 9,31328</w:t>
      </w:r>
      <w:r>
        <w:rPr>
          <w:rStyle w:val="fontstyle01"/>
          <w:lang w:val="kk-KZ"/>
        </w:rPr>
        <w:t xml:space="preserve"> т/год</w:t>
      </w:r>
    </w:p>
    <w:p w:rsidR="00B426E3" w:rsidRDefault="00B426E3" w:rsidP="00B426E3">
      <w:pPr>
        <w:spacing w:after="0" w:line="240" w:lineRule="auto"/>
        <w:ind w:firstLine="567"/>
        <w:jc w:val="both"/>
        <w:rPr>
          <w:rStyle w:val="fontstyle01"/>
          <w:lang w:val="kk-KZ"/>
        </w:rPr>
      </w:pPr>
      <w:r>
        <w:rPr>
          <w:rStyle w:val="fontstyle01"/>
        </w:rPr>
        <w:t xml:space="preserve">Техника будет обслуживаться в специализированных пунктах технического обслуживания в п. </w:t>
      </w:r>
      <w:proofErr w:type="spellStart"/>
      <w:r>
        <w:rPr>
          <w:rStyle w:val="fontstyle01"/>
        </w:rPr>
        <w:t>Карабуркит</w:t>
      </w:r>
      <w:proofErr w:type="spellEnd"/>
      <w:r>
        <w:rPr>
          <w:rStyle w:val="fontstyle01"/>
        </w:rPr>
        <w:t xml:space="preserve">. </w:t>
      </w:r>
    </w:p>
    <w:p w:rsidR="00B426E3" w:rsidRPr="00161795" w:rsidRDefault="00B426E3" w:rsidP="00161795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процессе производственной деятельности рассматриваемого объекта образуются: твердо-бытовые отходы</w:t>
      </w:r>
      <w:r w:rsidR="002D7897">
        <w:rPr>
          <w:rStyle w:val="fontstyle01"/>
        </w:rPr>
        <w:t xml:space="preserve"> – 0,675 т/год, </w:t>
      </w:r>
      <w:r>
        <w:rPr>
          <w:rStyle w:val="fontstyle01"/>
        </w:rPr>
        <w:t>ветошь промасленная</w:t>
      </w:r>
      <w:r w:rsidR="002D7897">
        <w:rPr>
          <w:rStyle w:val="fontstyle01"/>
        </w:rPr>
        <w:t>-0,127 т/</w:t>
      </w:r>
      <w:r w:rsidR="002D7897" w:rsidRPr="00161795">
        <w:rPr>
          <w:rStyle w:val="fontstyle01"/>
        </w:rPr>
        <w:t>год</w:t>
      </w:r>
      <w:proofErr w:type="gramStart"/>
      <w:r w:rsidR="002D7897" w:rsidRPr="00161795">
        <w:rPr>
          <w:rStyle w:val="fontstyle01"/>
        </w:rPr>
        <w:t>.</w:t>
      </w:r>
      <w:r w:rsidRPr="00161795">
        <w:rPr>
          <w:rStyle w:val="fontstyle01"/>
        </w:rPr>
        <w:t>.</w:t>
      </w:r>
      <w:proofErr w:type="gramEnd"/>
    </w:p>
    <w:p w:rsidR="002D7897" w:rsidRPr="00161795" w:rsidRDefault="002D7897" w:rsidP="00161795">
      <w:pPr>
        <w:spacing w:after="0" w:line="240" w:lineRule="auto"/>
        <w:ind w:firstLine="567"/>
        <w:jc w:val="both"/>
        <w:rPr>
          <w:rStyle w:val="fontstyle01"/>
        </w:rPr>
      </w:pPr>
      <w:r w:rsidRPr="00161795">
        <w:rPr>
          <w:rStyle w:val="fontstyle01"/>
        </w:rPr>
        <w:t xml:space="preserve">По плану-графику предусмотрено инструментальные замеры на границе СЗЗ  один раз в год в 3 квартале. Контролируемое вещество пыль неорганическая. </w:t>
      </w:r>
    </w:p>
    <w:p w:rsidR="00161795" w:rsidRPr="00161795" w:rsidRDefault="00161795" w:rsidP="00161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61795">
        <w:rPr>
          <w:rFonts w:ascii="Times New Roman" w:hAnsi="Times New Roman" w:cs="Times New Roman"/>
          <w:sz w:val="26"/>
          <w:szCs w:val="26"/>
          <w:lang w:bidi="ru-RU"/>
        </w:rPr>
        <w:t xml:space="preserve">Предусматривается проведение производственного экологического </w:t>
      </w:r>
      <w:proofErr w:type="gramStart"/>
      <w:r w:rsidRPr="00161795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61795">
        <w:rPr>
          <w:rFonts w:ascii="Times New Roman" w:hAnsi="Times New Roman" w:cs="Times New Roman"/>
          <w:sz w:val="26"/>
          <w:szCs w:val="26"/>
          <w:lang w:bidi="ru-RU"/>
        </w:rPr>
        <w:t xml:space="preserve"> состоянием почвенного покрова на границе СЗЗ.</w:t>
      </w:r>
    </w:p>
    <w:p w:rsidR="00161795" w:rsidRPr="00161795" w:rsidRDefault="00161795" w:rsidP="00161795">
      <w:pPr>
        <w:pStyle w:val="a3"/>
        <w:spacing w:after="0"/>
        <w:ind w:firstLine="567"/>
        <w:jc w:val="both"/>
        <w:rPr>
          <w:sz w:val="26"/>
          <w:szCs w:val="26"/>
        </w:rPr>
      </w:pPr>
      <w:r w:rsidRPr="00161795">
        <w:rPr>
          <w:sz w:val="26"/>
          <w:szCs w:val="26"/>
        </w:rPr>
        <w:t>Периодичность</w:t>
      </w:r>
      <w:r w:rsidRPr="00161795">
        <w:rPr>
          <w:spacing w:val="14"/>
          <w:sz w:val="26"/>
          <w:szCs w:val="26"/>
        </w:rPr>
        <w:t xml:space="preserve"> </w:t>
      </w:r>
      <w:r w:rsidRPr="00161795">
        <w:rPr>
          <w:sz w:val="26"/>
          <w:szCs w:val="26"/>
        </w:rPr>
        <w:t>наблюдений:</w:t>
      </w:r>
      <w:r w:rsidRPr="00161795">
        <w:rPr>
          <w:spacing w:val="19"/>
          <w:sz w:val="26"/>
          <w:szCs w:val="26"/>
        </w:rPr>
        <w:t xml:space="preserve"> </w:t>
      </w:r>
      <w:r w:rsidRPr="00161795">
        <w:rPr>
          <w:sz w:val="26"/>
          <w:szCs w:val="26"/>
        </w:rPr>
        <w:t>за</w:t>
      </w:r>
      <w:r w:rsidRPr="00161795">
        <w:rPr>
          <w:spacing w:val="12"/>
          <w:sz w:val="26"/>
          <w:szCs w:val="26"/>
        </w:rPr>
        <w:t xml:space="preserve"> </w:t>
      </w:r>
      <w:r w:rsidRPr="00161795">
        <w:rPr>
          <w:sz w:val="26"/>
          <w:szCs w:val="26"/>
        </w:rPr>
        <w:t>показателями</w:t>
      </w:r>
      <w:r w:rsidRPr="00161795">
        <w:rPr>
          <w:spacing w:val="16"/>
          <w:sz w:val="26"/>
          <w:szCs w:val="26"/>
        </w:rPr>
        <w:t xml:space="preserve"> </w:t>
      </w:r>
      <w:r w:rsidRPr="00161795">
        <w:rPr>
          <w:sz w:val="26"/>
          <w:szCs w:val="26"/>
        </w:rPr>
        <w:t>загрязнения</w:t>
      </w:r>
      <w:r w:rsidRPr="00161795">
        <w:rPr>
          <w:spacing w:val="24"/>
          <w:sz w:val="26"/>
          <w:szCs w:val="26"/>
        </w:rPr>
        <w:t xml:space="preserve"> почв </w:t>
      </w:r>
      <w:r w:rsidRPr="00161795">
        <w:rPr>
          <w:sz w:val="26"/>
          <w:szCs w:val="26"/>
        </w:rPr>
        <w:t>-</w:t>
      </w:r>
      <w:r w:rsidRPr="00161795">
        <w:rPr>
          <w:spacing w:val="15"/>
          <w:sz w:val="26"/>
          <w:szCs w:val="26"/>
        </w:rPr>
        <w:t xml:space="preserve"> один</w:t>
      </w:r>
      <w:r w:rsidRPr="00161795">
        <w:rPr>
          <w:spacing w:val="17"/>
          <w:sz w:val="26"/>
          <w:szCs w:val="26"/>
        </w:rPr>
        <w:t xml:space="preserve"> </w:t>
      </w:r>
      <w:r w:rsidRPr="00161795">
        <w:rPr>
          <w:sz w:val="26"/>
          <w:szCs w:val="26"/>
        </w:rPr>
        <w:t>раз</w:t>
      </w:r>
      <w:r w:rsidRPr="00161795">
        <w:rPr>
          <w:spacing w:val="18"/>
          <w:sz w:val="26"/>
          <w:szCs w:val="26"/>
        </w:rPr>
        <w:t xml:space="preserve"> </w:t>
      </w:r>
      <w:r w:rsidRPr="00161795">
        <w:rPr>
          <w:sz w:val="26"/>
          <w:szCs w:val="26"/>
        </w:rPr>
        <w:t>в год (3 квартал).</w:t>
      </w:r>
    </w:p>
    <w:p w:rsidR="002D7897" w:rsidRDefault="002D7897" w:rsidP="00B42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</w:pPr>
      <w:proofErr w:type="gramStart"/>
      <w:r w:rsidRPr="002D7897">
        <w:rPr>
          <w:rFonts w:ascii="Times New Roman" w:hAnsi="Times New Roman" w:cs="Times New Roman"/>
          <w:sz w:val="26"/>
          <w:szCs w:val="26"/>
        </w:rPr>
        <w:t>Согласно раздела</w:t>
      </w:r>
      <w:proofErr w:type="gramEnd"/>
      <w:r w:rsidRPr="002D7897">
        <w:rPr>
          <w:rFonts w:ascii="Times New Roman" w:hAnsi="Times New Roman" w:cs="Times New Roman"/>
          <w:sz w:val="26"/>
          <w:szCs w:val="26"/>
        </w:rPr>
        <w:t xml:space="preserve"> 4 п. 17 пп.5 «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Карьеры, предприятия по добыче гравия, песка, глины», 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ТО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О «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Қара бүркіт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» относится к объектам 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val="en-US"/>
        </w:rPr>
        <w:t>IV</w:t>
      </w:r>
      <w:r w:rsidRPr="002D7897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класса опасности – 100 м.</w:t>
      </w:r>
    </w:p>
    <w:sectPr w:rsidR="002D7897" w:rsidSect="006F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B426E3"/>
    <w:rsid w:val="000174EB"/>
    <w:rsid w:val="00161795"/>
    <w:rsid w:val="00280F39"/>
    <w:rsid w:val="002D7897"/>
    <w:rsid w:val="003244BE"/>
    <w:rsid w:val="003B2C10"/>
    <w:rsid w:val="00440FC9"/>
    <w:rsid w:val="00453AED"/>
    <w:rsid w:val="006F228C"/>
    <w:rsid w:val="007E359F"/>
    <w:rsid w:val="00A61A53"/>
    <w:rsid w:val="00B27409"/>
    <w:rsid w:val="00B426E3"/>
    <w:rsid w:val="00B52456"/>
    <w:rsid w:val="00C07017"/>
    <w:rsid w:val="00C9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8C"/>
  </w:style>
  <w:style w:type="paragraph" w:styleId="1">
    <w:name w:val="heading 1"/>
    <w:basedOn w:val="a"/>
    <w:link w:val="10"/>
    <w:uiPriority w:val="9"/>
    <w:qFormat/>
    <w:rsid w:val="00440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26E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Body Text"/>
    <w:aliases w:val="Основной текст Знак1,Основной текст Знак Знак"/>
    <w:basedOn w:val="a"/>
    <w:link w:val="a4"/>
    <w:uiPriority w:val="99"/>
    <w:unhideWhenUsed/>
    <w:qFormat/>
    <w:rsid w:val="001617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"/>
    <w:basedOn w:val="a0"/>
    <w:link w:val="a3"/>
    <w:uiPriority w:val="99"/>
    <w:rsid w:val="00161795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40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440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0FC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40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Географические координаты территории воздействия: 51 15'56.6"N 71 04'42.9"E</vt:lpstr>
      <vt:lpstr>Әсер ету аймағының географиялық координаттары: 51 15'56.6"N 71 04'42.9"E</vt:lpstr>
    </vt:vector>
  </TitlesOfParts>
  <Company>SPecialiST RePack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2025-01-30T11:27:00Z</dcterms:created>
  <dcterms:modified xsi:type="dcterms:W3CDTF">2025-06-16T03:18:00Z</dcterms:modified>
</cp:coreProperties>
</file>