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77777777" w:rsidR="00CC38D3" w:rsidRDefault="00CC38D3" w:rsidP="00AA7812">
      <w:pPr>
        <w:ind w:right="-1" w:firstLine="567"/>
        <w:jc w:val="both"/>
        <w:rPr>
          <w:sz w:val="28"/>
        </w:rPr>
      </w:pPr>
      <w:r w:rsidRPr="00CC38D3">
        <w:rPr>
          <w:sz w:val="28"/>
        </w:rPr>
        <w:t>Полигон ТБО села Алга и Сауытбек Алгинского сельского округа Шуского района КГУ «Отдел жилищно-коммунального хозяйства, пассажирского транспорта, автомобильных дорог и жилищной инспекции акимата Шуского района» расположено по адресу: Жамбылская область, Шуский район, Алгинский сельский округ, в 2 км южнее с.Алга.</w:t>
      </w:r>
    </w:p>
    <w:p w14:paraId="411B18A3" w14:textId="7DCA9098" w:rsidR="00CC38D3" w:rsidRDefault="00CC38D3" w:rsidP="00AA7812">
      <w:pPr>
        <w:ind w:right="-1" w:firstLine="567"/>
        <w:jc w:val="both"/>
        <w:rPr>
          <w:sz w:val="28"/>
          <w:szCs w:val="28"/>
          <w:shd w:val="clear" w:color="auto" w:fill="FFFFFF"/>
        </w:rPr>
      </w:pPr>
      <w:r w:rsidRPr="00CC38D3">
        <w:rPr>
          <w:sz w:val="28"/>
          <w:szCs w:val="28"/>
          <w:shd w:val="clear" w:color="auto" w:fill="FFFFFF"/>
        </w:rPr>
        <w:t>Территория воздействия – Жамбылская область, Шуский район, Алгинский с.о.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895</Words>
  <Characters>5105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13</cp:revision>
  <dcterms:created xsi:type="dcterms:W3CDTF">2025-10-13T15:53:00Z</dcterms:created>
  <dcterms:modified xsi:type="dcterms:W3CDTF">2025-10-15T07:42:00Z</dcterms:modified>
</cp:coreProperties>
</file>