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7EDD8A" w14:textId="34BF150C" w:rsidR="0006534D" w:rsidRPr="0034139C" w:rsidRDefault="00EA68B9" w:rsidP="003413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139C">
        <w:rPr>
          <w:rFonts w:ascii="Times New Roman" w:hAnsi="Times New Roman" w:cs="Times New Roman"/>
          <w:b/>
          <w:bCs/>
          <w:sz w:val="28"/>
          <w:szCs w:val="28"/>
        </w:rPr>
        <w:t>Нетехническое Резюме</w:t>
      </w:r>
    </w:p>
    <w:p w14:paraId="421E1079" w14:textId="1BE1C73D" w:rsidR="00EA68B9" w:rsidRPr="0034139C" w:rsidRDefault="00EA68B9" w:rsidP="00EA68B9">
      <w:pPr>
        <w:widowControl w:val="0"/>
        <w:tabs>
          <w:tab w:val="num" w:pos="1260"/>
        </w:tabs>
        <w:suppressAutoHyphens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34139C">
        <w:rPr>
          <w:rFonts w:ascii="Times New Roman" w:hAnsi="Times New Roman" w:cs="Times New Roman"/>
          <w:bCs/>
          <w:sz w:val="24"/>
          <w:szCs w:val="24"/>
        </w:rPr>
        <w:t xml:space="preserve">Инициатор намечаемой деятельности – </w:t>
      </w:r>
      <w:r w:rsidR="00062E53" w:rsidRPr="00062E53">
        <w:rPr>
          <w:rFonts w:ascii="Times New Roman" w:hAnsi="Times New Roman" w:cs="Times New Roman"/>
          <w:bCs/>
          <w:sz w:val="24"/>
          <w:szCs w:val="24"/>
        </w:rPr>
        <w:t>филиал УМГ «Актау» АО «</w:t>
      </w:r>
      <w:proofErr w:type="spellStart"/>
      <w:r w:rsidR="00062E53" w:rsidRPr="00062E53">
        <w:rPr>
          <w:rFonts w:ascii="Times New Roman" w:hAnsi="Times New Roman" w:cs="Times New Roman"/>
          <w:bCs/>
          <w:sz w:val="24"/>
          <w:szCs w:val="24"/>
        </w:rPr>
        <w:t>Интергаз</w:t>
      </w:r>
      <w:proofErr w:type="spellEnd"/>
      <w:r w:rsidR="00062E53" w:rsidRPr="00062E5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90D17">
        <w:rPr>
          <w:rFonts w:ascii="Times New Roman" w:hAnsi="Times New Roman" w:cs="Times New Roman"/>
          <w:bCs/>
          <w:sz w:val="24"/>
          <w:szCs w:val="24"/>
        </w:rPr>
        <w:t>Ц</w:t>
      </w:r>
      <w:bookmarkStart w:id="0" w:name="_GoBack"/>
      <w:bookmarkEnd w:id="0"/>
      <w:r w:rsidR="00062E53" w:rsidRPr="00062E53">
        <w:rPr>
          <w:rFonts w:ascii="Times New Roman" w:hAnsi="Times New Roman" w:cs="Times New Roman"/>
          <w:bCs/>
          <w:sz w:val="24"/>
          <w:szCs w:val="24"/>
        </w:rPr>
        <w:t>ентральная Азия»</w:t>
      </w:r>
      <w:r w:rsidRPr="0034139C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23761294" w14:textId="77777777" w:rsidR="00062E53" w:rsidRPr="00062E53" w:rsidRDefault="00062E53" w:rsidP="00062E53">
      <w:pPr>
        <w:widowControl w:val="0"/>
        <w:tabs>
          <w:tab w:val="num" w:pos="1260"/>
        </w:tabs>
        <w:suppressAutoHyphens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062E53">
        <w:rPr>
          <w:rFonts w:ascii="Times New Roman" w:hAnsi="Times New Roman" w:cs="Times New Roman"/>
          <w:bCs/>
          <w:sz w:val="24"/>
          <w:szCs w:val="24"/>
        </w:rPr>
        <w:t xml:space="preserve">Юридический адрес РК, </w:t>
      </w:r>
      <w:proofErr w:type="spellStart"/>
      <w:r w:rsidRPr="00062E53">
        <w:rPr>
          <w:rFonts w:ascii="Times New Roman" w:hAnsi="Times New Roman" w:cs="Times New Roman"/>
          <w:bCs/>
          <w:sz w:val="24"/>
          <w:szCs w:val="24"/>
        </w:rPr>
        <w:t>Мангистауская</w:t>
      </w:r>
      <w:proofErr w:type="spellEnd"/>
      <w:r w:rsidRPr="00062E53">
        <w:rPr>
          <w:rFonts w:ascii="Times New Roman" w:hAnsi="Times New Roman" w:cs="Times New Roman"/>
          <w:bCs/>
          <w:sz w:val="24"/>
          <w:szCs w:val="24"/>
        </w:rPr>
        <w:t xml:space="preserve"> область, </w:t>
      </w:r>
      <w:proofErr w:type="spellStart"/>
      <w:r w:rsidRPr="00062E53">
        <w:rPr>
          <w:rFonts w:ascii="Times New Roman" w:hAnsi="Times New Roman" w:cs="Times New Roman"/>
          <w:bCs/>
          <w:sz w:val="24"/>
          <w:szCs w:val="24"/>
        </w:rPr>
        <w:t>г.Актау</w:t>
      </w:r>
      <w:proofErr w:type="spellEnd"/>
      <w:r w:rsidRPr="00062E53">
        <w:rPr>
          <w:rFonts w:ascii="Times New Roman" w:hAnsi="Times New Roman" w:cs="Times New Roman"/>
          <w:bCs/>
          <w:sz w:val="24"/>
          <w:szCs w:val="24"/>
        </w:rPr>
        <w:t>, 12 микрорайон, здание 74/1.</w:t>
      </w:r>
    </w:p>
    <w:p w14:paraId="35926BBC" w14:textId="77777777" w:rsidR="00062E53" w:rsidRDefault="00062E53" w:rsidP="00062E53">
      <w:pPr>
        <w:widowControl w:val="0"/>
        <w:tabs>
          <w:tab w:val="num" w:pos="1260"/>
        </w:tabs>
        <w:suppressAutoHyphens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062E53">
        <w:rPr>
          <w:rFonts w:ascii="Times New Roman" w:hAnsi="Times New Roman" w:cs="Times New Roman"/>
          <w:bCs/>
          <w:sz w:val="24"/>
          <w:szCs w:val="24"/>
        </w:rPr>
        <w:t xml:space="preserve">Фактический адрес: РК, </w:t>
      </w:r>
      <w:proofErr w:type="spellStart"/>
      <w:r w:rsidRPr="00062E53">
        <w:rPr>
          <w:rFonts w:ascii="Times New Roman" w:hAnsi="Times New Roman" w:cs="Times New Roman"/>
          <w:bCs/>
          <w:sz w:val="24"/>
          <w:szCs w:val="24"/>
        </w:rPr>
        <w:t>Мангистауская</w:t>
      </w:r>
      <w:proofErr w:type="spellEnd"/>
      <w:r w:rsidRPr="00062E53">
        <w:rPr>
          <w:rFonts w:ascii="Times New Roman" w:hAnsi="Times New Roman" w:cs="Times New Roman"/>
          <w:bCs/>
          <w:sz w:val="24"/>
          <w:szCs w:val="24"/>
        </w:rPr>
        <w:t xml:space="preserve"> область, </w:t>
      </w:r>
      <w:proofErr w:type="spellStart"/>
      <w:r w:rsidRPr="00062E53">
        <w:rPr>
          <w:rFonts w:ascii="Times New Roman" w:hAnsi="Times New Roman" w:cs="Times New Roman"/>
          <w:bCs/>
          <w:sz w:val="24"/>
          <w:szCs w:val="24"/>
        </w:rPr>
        <w:t>г.Актау</w:t>
      </w:r>
      <w:proofErr w:type="spellEnd"/>
      <w:r w:rsidRPr="00062E53">
        <w:rPr>
          <w:rFonts w:ascii="Times New Roman" w:hAnsi="Times New Roman" w:cs="Times New Roman"/>
          <w:bCs/>
          <w:sz w:val="24"/>
          <w:szCs w:val="24"/>
        </w:rPr>
        <w:t>, 12 микрорайон, здание 74.</w:t>
      </w:r>
    </w:p>
    <w:p w14:paraId="1B74F323" w14:textId="22B218AA" w:rsidR="00EA68B9" w:rsidRPr="0034139C" w:rsidRDefault="00EA68B9" w:rsidP="00062E53">
      <w:pPr>
        <w:widowControl w:val="0"/>
        <w:tabs>
          <w:tab w:val="num" w:pos="1260"/>
        </w:tabs>
        <w:suppressAutoHyphens/>
        <w:ind w:firstLine="567"/>
        <w:rPr>
          <w:rFonts w:ascii="Times New Roman" w:hAnsi="Times New Roman" w:cs="Times New Roman"/>
          <w:spacing w:val="2"/>
          <w:sz w:val="24"/>
          <w:szCs w:val="24"/>
          <w:shd w:val="clear" w:color="auto" w:fill="F9F9F9"/>
        </w:rPr>
      </w:pPr>
      <w:r w:rsidRPr="0034139C">
        <w:rPr>
          <w:rFonts w:ascii="Times New Roman" w:hAnsi="Times New Roman" w:cs="Times New Roman"/>
          <w:bCs/>
          <w:sz w:val="24"/>
          <w:szCs w:val="24"/>
        </w:rPr>
        <w:t xml:space="preserve">БИН </w:t>
      </w:r>
      <w:r w:rsidR="00062E53" w:rsidRPr="00062E53">
        <w:rPr>
          <w:rFonts w:ascii="Times New Roman" w:hAnsi="Times New Roman" w:cs="Times New Roman"/>
          <w:spacing w:val="2"/>
          <w:sz w:val="24"/>
          <w:szCs w:val="24"/>
        </w:rPr>
        <w:t>081141004731</w:t>
      </w:r>
      <w:r w:rsidRPr="0034139C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14:paraId="70A038D0" w14:textId="4F9156C9" w:rsidR="00EA68B9" w:rsidRPr="0034139C" w:rsidRDefault="00EA68B9" w:rsidP="00EA68B9">
      <w:pPr>
        <w:widowControl w:val="0"/>
        <w:tabs>
          <w:tab w:val="num" w:pos="1260"/>
        </w:tabs>
        <w:suppressAutoHyphens/>
        <w:ind w:firstLine="567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34139C">
        <w:rPr>
          <w:rFonts w:ascii="Times New Roman" w:hAnsi="Times New Roman" w:cs="Times New Roman"/>
          <w:bCs/>
          <w:sz w:val="24"/>
          <w:szCs w:val="24"/>
        </w:rPr>
        <w:t xml:space="preserve">Директор </w:t>
      </w:r>
      <w:proofErr w:type="spellStart"/>
      <w:r w:rsidR="00062E53" w:rsidRPr="00062E53">
        <w:rPr>
          <w:rFonts w:ascii="Times New Roman" w:hAnsi="Times New Roman" w:cs="Times New Roman"/>
          <w:spacing w:val="2"/>
          <w:sz w:val="24"/>
          <w:szCs w:val="24"/>
        </w:rPr>
        <w:t>Джумабаев</w:t>
      </w:r>
      <w:proofErr w:type="spellEnd"/>
      <w:r w:rsidR="00062E53" w:rsidRPr="00062E53">
        <w:rPr>
          <w:rFonts w:ascii="Times New Roman" w:hAnsi="Times New Roman" w:cs="Times New Roman"/>
          <w:spacing w:val="2"/>
          <w:sz w:val="24"/>
          <w:szCs w:val="24"/>
        </w:rPr>
        <w:t xml:space="preserve"> А.А.</w:t>
      </w:r>
    </w:p>
    <w:p w14:paraId="4DB07F1E" w14:textId="1A921D70" w:rsidR="00EA68B9" w:rsidRPr="0034139C" w:rsidRDefault="00C90D17" w:rsidP="00EA68B9">
      <w:pPr>
        <w:ind w:firstLine="567"/>
        <w:rPr>
          <w:rFonts w:ascii="Times New Roman" w:hAnsi="Times New Roman" w:cs="Times New Roman"/>
          <w:spacing w:val="2"/>
          <w:sz w:val="24"/>
          <w:szCs w:val="24"/>
        </w:rPr>
      </w:pPr>
      <w:hyperlink r:id="rId5" w:history="1">
        <w:r w:rsidR="00EA68B9" w:rsidRPr="0034139C">
          <w:rPr>
            <w:rStyle w:val="a4"/>
            <w:rFonts w:ascii="Times New Roman" w:hAnsi="Times New Roman" w:cs="Times New Roman"/>
            <w:sz w:val="24"/>
            <w:szCs w:val="24"/>
          </w:rPr>
          <w:t>Контакты</w:t>
        </w:r>
      </w:hyperlink>
      <w:r w:rsidR="00EA68B9" w:rsidRPr="0034139C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="00062E53">
        <w:rPr>
          <w:rFonts w:ascii="Times New Roman" w:hAnsi="Times New Roman" w:cs="Times New Roman"/>
          <w:spacing w:val="2"/>
          <w:sz w:val="24"/>
          <w:szCs w:val="24"/>
        </w:rPr>
        <w:t>87015326997</w:t>
      </w:r>
    </w:p>
    <w:p w14:paraId="07098FF9" w14:textId="188C988F" w:rsidR="00EA68B9" w:rsidRPr="0034139C" w:rsidRDefault="00EA68B9" w:rsidP="00EA68B9">
      <w:pPr>
        <w:pStyle w:val="a5"/>
        <w:rPr>
          <w:bCs/>
          <w:szCs w:val="24"/>
        </w:rPr>
      </w:pPr>
      <w:r w:rsidRPr="0034139C">
        <w:rPr>
          <w:szCs w:val="24"/>
          <w:lang w:val="en-US"/>
        </w:rPr>
        <w:t>E</w:t>
      </w:r>
      <w:r w:rsidRPr="0034139C">
        <w:rPr>
          <w:szCs w:val="24"/>
        </w:rPr>
        <w:t>_</w:t>
      </w:r>
      <w:r w:rsidRPr="0034139C">
        <w:rPr>
          <w:szCs w:val="24"/>
          <w:lang w:val="en-US"/>
        </w:rPr>
        <w:t>mail</w:t>
      </w:r>
      <w:r w:rsidRPr="0034139C">
        <w:rPr>
          <w:szCs w:val="24"/>
        </w:rPr>
        <w:t xml:space="preserve">: </w:t>
      </w:r>
      <w:r w:rsidR="00062E53" w:rsidRPr="00062E53">
        <w:rPr>
          <w:spacing w:val="2"/>
          <w:szCs w:val="24"/>
        </w:rPr>
        <w:t>tekeeva@ica.kz</w:t>
      </w:r>
    </w:p>
    <w:p w14:paraId="0D6E7B69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Основной ОКЭД: Эксплуатация магистральных газопроводов</w:t>
      </w:r>
    </w:p>
    <w:p w14:paraId="628124B0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Основной задачей УМГ «Актау» является прием газа в газотранспортную систему «Средняя Азия-Центр», «Окарем-Бейнеу» и обеспечение транзитной транспортировки природного газа, а также поставка для потребителей </w:t>
      </w:r>
      <w:proofErr w:type="spellStart"/>
      <w:r w:rsidRPr="00062E53">
        <w:rPr>
          <w:rFonts w:eastAsiaTheme="minorHAnsi"/>
          <w:color w:val="000000"/>
          <w:lang w:eastAsia="en-US"/>
        </w:rPr>
        <w:t>Мангистауской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области РК. </w:t>
      </w:r>
    </w:p>
    <w:p w14:paraId="0F6960F6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УМГ «Актау» транспортирует природный газ с месторождений Туркмении, Узбекистана и казахстанский газ с месторождения «</w:t>
      </w:r>
      <w:proofErr w:type="spellStart"/>
      <w:r w:rsidRPr="00062E53">
        <w:rPr>
          <w:rFonts w:eastAsiaTheme="minorHAnsi"/>
          <w:color w:val="000000"/>
          <w:lang w:eastAsia="en-US"/>
        </w:rPr>
        <w:t>Толкын</w:t>
      </w:r>
      <w:proofErr w:type="spellEnd"/>
      <w:r w:rsidRPr="00062E53">
        <w:rPr>
          <w:rFonts w:eastAsiaTheme="minorHAnsi"/>
          <w:color w:val="000000"/>
          <w:lang w:eastAsia="en-US"/>
        </w:rPr>
        <w:t>», «</w:t>
      </w:r>
      <w:proofErr w:type="spellStart"/>
      <w:r w:rsidRPr="00062E53">
        <w:rPr>
          <w:rFonts w:eastAsiaTheme="minorHAnsi"/>
          <w:color w:val="000000"/>
          <w:lang w:eastAsia="en-US"/>
        </w:rPr>
        <w:t>Каракудукмунай</w:t>
      </w:r>
      <w:proofErr w:type="spellEnd"/>
      <w:r w:rsidRPr="00062E53">
        <w:rPr>
          <w:rFonts w:eastAsiaTheme="minorHAnsi"/>
          <w:color w:val="000000"/>
          <w:lang w:eastAsia="en-US"/>
        </w:rPr>
        <w:t>» по магистральным газопроводам «Окарем–Бейнеу», «Средняя Азия–Центр», общей протяженностью 1478,3 км.</w:t>
      </w:r>
    </w:p>
    <w:p w14:paraId="58B97BDB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В проекте рассмотрены следующие производственные площадки:</w:t>
      </w:r>
    </w:p>
    <w:p w14:paraId="5ED16D21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1.</w:t>
      </w:r>
      <w:r w:rsidRPr="00062E53">
        <w:rPr>
          <w:rFonts w:eastAsiaTheme="minorHAnsi"/>
          <w:color w:val="000000"/>
          <w:lang w:eastAsia="en-US"/>
        </w:rPr>
        <w:tab/>
      </w:r>
      <w:proofErr w:type="spellStart"/>
      <w:r w:rsidRPr="00062E53">
        <w:rPr>
          <w:rFonts w:eastAsiaTheme="minorHAnsi"/>
          <w:color w:val="000000"/>
          <w:lang w:eastAsia="en-US"/>
        </w:rPr>
        <w:t>Промплощадка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</w:t>
      </w:r>
      <w:proofErr w:type="spellStart"/>
      <w:r w:rsidRPr="00062E53">
        <w:rPr>
          <w:rFonts w:eastAsiaTheme="minorHAnsi"/>
          <w:color w:val="000000"/>
          <w:lang w:eastAsia="en-US"/>
        </w:rPr>
        <w:t>г.Актау</w:t>
      </w:r>
      <w:proofErr w:type="spellEnd"/>
      <w:r w:rsidRPr="00062E53">
        <w:rPr>
          <w:rFonts w:eastAsiaTheme="minorHAnsi"/>
          <w:color w:val="000000"/>
          <w:lang w:eastAsia="en-US"/>
        </w:rPr>
        <w:t>, ГРС – 1,2;</w:t>
      </w:r>
    </w:p>
    <w:p w14:paraId="23546C66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2.</w:t>
      </w:r>
      <w:r w:rsidRPr="00062E53">
        <w:rPr>
          <w:rFonts w:eastAsiaTheme="minorHAnsi"/>
          <w:color w:val="000000"/>
          <w:lang w:eastAsia="en-US"/>
        </w:rPr>
        <w:tab/>
        <w:t>Магистральные газопроводы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-Жетыбай-Актау»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720мм,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529/530мм,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325мм.; МГ «</w:t>
      </w:r>
      <w:proofErr w:type="spellStart"/>
      <w:r w:rsidRPr="00062E53">
        <w:rPr>
          <w:rFonts w:eastAsiaTheme="minorHAnsi"/>
          <w:color w:val="000000"/>
          <w:lang w:eastAsia="en-US"/>
        </w:rPr>
        <w:t>Казгпз</w:t>
      </w:r>
      <w:proofErr w:type="spellEnd"/>
      <w:r w:rsidRPr="00062E53">
        <w:rPr>
          <w:rFonts w:eastAsiaTheme="minorHAnsi"/>
          <w:color w:val="000000"/>
          <w:lang w:eastAsia="en-US"/>
        </w:rPr>
        <w:t>-КС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>» ДУ720 мм;</w:t>
      </w:r>
    </w:p>
    <w:p w14:paraId="78CF3D9F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3. Вспомогательные площадки:</w:t>
      </w:r>
      <w:r w:rsidRPr="00062E53">
        <w:rPr>
          <w:rFonts w:eastAsiaTheme="minorHAnsi"/>
          <w:color w:val="000000"/>
          <w:lang w:eastAsia="en-US"/>
        </w:rPr>
        <w:tab/>
      </w:r>
    </w:p>
    <w:p w14:paraId="417C0249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•</w:t>
      </w:r>
      <w:r w:rsidRPr="00062E53">
        <w:rPr>
          <w:rFonts w:eastAsiaTheme="minorHAnsi"/>
          <w:color w:val="000000"/>
          <w:lang w:eastAsia="en-US"/>
        </w:rPr>
        <w:tab/>
        <w:t xml:space="preserve">АГРС «Голубое пламя – 20» c. Батыр; </w:t>
      </w:r>
    </w:p>
    <w:p w14:paraId="4D70785F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•</w:t>
      </w:r>
      <w:r w:rsidRPr="00062E53">
        <w:rPr>
          <w:rFonts w:eastAsiaTheme="minorHAnsi"/>
          <w:color w:val="000000"/>
          <w:lang w:eastAsia="en-US"/>
        </w:rPr>
        <w:tab/>
        <w:t xml:space="preserve">АГРС «Голубое пламя – 20» c. </w:t>
      </w:r>
      <w:proofErr w:type="spellStart"/>
      <w:r w:rsidRPr="00062E53">
        <w:rPr>
          <w:rFonts w:eastAsiaTheme="minorHAnsi"/>
          <w:color w:val="000000"/>
          <w:lang w:eastAsia="en-US"/>
        </w:rPr>
        <w:t>Рахат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; </w:t>
      </w:r>
    </w:p>
    <w:p w14:paraId="6EC6A3C9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•</w:t>
      </w:r>
      <w:r w:rsidRPr="00062E53">
        <w:rPr>
          <w:rFonts w:eastAsiaTheme="minorHAnsi"/>
          <w:color w:val="000000"/>
          <w:lang w:eastAsia="en-US"/>
        </w:rPr>
        <w:tab/>
        <w:t xml:space="preserve">АГРС «Голубое пламя – 80» </w:t>
      </w:r>
      <w:proofErr w:type="spellStart"/>
      <w:r w:rsidRPr="00062E53">
        <w:rPr>
          <w:rFonts w:eastAsiaTheme="minorHAnsi"/>
          <w:color w:val="000000"/>
          <w:lang w:eastAsia="en-US"/>
        </w:rPr>
        <w:t>г.Жанаозен</w:t>
      </w:r>
      <w:proofErr w:type="spellEnd"/>
      <w:r w:rsidRPr="00062E53">
        <w:rPr>
          <w:rFonts w:eastAsiaTheme="minorHAnsi"/>
          <w:color w:val="000000"/>
          <w:lang w:eastAsia="en-US"/>
        </w:rPr>
        <w:t>;</w:t>
      </w:r>
    </w:p>
    <w:p w14:paraId="5586369A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•</w:t>
      </w:r>
      <w:r w:rsidRPr="00062E53">
        <w:rPr>
          <w:rFonts w:eastAsiaTheme="minorHAnsi"/>
          <w:color w:val="000000"/>
          <w:lang w:eastAsia="en-US"/>
        </w:rPr>
        <w:tab/>
        <w:t xml:space="preserve">АГРС «Голубое пламя – 5» c. </w:t>
      </w:r>
      <w:proofErr w:type="spellStart"/>
      <w:r w:rsidRPr="00062E53">
        <w:rPr>
          <w:rFonts w:eastAsiaTheme="minorHAnsi"/>
          <w:color w:val="000000"/>
          <w:lang w:eastAsia="en-US"/>
        </w:rPr>
        <w:t>Куланды</w:t>
      </w:r>
      <w:proofErr w:type="spellEnd"/>
      <w:r w:rsidRPr="00062E53">
        <w:rPr>
          <w:rFonts w:eastAsiaTheme="minorHAnsi"/>
          <w:color w:val="000000"/>
          <w:lang w:eastAsia="en-US"/>
        </w:rPr>
        <w:t>;</w:t>
      </w:r>
    </w:p>
    <w:p w14:paraId="18E99108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•</w:t>
      </w:r>
      <w:r w:rsidRPr="00062E53">
        <w:rPr>
          <w:rFonts w:eastAsiaTheme="minorHAnsi"/>
          <w:color w:val="000000"/>
          <w:lang w:eastAsia="en-US"/>
        </w:rPr>
        <w:tab/>
        <w:t>АГРС «Голубое пламя – 3» СПН 112;</w:t>
      </w:r>
    </w:p>
    <w:p w14:paraId="536DA6A3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•</w:t>
      </w:r>
      <w:r w:rsidRPr="00062E53">
        <w:rPr>
          <w:rFonts w:eastAsiaTheme="minorHAnsi"/>
          <w:color w:val="000000"/>
          <w:lang w:eastAsia="en-US"/>
        </w:rPr>
        <w:tab/>
        <w:t xml:space="preserve">АГРС «Голубое пламя-20» с. </w:t>
      </w:r>
      <w:proofErr w:type="spellStart"/>
      <w:r w:rsidRPr="00062E53">
        <w:rPr>
          <w:rFonts w:eastAsiaTheme="minorHAnsi"/>
          <w:color w:val="000000"/>
          <w:lang w:eastAsia="en-US"/>
        </w:rPr>
        <w:t>Шетпе</w:t>
      </w:r>
      <w:proofErr w:type="spellEnd"/>
      <w:r w:rsidRPr="00062E53">
        <w:rPr>
          <w:rFonts w:eastAsiaTheme="minorHAnsi"/>
          <w:color w:val="000000"/>
          <w:lang w:eastAsia="en-US"/>
        </w:rPr>
        <w:t>;</w:t>
      </w:r>
    </w:p>
    <w:p w14:paraId="309EA70A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•</w:t>
      </w:r>
      <w:r w:rsidRPr="00062E53">
        <w:rPr>
          <w:rFonts w:eastAsiaTheme="minorHAnsi"/>
          <w:color w:val="000000"/>
          <w:lang w:eastAsia="en-US"/>
        </w:rPr>
        <w:tab/>
        <w:t>АГРС «Саратов-50»;</w:t>
      </w:r>
    </w:p>
    <w:p w14:paraId="517AECB8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•</w:t>
      </w:r>
      <w:r w:rsidRPr="00062E53">
        <w:rPr>
          <w:rFonts w:eastAsiaTheme="minorHAnsi"/>
          <w:color w:val="000000"/>
          <w:lang w:eastAsia="en-US"/>
        </w:rPr>
        <w:tab/>
        <w:t>ГРС «ГазПромМаш-30»;</w:t>
      </w:r>
    </w:p>
    <w:p w14:paraId="73D8309F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•</w:t>
      </w:r>
      <w:r w:rsidRPr="00062E53">
        <w:rPr>
          <w:rFonts w:eastAsiaTheme="minorHAnsi"/>
          <w:color w:val="000000"/>
          <w:lang w:eastAsia="en-US"/>
        </w:rPr>
        <w:tab/>
        <w:t xml:space="preserve">АГРС «Урожай-10» п. </w:t>
      </w:r>
      <w:proofErr w:type="spellStart"/>
      <w:r w:rsidRPr="00062E53">
        <w:rPr>
          <w:rFonts w:eastAsiaTheme="minorHAnsi"/>
          <w:color w:val="000000"/>
          <w:lang w:eastAsia="en-US"/>
        </w:rPr>
        <w:t>Шетпе</w:t>
      </w:r>
      <w:proofErr w:type="spellEnd"/>
      <w:r w:rsidRPr="00062E53">
        <w:rPr>
          <w:rFonts w:eastAsiaTheme="minorHAnsi"/>
          <w:color w:val="000000"/>
          <w:lang w:eastAsia="en-US"/>
        </w:rPr>
        <w:t>;</w:t>
      </w:r>
    </w:p>
    <w:p w14:paraId="47CE458A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•</w:t>
      </w:r>
      <w:r w:rsidRPr="00062E53">
        <w:rPr>
          <w:rFonts w:eastAsiaTheme="minorHAnsi"/>
          <w:color w:val="000000"/>
          <w:lang w:eastAsia="en-US"/>
        </w:rPr>
        <w:tab/>
        <w:t>АГРС «Урожай-1» п. Жетыбай;</w:t>
      </w:r>
    </w:p>
    <w:p w14:paraId="4F4E89B0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•</w:t>
      </w:r>
      <w:r w:rsidRPr="00062E53">
        <w:rPr>
          <w:rFonts w:eastAsiaTheme="minorHAnsi"/>
          <w:color w:val="000000"/>
          <w:lang w:eastAsia="en-US"/>
        </w:rPr>
        <w:tab/>
        <w:t>АГРС «Голубое пламя – 20» c. Тенге;</w:t>
      </w:r>
    </w:p>
    <w:p w14:paraId="1304F484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•</w:t>
      </w:r>
      <w:r w:rsidRPr="00062E53">
        <w:rPr>
          <w:rFonts w:eastAsiaTheme="minorHAnsi"/>
          <w:color w:val="000000"/>
          <w:lang w:eastAsia="en-US"/>
        </w:rPr>
        <w:tab/>
        <w:t>АГРС «Ташкент-1» п. Жетыбай;</w:t>
      </w:r>
    </w:p>
    <w:p w14:paraId="40251BAF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•</w:t>
      </w:r>
      <w:r w:rsidRPr="00062E53">
        <w:rPr>
          <w:rFonts w:eastAsiaTheme="minorHAnsi"/>
          <w:color w:val="000000"/>
          <w:lang w:eastAsia="en-US"/>
        </w:rPr>
        <w:tab/>
        <w:t xml:space="preserve">АГРС-80 в с. </w:t>
      </w:r>
      <w:proofErr w:type="spellStart"/>
      <w:r w:rsidRPr="00062E53">
        <w:rPr>
          <w:rFonts w:eastAsiaTheme="minorHAnsi"/>
          <w:color w:val="000000"/>
          <w:lang w:eastAsia="en-US"/>
        </w:rPr>
        <w:t>Курык</w:t>
      </w:r>
      <w:proofErr w:type="spellEnd"/>
    </w:p>
    <w:p w14:paraId="6AA3D719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•</w:t>
      </w:r>
      <w:r w:rsidRPr="00062E53">
        <w:rPr>
          <w:rFonts w:eastAsiaTheme="minorHAnsi"/>
          <w:color w:val="000000"/>
          <w:lang w:eastAsia="en-US"/>
        </w:rPr>
        <w:tab/>
        <w:t xml:space="preserve">АГРС «Голубое пламя-50/2» </w:t>
      </w:r>
      <w:proofErr w:type="spellStart"/>
      <w:r w:rsidRPr="00062E53">
        <w:rPr>
          <w:rFonts w:eastAsiaTheme="minorHAnsi"/>
          <w:color w:val="000000"/>
          <w:lang w:eastAsia="en-US"/>
        </w:rPr>
        <w:t>с.Баянды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от газопровода 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- Актау.</w:t>
      </w:r>
    </w:p>
    <w:p w14:paraId="2A7FC1B6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4. 4-я нитка магистрального газопровода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>-Актау» с точкой подключения к действующему магистральному газопроводу «Окарем-Бейнеу»:</w:t>
      </w:r>
    </w:p>
    <w:p w14:paraId="02371E9D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•</w:t>
      </w:r>
      <w:r w:rsidRPr="00062E53">
        <w:rPr>
          <w:rFonts w:eastAsiaTheme="minorHAnsi"/>
          <w:color w:val="000000"/>
          <w:lang w:eastAsia="en-US"/>
        </w:rPr>
        <w:tab/>
        <w:t>Магистрального нитка;</w:t>
      </w:r>
    </w:p>
    <w:p w14:paraId="179E290E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•</w:t>
      </w:r>
      <w:r w:rsidRPr="00062E53">
        <w:rPr>
          <w:rFonts w:eastAsiaTheme="minorHAnsi"/>
          <w:color w:val="000000"/>
          <w:lang w:eastAsia="en-US"/>
        </w:rPr>
        <w:tab/>
        <w:t>Узел запуска очистного устройства (УЗОУ);</w:t>
      </w:r>
    </w:p>
    <w:p w14:paraId="2999C486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•</w:t>
      </w:r>
      <w:r w:rsidRPr="00062E53">
        <w:rPr>
          <w:rFonts w:eastAsiaTheme="minorHAnsi"/>
          <w:color w:val="000000"/>
          <w:lang w:eastAsia="en-US"/>
        </w:rPr>
        <w:tab/>
        <w:t>Узел приема очистного устройства (УПОУ);</w:t>
      </w:r>
    </w:p>
    <w:p w14:paraId="0B150945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•</w:t>
      </w:r>
      <w:r w:rsidRPr="00062E53">
        <w:rPr>
          <w:rFonts w:eastAsiaTheme="minorHAnsi"/>
          <w:color w:val="000000"/>
          <w:lang w:eastAsia="en-US"/>
        </w:rPr>
        <w:tab/>
        <w:t>Площадки кранов;</w:t>
      </w:r>
    </w:p>
    <w:p w14:paraId="41116592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•</w:t>
      </w:r>
      <w:r w:rsidRPr="00062E53">
        <w:rPr>
          <w:rFonts w:eastAsiaTheme="minorHAnsi"/>
          <w:color w:val="000000"/>
          <w:lang w:eastAsia="en-US"/>
        </w:rPr>
        <w:tab/>
        <w:t>Газопровода-отводы;</w:t>
      </w:r>
    </w:p>
    <w:p w14:paraId="53727325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•</w:t>
      </w:r>
      <w:r w:rsidRPr="00062E53">
        <w:rPr>
          <w:rFonts w:eastAsiaTheme="minorHAnsi"/>
          <w:color w:val="000000"/>
          <w:lang w:eastAsia="en-US"/>
        </w:rPr>
        <w:tab/>
      </w:r>
      <w:proofErr w:type="spellStart"/>
      <w:r w:rsidRPr="00062E53">
        <w:rPr>
          <w:rFonts w:eastAsiaTheme="minorHAnsi"/>
          <w:color w:val="000000"/>
          <w:lang w:eastAsia="en-US"/>
        </w:rPr>
        <w:t>Газоизмерительная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станция (ГИС);</w:t>
      </w:r>
    </w:p>
    <w:p w14:paraId="68B83BDD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•</w:t>
      </w:r>
      <w:r w:rsidRPr="00062E53">
        <w:rPr>
          <w:rFonts w:eastAsiaTheme="minorHAnsi"/>
          <w:color w:val="000000"/>
          <w:lang w:eastAsia="en-US"/>
        </w:rPr>
        <w:tab/>
        <w:t>Автоматическая газораспределительная станция (АГРС):</w:t>
      </w:r>
    </w:p>
    <w:p w14:paraId="7EDD7CED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ab/>
      </w:r>
      <w:r w:rsidRPr="00062E53">
        <w:rPr>
          <w:rFonts w:eastAsiaTheme="minorHAnsi"/>
          <w:color w:val="000000"/>
          <w:lang w:eastAsia="en-US"/>
        </w:rPr>
        <w:tab/>
        <w:t>- АГРС «</w:t>
      </w:r>
      <w:proofErr w:type="spellStart"/>
      <w:r w:rsidRPr="00062E53">
        <w:rPr>
          <w:rFonts w:eastAsiaTheme="minorHAnsi"/>
          <w:color w:val="000000"/>
          <w:lang w:eastAsia="en-US"/>
        </w:rPr>
        <w:t>Курык</w:t>
      </w:r>
      <w:proofErr w:type="spellEnd"/>
      <w:r w:rsidRPr="00062E53">
        <w:rPr>
          <w:rFonts w:eastAsiaTheme="minorHAnsi"/>
          <w:color w:val="000000"/>
          <w:lang w:eastAsia="en-US"/>
        </w:rPr>
        <w:t>»;</w:t>
      </w:r>
    </w:p>
    <w:p w14:paraId="120E82AB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ab/>
      </w:r>
      <w:r w:rsidRPr="00062E53">
        <w:rPr>
          <w:rFonts w:eastAsiaTheme="minorHAnsi"/>
          <w:color w:val="000000"/>
          <w:lang w:eastAsia="en-US"/>
        </w:rPr>
        <w:tab/>
        <w:t>- АГРС «Актау-3»;</w:t>
      </w:r>
    </w:p>
    <w:p w14:paraId="51B78342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(заключение №01-0258/20 от 02.06.2020 года, разрешение на эмиссию №KZ62VDD00144568 от 27.05.2020 г.)</w:t>
      </w:r>
    </w:p>
    <w:p w14:paraId="08334A1B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</w:p>
    <w:p w14:paraId="32AE9A18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Магистральный газопровод общей протяженностью 427,50 км, в том числе:</w:t>
      </w:r>
    </w:p>
    <w:p w14:paraId="6F5A4B9B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lastRenderedPageBreak/>
        <w:t xml:space="preserve">Магистральный газопровод высокого давления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720 мм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- Жетыбай - Актау» протяженностью 149,1 км;</w:t>
      </w:r>
    </w:p>
    <w:p w14:paraId="76135EAF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Магистральный газопровод высокого давления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720 мм «</w:t>
      </w:r>
      <w:proofErr w:type="spellStart"/>
      <w:r w:rsidRPr="00062E53">
        <w:rPr>
          <w:rFonts w:eastAsiaTheme="minorHAnsi"/>
          <w:color w:val="000000"/>
          <w:lang w:eastAsia="en-US"/>
        </w:rPr>
        <w:t>КазГПЗ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– КС –«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>» протяженностью 17,8 км;</w:t>
      </w:r>
    </w:p>
    <w:p w14:paraId="602456A2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Магистральный газопровод высокого давления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529 мм «Жетыбай - Актау» протяженностью 70,8 км;</w:t>
      </w:r>
    </w:p>
    <w:p w14:paraId="6D1C76D1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Магистральный газопровод высокого давления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530 мм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>-Жетыбай» протяженностью 60,7 км;</w:t>
      </w:r>
    </w:p>
    <w:p w14:paraId="78071454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Магистральный газопровод высокого давления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325 мм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- Жетыбай - Актау» протяженностью 129,1 км;</w:t>
      </w:r>
    </w:p>
    <w:p w14:paraId="42A3C3A4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Газораспределительные станции, входящие в состав предприятия:</w:t>
      </w:r>
    </w:p>
    <w:p w14:paraId="1F953E6D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ГРС-1 Актау, находится на </w:t>
      </w:r>
      <w:proofErr w:type="spellStart"/>
      <w:r w:rsidRPr="00062E53">
        <w:rPr>
          <w:rFonts w:eastAsiaTheme="minorHAnsi"/>
          <w:color w:val="000000"/>
          <w:lang w:eastAsia="en-US"/>
        </w:rPr>
        <w:t>промзоне</w:t>
      </w:r>
      <w:proofErr w:type="spellEnd"/>
      <w:r w:rsidRPr="00062E53">
        <w:rPr>
          <w:rFonts w:eastAsiaTheme="minorHAnsi"/>
          <w:color w:val="000000"/>
          <w:lang w:eastAsia="en-US"/>
        </w:rPr>
        <w:t>, площадка ГРС;</w:t>
      </w:r>
    </w:p>
    <w:p w14:paraId="3B8898E4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ГРС-2 Актау, находится на </w:t>
      </w:r>
      <w:proofErr w:type="spellStart"/>
      <w:r w:rsidRPr="00062E53">
        <w:rPr>
          <w:rFonts w:eastAsiaTheme="minorHAnsi"/>
          <w:color w:val="000000"/>
          <w:lang w:eastAsia="en-US"/>
        </w:rPr>
        <w:t>промзоне</w:t>
      </w:r>
      <w:proofErr w:type="spellEnd"/>
      <w:r w:rsidRPr="00062E53">
        <w:rPr>
          <w:rFonts w:eastAsiaTheme="minorHAnsi"/>
          <w:color w:val="000000"/>
          <w:lang w:eastAsia="en-US"/>
        </w:rPr>
        <w:t>, площадка ГРС;</w:t>
      </w:r>
    </w:p>
    <w:p w14:paraId="025E2CA3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АГРС «Саратов-50» - находится на </w:t>
      </w:r>
      <w:proofErr w:type="spellStart"/>
      <w:r w:rsidRPr="00062E53">
        <w:rPr>
          <w:rFonts w:eastAsiaTheme="minorHAnsi"/>
          <w:color w:val="000000"/>
          <w:lang w:eastAsia="en-US"/>
        </w:rPr>
        <w:t>промзоне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, площадка ГРС, подключен газопроводу-отводу от МГ «Жетыбай - Актау»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529 мм на 131,4км и МГ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- Жетыбай - Актау»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325 мм на 129,7 км;</w:t>
      </w:r>
    </w:p>
    <w:p w14:paraId="71E31977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АГРС «Голубое пламя – 3» СПН 112 – </w:t>
      </w:r>
      <w:proofErr w:type="spellStart"/>
      <w:r w:rsidRPr="00062E53">
        <w:rPr>
          <w:rFonts w:eastAsiaTheme="minorHAnsi"/>
          <w:color w:val="000000"/>
          <w:lang w:eastAsia="en-US"/>
        </w:rPr>
        <w:t>Мунайлинский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район, подключен газопроводу-отводу от МГ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>-Жетыбай-Актау» Ду325мм на 110 км; МГ «Жетыбай-Актау» Ду529 мм 111 км;</w:t>
      </w:r>
    </w:p>
    <w:p w14:paraId="3054E98A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АГРС «ГазПромМаш-30» - </w:t>
      </w:r>
      <w:proofErr w:type="spellStart"/>
      <w:r w:rsidRPr="00062E53">
        <w:rPr>
          <w:rFonts w:eastAsiaTheme="minorHAnsi"/>
          <w:color w:val="000000"/>
          <w:lang w:eastAsia="en-US"/>
        </w:rPr>
        <w:t>Мунайлинский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район, подключен газопроводу-отводу от МГ «Жетыбай - Актау»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529 мм на 127 км и МГ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- Жетыбай - Актау»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325 мм на 126 км;</w:t>
      </w:r>
    </w:p>
    <w:p w14:paraId="44900E8D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АГРС «Ташкент-1» - </w:t>
      </w:r>
      <w:proofErr w:type="spellStart"/>
      <w:r w:rsidRPr="00062E53">
        <w:rPr>
          <w:rFonts w:eastAsiaTheme="minorHAnsi"/>
          <w:color w:val="000000"/>
          <w:lang w:eastAsia="en-US"/>
        </w:rPr>
        <w:t>Каракиянский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район, подключен газопроводу-отводу от МГ «Жетыбай - Актау»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529 мм на 66,2 км и МГ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- Жетыбай - Актау»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325 мм на 64,2км;</w:t>
      </w:r>
    </w:p>
    <w:p w14:paraId="658B12A2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АГРС «Урожай-10» - </w:t>
      </w:r>
      <w:proofErr w:type="spellStart"/>
      <w:r w:rsidRPr="00062E53">
        <w:rPr>
          <w:rFonts w:eastAsiaTheme="minorHAnsi"/>
          <w:color w:val="000000"/>
          <w:lang w:eastAsia="en-US"/>
        </w:rPr>
        <w:t>Каракиянский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район, подключен газопроводу-отводу от МГ «Жетыбай - Актау»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529 мм на 66,1км и МГ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- Жетыбай - Актау»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325 мм на 64,2км;</w:t>
      </w:r>
    </w:p>
    <w:p w14:paraId="2356C1C5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АГРС «Урожай-1» - </w:t>
      </w:r>
      <w:proofErr w:type="spellStart"/>
      <w:r w:rsidRPr="00062E53">
        <w:rPr>
          <w:rFonts w:eastAsiaTheme="minorHAnsi"/>
          <w:color w:val="000000"/>
          <w:lang w:eastAsia="en-US"/>
        </w:rPr>
        <w:t>Каракиянский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район (на консервации), подключен газопроводу-отводу от МГ «Жетыбай - Актау»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529 мм на 63км и МГ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- Жетыбай - Актау»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325 мм на 61км;</w:t>
      </w:r>
    </w:p>
    <w:p w14:paraId="52547224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АГРС «Голубое пламя – 20» с. Тенге, подключен газопроводу-отводу от МГ «</w:t>
      </w:r>
      <w:proofErr w:type="spellStart"/>
      <w:r w:rsidRPr="00062E53">
        <w:rPr>
          <w:rFonts w:eastAsiaTheme="minorHAnsi"/>
          <w:color w:val="000000"/>
          <w:lang w:eastAsia="en-US"/>
        </w:rPr>
        <w:t>Каз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ГПЗ-КС "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» Ду720мм на 12,3км; </w:t>
      </w:r>
      <w:proofErr w:type="gramStart"/>
      <w:r w:rsidRPr="00062E53">
        <w:rPr>
          <w:rFonts w:eastAsiaTheme="minorHAnsi"/>
          <w:color w:val="000000"/>
          <w:lang w:eastAsia="en-US"/>
        </w:rPr>
        <w:t>КС  «</w:t>
      </w:r>
      <w:proofErr w:type="spellStart"/>
      <w:proofErr w:type="gramEnd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>-Жетыбай-Актау»  Ду720мм на 12км;</w:t>
      </w:r>
    </w:p>
    <w:p w14:paraId="0CABA52D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АГРС «Голубое пламя – 20» с. </w:t>
      </w:r>
      <w:proofErr w:type="spellStart"/>
      <w:r w:rsidRPr="00062E53">
        <w:rPr>
          <w:rFonts w:eastAsiaTheme="minorHAnsi"/>
          <w:color w:val="000000"/>
          <w:lang w:eastAsia="en-US"/>
        </w:rPr>
        <w:t>Рахат</w:t>
      </w:r>
      <w:proofErr w:type="spellEnd"/>
      <w:r w:rsidRPr="00062E53">
        <w:rPr>
          <w:rFonts w:eastAsiaTheme="minorHAnsi"/>
          <w:color w:val="000000"/>
          <w:lang w:eastAsia="en-US"/>
        </w:rPr>
        <w:t>, подключен газопроводу-отводу от МГ «</w:t>
      </w:r>
      <w:proofErr w:type="spellStart"/>
      <w:r w:rsidRPr="00062E53">
        <w:rPr>
          <w:rFonts w:eastAsiaTheme="minorHAnsi"/>
          <w:color w:val="000000"/>
          <w:lang w:eastAsia="en-US"/>
        </w:rPr>
        <w:t>КазГПЗ</w:t>
      </w:r>
      <w:proofErr w:type="spellEnd"/>
      <w:r w:rsidRPr="00062E53">
        <w:rPr>
          <w:rFonts w:eastAsiaTheme="minorHAnsi"/>
          <w:color w:val="000000"/>
          <w:lang w:eastAsia="en-US"/>
        </w:rPr>
        <w:t>-КС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»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720 мм на 16,1км и МГ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- Жетыбай - Актау»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720 мм на 12км;</w:t>
      </w:r>
    </w:p>
    <w:p w14:paraId="2FEC5783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АГРС «Голубое пламя-80» - </w:t>
      </w:r>
      <w:proofErr w:type="spellStart"/>
      <w:r w:rsidRPr="00062E53">
        <w:rPr>
          <w:rFonts w:eastAsiaTheme="minorHAnsi"/>
          <w:color w:val="000000"/>
          <w:lang w:eastAsia="en-US"/>
        </w:rPr>
        <w:t>г.Жанаозен</w:t>
      </w:r>
      <w:proofErr w:type="spellEnd"/>
      <w:r w:rsidRPr="00062E53">
        <w:rPr>
          <w:rFonts w:eastAsiaTheme="minorHAnsi"/>
          <w:color w:val="000000"/>
          <w:lang w:eastAsia="en-US"/>
        </w:rPr>
        <w:t>, подключен газопроводу-отводу от МГ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- Жетыбай - Актау»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720 мм на 2,48км;</w:t>
      </w:r>
    </w:p>
    <w:p w14:paraId="18E5FDDB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АГРС «Голубое пламя – 5» с. </w:t>
      </w:r>
      <w:proofErr w:type="spellStart"/>
      <w:r w:rsidRPr="00062E53">
        <w:rPr>
          <w:rFonts w:eastAsiaTheme="minorHAnsi"/>
          <w:color w:val="000000"/>
          <w:lang w:eastAsia="en-US"/>
        </w:rPr>
        <w:t>Куланды</w:t>
      </w:r>
      <w:proofErr w:type="spellEnd"/>
      <w:r w:rsidRPr="00062E53">
        <w:rPr>
          <w:rFonts w:eastAsiaTheme="minorHAnsi"/>
          <w:color w:val="000000"/>
          <w:lang w:eastAsia="en-US"/>
        </w:rPr>
        <w:t>, подключен газопроводу-отводу от МГ «</w:t>
      </w:r>
      <w:proofErr w:type="spellStart"/>
      <w:r w:rsidRPr="00062E53">
        <w:rPr>
          <w:rFonts w:eastAsiaTheme="minorHAnsi"/>
          <w:color w:val="000000"/>
          <w:lang w:eastAsia="en-US"/>
        </w:rPr>
        <w:t>Каз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ГПЗ-КС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>» на 17,7 км;</w:t>
      </w:r>
    </w:p>
    <w:p w14:paraId="4A48760D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АГРС-20 «</w:t>
      </w:r>
      <w:proofErr w:type="spellStart"/>
      <w:r w:rsidRPr="00062E53">
        <w:rPr>
          <w:rFonts w:eastAsiaTheme="minorHAnsi"/>
          <w:color w:val="000000"/>
          <w:lang w:eastAsia="en-US"/>
        </w:rPr>
        <w:t>Шетпе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» - </w:t>
      </w:r>
      <w:proofErr w:type="spellStart"/>
      <w:r w:rsidRPr="00062E53">
        <w:rPr>
          <w:rFonts w:eastAsiaTheme="minorHAnsi"/>
          <w:color w:val="000000"/>
          <w:lang w:eastAsia="en-US"/>
        </w:rPr>
        <w:t>Мангистауский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район, подключен газопроводу-отводу от МГ «Окарем-Бейнеу»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1220 мм на 742км.</w:t>
      </w:r>
    </w:p>
    <w:p w14:paraId="58E5B31A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АГРС-80 </w:t>
      </w:r>
      <w:proofErr w:type="spellStart"/>
      <w:r w:rsidRPr="00062E53">
        <w:rPr>
          <w:rFonts w:eastAsiaTheme="minorHAnsi"/>
          <w:color w:val="000000"/>
          <w:lang w:eastAsia="en-US"/>
        </w:rPr>
        <w:t>с.Курык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– </w:t>
      </w:r>
      <w:proofErr w:type="spellStart"/>
      <w:r w:rsidRPr="00062E53">
        <w:rPr>
          <w:rFonts w:eastAsiaTheme="minorHAnsi"/>
          <w:color w:val="000000"/>
          <w:lang w:eastAsia="en-US"/>
        </w:rPr>
        <w:t>Каракиянский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район, подключен к газопроводу-отводу МГ «Жетыбай-</w:t>
      </w:r>
      <w:proofErr w:type="spellStart"/>
      <w:r w:rsidRPr="00062E53">
        <w:rPr>
          <w:rFonts w:eastAsiaTheme="minorHAnsi"/>
          <w:color w:val="000000"/>
          <w:lang w:eastAsia="en-US"/>
        </w:rPr>
        <w:t>Курык</w:t>
      </w:r>
      <w:proofErr w:type="spellEnd"/>
      <w:r w:rsidRPr="00062E53">
        <w:rPr>
          <w:rFonts w:eastAsiaTheme="minorHAnsi"/>
          <w:color w:val="000000"/>
          <w:lang w:eastAsia="en-US"/>
        </w:rPr>
        <w:t>» от МГ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>-Жетыбай-Актау».</w:t>
      </w:r>
    </w:p>
    <w:p w14:paraId="7F14D93D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Магистральные газопроводы:</w:t>
      </w:r>
    </w:p>
    <w:p w14:paraId="5DDEEF78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Магистральный газопровод общей протяженностью 428,219 км, в том числе:</w:t>
      </w:r>
    </w:p>
    <w:p w14:paraId="4C95C79A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Газопровод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720 мм «</w:t>
      </w:r>
      <w:proofErr w:type="spellStart"/>
      <w:r w:rsidRPr="00062E53">
        <w:rPr>
          <w:rFonts w:eastAsiaTheme="minorHAnsi"/>
          <w:color w:val="000000"/>
          <w:lang w:eastAsia="en-US"/>
        </w:rPr>
        <w:t>КазГПЗ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- КС 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>» протяженностью 17,84 км;</w:t>
      </w:r>
    </w:p>
    <w:p w14:paraId="29174633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Газопровод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720 мм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-Жетыбай -Актау» протяженностью 149,11 км;</w:t>
      </w:r>
    </w:p>
    <w:p w14:paraId="7CECD18A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Газопровод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720 мм «</w:t>
      </w:r>
      <w:proofErr w:type="spellStart"/>
      <w:r w:rsidRPr="00062E53">
        <w:rPr>
          <w:rFonts w:eastAsiaTheme="minorHAnsi"/>
          <w:color w:val="000000"/>
          <w:lang w:eastAsia="en-US"/>
        </w:rPr>
        <w:t>КазГПЗ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-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>», и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>-Актау» (перемычка) протяженностью 0,47 км;</w:t>
      </w:r>
    </w:p>
    <w:p w14:paraId="242F921F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Газопровод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529 мм «Жетыбай - Актау» протяженностью 70,7 км;</w:t>
      </w:r>
    </w:p>
    <w:p w14:paraId="500573D2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Газопровод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530 мм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– Жетыбай» протяженностью 60,7 км;</w:t>
      </w:r>
    </w:p>
    <w:p w14:paraId="7C3920D8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Газопровод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325 мм.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- Жетыбай - Актау» протяженностью 129,1 км;</w:t>
      </w:r>
    </w:p>
    <w:p w14:paraId="36ADEB57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Газопровод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100 мм отвод от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529 мм на АГРС 1/3 СПН-112 (отвод) - </w:t>
      </w:r>
      <w:proofErr w:type="spellStart"/>
      <w:r w:rsidRPr="00062E53">
        <w:rPr>
          <w:rFonts w:eastAsiaTheme="minorHAnsi"/>
          <w:color w:val="000000"/>
          <w:lang w:eastAsia="en-US"/>
        </w:rPr>
        <w:t>протяженностъю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0,21 км;</w:t>
      </w:r>
    </w:p>
    <w:p w14:paraId="492A3F99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Газопровод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500 между МГ «</w:t>
      </w:r>
      <w:proofErr w:type="spellStart"/>
      <w:r w:rsidRPr="00062E53">
        <w:rPr>
          <w:rFonts w:eastAsiaTheme="minorHAnsi"/>
          <w:color w:val="000000"/>
          <w:lang w:eastAsia="en-US"/>
        </w:rPr>
        <w:t>КазГПЗ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-КС 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>» и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>-Актау» (перемычка), протяженность 0,0836 км.</w:t>
      </w:r>
    </w:p>
    <w:p w14:paraId="74D6A5FF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На ГРС осуществляется прием, очистка, редуцирование (снижение) давления газа и распределение его по трубопроводам. Газ на ГРС поступает по магистральным трубопроводам диаметром 700, 500 и 325 мм. Газ транспортируется под давлением до 30 атм.</w:t>
      </w:r>
    </w:p>
    <w:p w14:paraId="69AB2A89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lastRenderedPageBreak/>
        <w:t>4-я нитка магистрального газопровода «</w:t>
      </w:r>
      <w:proofErr w:type="spellStart"/>
      <w:r w:rsidRPr="00062E53">
        <w:rPr>
          <w:rFonts w:eastAsiaTheme="minorHAnsi"/>
          <w:color w:val="000000"/>
          <w:lang w:eastAsia="en-US"/>
        </w:rPr>
        <w:t>Жанаозен</w:t>
      </w:r>
      <w:proofErr w:type="spellEnd"/>
      <w:r w:rsidRPr="00062E53">
        <w:rPr>
          <w:rFonts w:eastAsiaTheme="minorHAnsi"/>
          <w:color w:val="000000"/>
          <w:lang w:eastAsia="en-US"/>
        </w:rPr>
        <w:t>-Актау» с точкой подключения к действующему магистральному газопроводу «Окарем-Бейнеу»:</w:t>
      </w:r>
    </w:p>
    <w:p w14:paraId="668BB032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1 - пусковой комплекс: протяженность линейной части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720 мм 146,407 км;</w:t>
      </w:r>
    </w:p>
    <w:p w14:paraId="17F3539F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2 – пусковой комплекс: протяженность линейной части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159х6 мм – 0,028 км;</w:t>
      </w:r>
    </w:p>
    <w:p w14:paraId="6CDBABFD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3 – пусковой комплекс: протяженность газопровода-отвода </w:t>
      </w:r>
      <w:proofErr w:type="spellStart"/>
      <w:r w:rsidRPr="00062E53">
        <w:rPr>
          <w:rFonts w:eastAsiaTheme="minorHAnsi"/>
          <w:color w:val="000000"/>
          <w:lang w:eastAsia="en-US"/>
        </w:rPr>
        <w:t>Ду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159х6 мм – 0,458 км. </w:t>
      </w:r>
    </w:p>
    <w:p w14:paraId="4261EFB6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По всей протяженности проектируемой трассы газопровода предусматриваются пересечения с существующими коммуникациями, требования к которым представлены в Технических условиях, выданных владельцами данных пересекаемых коммуникаций.</w:t>
      </w:r>
    </w:p>
    <w:p w14:paraId="4235FB0C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Посты наблюдений за загрязнением атмосферного воздуха на площадке предприятия отсутствуют.</w:t>
      </w:r>
    </w:p>
    <w:p w14:paraId="2BECE4B6" w14:textId="77777777" w:rsidR="00062E53" w:rsidRPr="00062E53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 xml:space="preserve">На ситуационных картах районов размещения </w:t>
      </w:r>
      <w:proofErr w:type="spellStart"/>
      <w:r w:rsidRPr="00062E53">
        <w:rPr>
          <w:rFonts w:eastAsiaTheme="minorHAnsi"/>
          <w:color w:val="000000"/>
          <w:lang w:eastAsia="en-US"/>
        </w:rPr>
        <w:t>промплощадок</w:t>
      </w:r>
      <w:proofErr w:type="spellEnd"/>
      <w:r w:rsidRPr="00062E53">
        <w:rPr>
          <w:rFonts w:eastAsiaTheme="minorHAnsi"/>
          <w:color w:val="000000"/>
          <w:lang w:eastAsia="en-US"/>
        </w:rPr>
        <w:t xml:space="preserve"> показано взаиморасположение предприятия и граничащих с ним характерных объектов: промышленных предприятий и жилых массивов, здесь же нанесена граница нормативной санитарно-защитной зоны.</w:t>
      </w:r>
    </w:p>
    <w:p w14:paraId="426E34B0" w14:textId="672B3848" w:rsidR="00EA68B9" w:rsidRDefault="00062E53" w:rsidP="00062E53">
      <w:pPr>
        <w:pStyle w:val="21"/>
        <w:rPr>
          <w:rFonts w:eastAsiaTheme="minorHAnsi"/>
          <w:color w:val="000000"/>
          <w:lang w:eastAsia="en-US"/>
        </w:rPr>
      </w:pPr>
      <w:r w:rsidRPr="00062E53">
        <w:rPr>
          <w:rFonts w:eastAsiaTheme="minorHAnsi"/>
          <w:color w:val="000000"/>
          <w:lang w:eastAsia="en-US"/>
        </w:rPr>
        <w:t>В зоне влияния предприятия курортов, зон отдыха и объектов с повышенными требованиями к санитарному состоянию атмосферного воздуха нет.</w:t>
      </w:r>
    </w:p>
    <w:p w14:paraId="001B1793" w14:textId="77777777" w:rsidR="00062E53" w:rsidRPr="0034139C" w:rsidRDefault="00062E53" w:rsidP="00062E53">
      <w:pPr>
        <w:pStyle w:val="21"/>
      </w:pPr>
    </w:p>
    <w:p w14:paraId="18E80CFF" w14:textId="77777777" w:rsidR="00EA68B9" w:rsidRPr="0034139C" w:rsidRDefault="00EA68B9" w:rsidP="00062E53">
      <w:pPr>
        <w:pStyle w:val="a7"/>
        <w:jc w:val="center"/>
        <w:rPr>
          <w:b/>
          <w:bCs/>
          <w:i/>
          <w:iCs/>
          <w:color w:val="002060"/>
        </w:rPr>
      </w:pPr>
      <w:r w:rsidRPr="0034139C">
        <w:rPr>
          <w:b/>
          <w:bCs/>
          <w:i/>
          <w:iCs/>
          <w:color w:val="002060"/>
        </w:rPr>
        <w:t>Категория и класс опасности объекта</w:t>
      </w:r>
    </w:p>
    <w:p w14:paraId="70D0B6B3" w14:textId="5AB941D1" w:rsidR="0034139C" w:rsidRDefault="00062E53" w:rsidP="00062E53">
      <w:pPr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34139C" w:rsidSect="0034139C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  <w:r w:rsidRPr="00062E53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В соответствии с Приложением 2 Экологического кодекса Республики Казахстан от 2 января 2021 года </w:t>
      </w:r>
      <w:proofErr w:type="spellStart"/>
      <w:r w:rsidRPr="00062E53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No</w:t>
      </w:r>
      <w:proofErr w:type="spellEnd"/>
      <w:r w:rsidRPr="00062E53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 xml:space="preserve"> 400-VI ЗРК объект относится ко II категории хозяйственной деятельности объектов, оказывающих негативное воздействие на окружающую среду (Раздел 2. Виды намечаемой деятельности и иные критерии, на основании которых осуществляется отнесение объектов, оказывающих негативное воздействие на окружающую среду, к объектам II категории, </w:t>
      </w:r>
      <w:proofErr w:type="spellStart"/>
      <w:r w:rsidRPr="00062E53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п.п</w:t>
      </w:r>
      <w:proofErr w:type="spellEnd"/>
      <w:r w:rsidRPr="00062E53">
        <w:rPr>
          <w:rFonts w:ascii="Times New Roman" w:eastAsia="Batang" w:hAnsi="Times New Roman" w:cs="Times New Roman"/>
          <w:color w:val="000000" w:themeColor="text1"/>
          <w:sz w:val="24"/>
          <w:szCs w:val="24"/>
        </w:rPr>
        <w:t>. 7.13. транспортировка по магистральным трубопроводам газа, продуктов переработки газа, нефти и нефтепродуктов).</w:t>
      </w:r>
    </w:p>
    <w:p w14:paraId="26381B12" w14:textId="42271801" w:rsidR="00EA68B9" w:rsidRPr="0034139C" w:rsidRDefault="00EA68B9" w:rsidP="00EA68B9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233CEFFF" w14:textId="1B5B5F4A" w:rsidR="00EA68B9" w:rsidRPr="0034139C" w:rsidRDefault="00EA68B9" w:rsidP="00EA68B9">
      <w:pPr>
        <w:pStyle w:val="a9"/>
        <w:rPr>
          <w:rFonts w:ascii="Times New Roman" w:hAnsi="Times New Roman"/>
          <w:szCs w:val="24"/>
        </w:rPr>
      </w:pPr>
      <w:bookmarkStart w:id="1" w:name="_Toc187789195"/>
      <w:r w:rsidRPr="0034139C">
        <w:rPr>
          <w:rFonts w:ascii="Times New Roman" w:hAnsi="Times New Roman"/>
          <w:szCs w:val="24"/>
        </w:rPr>
        <w:t xml:space="preserve">Рисунок </w:t>
      </w:r>
      <w:r w:rsidRPr="0034139C">
        <w:rPr>
          <w:rFonts w:ascii="Times New Roman" w:hAnsi="Times New Roman"/>
          <w:szCs w:val="24"/>
        </w:rPr>
        <w:fldChar w:fldCharType="begin"/>
      </w:r>
      <w:r w:rsidRPr="0034139C">
        <w:rPr>
          <w:rFonts w:ascii="Times New Roman" w:hAnsi="Times New Roman"/>
          <w:szCs w:val="24"/>
        </w:rPr>
        <w:instrText xml:space="preserve"> STYLEREF 1 \s </w:instrText>
      </w:r>
      <w:r w:rsidRPr="0034139C">
        <w:rPr>
          <w:rFonts w:ascii="Times New Roman" w:hAnsi="Times New Roman"/>
          <w:szCs w:val="24"/>
        </w:rPr>
        <w:fldChar w:fldCharType="separate"/>
      </w:r>
      <w:r w:rsidR="009716C4">
        <w:rPr>
          <w:rFonts w:ascii="Times New Roman" w:hAnsi="Times New Roman"/>
          <w:noProof/>
          <w:szCs w:val="24"/>
        </w:rPr>
        <w:t>1</w:t>
      </w:r>
      <w:r w:rsidRPr="0034139C">
        <w:rPr>
          <w:rFonts w:ascii="Times New Roman" w:hAnsi="Times New Roman"/>
          <w:noProof/>
          <w:szCs w:val="24"/>
        </w:rPr>
        <w:fldChar w:fldCharType="end"/>
      </w:r>
      <w:r w:rsidRPr="0034139C">
        <w:rPr>
          <w:rFonts w:ascii="Times New Roman" w:hAnsi="Times New Roman"/>
          <w:szCs w:val="24"/>
        </w:rPr>
        <w:t>.</w:t>
      </w:r>
      <w:r w:rsidRPr="0034139C">
        <w:rPr>
          <w:rFonts w:ascii="Times New Roman" w:hAnsi="Times New Roman"/>
          <w:szCs w:val="24"/>
        </w:rPr>
        <w:fldChar w:fldCharType="begin"/>
      </w:r>
      <w:r w:rsidRPr="0034139C">
        <w:rPr>
          <w:rFonts w:ascii="Times New Roman" w:hAnsi="Times New Roman"/>
          <w:szCs w:val="24"/>
        </w:rPr>
        <w:instrText xml:space="preserve"> SEQ Рисунок \* ARABIC \s 1 </w:instrText>
      </w:r>
      <w:r w:rsidRPr="0034139C">
        <w:rPr>
          <w:rFonts w:ascii="Times New Roman" w:hAnsi="Times New Roman"/>
          <w:szCs w:val="24"/>
        </w:rPr>
        <w:fldChar w:fldCharType="separate"/>
      </w:r>
      <w:r w:rsidR="009716C4">
        <w:rPr>
          <w:rFonts w:ascii="Times New Roman" w:hAnsi="Times New Roman"/>
          <w:noProof/>
          <w:szCs w:val="24"/>
        </w:rPr>
        <w:t>1</w:t>
      </w:r>
      <w:r w:rsidRPr="0034139C">
        <w:rPr>
          <w:rFonts w:ascii="Times New Roman" w:hAnsi="Times New Roman"/>
          <w:noProof/>
          <w:szCs w:val="24"/>
        </w:rPr>
        <w:fldChar w:fldCharType="end"/>
      </w:r>
      <w:r w:rsidRPr="0034139C">
        <w:rPr>
          <w:rFonts w:ascii="Times New Roman" w:hAnsi="Times New Roman"/>
          <w:szCs w:val="24"/>
        </w:rPr>
        <w:t xml:space="preserve"> Карта месторасположения предприятия</w:t>
      </w:r>
      <w:bookmarkEnd w:id="1"/>
    </w:p>
    <w:p w14:paraId="73CFDA42" w14:textId="77777777" w:rsidR="00EA68B9" w:rsidRPr="0034139C" w:rsidRDefault="00EA68B9" w:rsidP="00EA68B9">
      <w:pPr>
        <w:pStyle w:val="21"/>
      </w:pPr>
    </w:p>
    <w:p w14:paraId="07F500E7" w14:textId="50884202" w:rsidR="00EA68B9" w:rsidRPr="0034139C" w:rsidRDefault="00C90D17" w:rsidP="00EA68B9">
      <w:pPr>
        <w:pStyle w:val="21"/>
        <w:ind w:firstLine="0"/>
        <w:rPr>
          <w:b/>
          <w:iCs/>
          <w:color w:val="000000" w:themeColor="text1"/>
        </w:rPr>
      </w:pPr>
      <w:r w:rsidRPr="008A1641">
        <w:rPr>
          <w:noProof/>
        </w:rPr>
        <w:drawing>
          <wp:inline distT="0" distB="0" distL="0" distR="0" wp14:anchorId="16591BB3" wp14:editId="738854C0">
            <wp:extent cx="9356278" cy="4099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861" cy="410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8B9" w:rsidRPr="0034139C">
        <w:br w:type="page"/>
      </w:r>
    </w:p>
    <w:p w14:paraId="10F54FAA" w14:textId="77777777" w:rsidR="00EA68B9" w:rsidRPr="0034139C" w:rsidRDefault="00EA68B9" w:rsidP="00EA68B9">
      <w:pPr>
        <w:pStyle w:val="1"/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4"/>
          <w:szCs w:val="24"/>
        </w:rPr>
        <w:sectPr w:rsidR="00EA68B9" w:rsidRPr="0034139C" w:rsidSect="00AB3A14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14:paraId="7B0021D5" w14:textId="77777777" w:rsidR="00EA68B9" w:rsidRPr="0034139C" w:rsidRDefault="00EA68B9" w:rsidP="00EA68B9">
      <w:pPr>
        <w:pStyle w:val="2"/>
        <w:rPr>
          <w:rFonts w:ascii="Times New Roman" w:hAnsi="Times New Roman" w:cs="Times New Roman"/>
          <w:szCs w:val="24"/>
          <w:shd w:val="clear" w:color="auto" w:fill="FFFFFF"/>
        </w:rPr>
      </w:pPr>
      <w:bookmarkStart w:id="2" w:name="_Toc187789106"/>
      <w:r w:rsidRPr="0034139C">
        <w:rPr>
          <w:rFonts w:ascii="Times New Roman" w:hAnsi="Times New Roman" w:cs="Times New Roman"/>
          <w:szCs w:val="24"/>
          <w:shd w:val="clear" w:color="auto" w:fill="FFFFFF"/>
        </w:rPr>
        <w:lastRenderedPageBreak/>
        <w:t>1.3. Источники и масштабы расчетного химического загрязнения.</w:t>
      </w:r>
      <w:bookmarkEnd w:id="2"/>
    </w:p>
    <w:p w14:paraId="11C7668C" w14:textId="77777777" w:rsidR="00C90D17" w:rsidRPr="00C90D17" w:rsidRDefault="00C90D17" w:rsidP="00C90D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0D17">
        <w:rPr>
          <w:rFonts w:ascii="Times New Roman" w:hAnsi="Times New Roman" w:cs="Times New Roman"/>
          <w:sz w:val="24"/>
          <w:szCs w:val="24"/>
        </w:rPr>
        <w:t>Расчет проведен на УПРЗА ЭРА v 3.0 фирмы НПП "Логос-Плюс", Новосибирск</w:t>
      </w:r>
    </w:p>
    <w:p w14:paraId="29B5C4A7" w14:textId="77777777" w:rsidR="00C90D17" w:rsidRPr="00C90D17" w:rsidRDefault="00C90D17" w:rsidP="00C90D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0D17">
        <w:rPr>
          <w:rFonts w:ascii="Times New Roman" w:hAnsi="Times New Roman" w:cs="Times New Roman"/>
          <w:sz w:val="24"/>
          <w:szCs w:val="24"/>
        </w:rPr>
        <w:t>Расчет выполнен ТОО «Экологический центр проектирования».</w:t>
      </w:r>
    </w:p>
    <w:p w14:paraId="3D46128F" w14:textId="77777777" w:rsidR="00C90D17" w:rsidRPr="00C90D17" w:rsidRDefault="00C90D17" w:rsidP="00C90D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0D17">
        <w:rPr>
          <w:rFonts w:ascii="Times New Roman" w:hAnsi="Times New Roman" w:cs="Times New Roman"/>
          <w:sz w:val="24"/>
          <w:szCs w:val="24"/>
        </w:rPr>
        <w:t>Расчет величин приземных концентраций загрязняющих веществ в атмосферном воздухе (ПДК) проведен в соответствии с РНД 211.2.01.01-97 «Методика расчета концентраций в атмосферном воздухе вредных веществ, содержащихся в выбросах предприятий». Алматы, 1997 г.</w:t>
      </w:r>
    </w:p>
    <w:p w14:paraId="4442D443" w14:textId="77777777" w:rsidR="00C90D17" w:rsidRPr="00C90D17" w:rsidRDefault="00C90D17" w:rsidP="00C90D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0D17">
        <w:rPr>
          <w:rFonts w:ascii="Times New Roman" w:hAnsi="Times New Roman" w:cs="Times New Roman"/>
          <w:sz w:val="24"/>
          <w:szCs w:val="24"/>
        </w:rPr>
        <w:t xml:space="preserve">Санитарно-защитные зоны установлены для промышленной площадки ГРС г. Актау и АГРС с. </w:t>
      </w:r>
      <w:proofErr w:type="spellStart"/>
      <w:r w:rsidRPr="00C90D17">
        <w:rPr>
          <w:rFonts w:ascii="Times New Roman" w:hAnsi="Times New Roman" w:cs="Times New Roman"/>
          <w:sz w:val="24"/>
          <w:szCs w:val="24"/>
        </w:rPr>
        <w:t>Шетпе</w:t>
      </w:r>
      <w:proofErr w:type="spellEnd"/>
      <w:r w:rsidRPr="00C90D17">
        <w:rPr>
          <w:rFonts w:ascii="Times New Roman" w:hAnsi="Times New Roman" w:cs="Times New Roman"/>
          <w:sz w:val="24"/>
          <w:szCs w:val="24"/>
        </w:rPr>
        <w:t xml:space="preserve"> - 300 метров.</w:t>
      </w:r>
    </w:p>
    <w:p w14:paraId="52D5DFC9" w14:textId="77777777" w:rsidR="00C90D17" w:rsidRPr="00C90D17" w:rsidRDefault="00C90D17" w:rsidP="00C90D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0D17">
        <w:rPr>
          <w:rFonts w:ascii="Times New Roman" w:hAnsi="Times New Roman" w:cs="Times New Roman"/>
          <w:sz w:val="24"/>
          <w:szCs w:val="24"/>
        </w:rPr>
        <w:t xml:space="preserve">Нормативный размер санитарно-защитной зоны (СЗЗ) для газораспределительных станций магистральных газопроводов с </w:t>
      </w:r>
      <w:proofErr w:type="spellStart"/>
      <w:r w:rsidRPr="00C90D17">
        <w:rPr>
          <w:rFonts w:ascii="Times New Roman" w:hAnsi="Times New Roman" w:cs="Times New Roman"/>
          <w:sz w:val="24"/>
          <w:szCs w:val="24"/>
        </w:rPr>
        <w:t>одоризационными</w:t>
      </w:r>
      <w:proofErr w:type="spellEnd"/>
      <w:r w:rsidRPr="00C90D17">
        <w:rPr>
          <w:rFonts w:ascii="Times New Roman" w:hAnsi="Times New Roman" w:cs="Times New Roman"/>
          <w:sz w:val="24"/>
          <w:szCs w:val="24"/>
        </w:rPr>
        <w:t xml:space="preserve"> установками от меркаптана должна быть не менее 300 м.</w:t>
      </w:r>
    </w:p>
    <w:p w14:paraId="71F70CDD" w14:textId="77777777" w:rsidR="00C90D17" w:rsidRPr="00C90D17" w:rsidRDefault="00C90D17" w:rsidP="00C90D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0D17">
        <w:rPr>
          <w:rFonts w:ascii="Times New Roman" w:hAnsi="Times New Roman" w:cs="Times New Roman"/>
          <w:sz w:val="24"/>
          <w:szCs w:val="24"/>
        </w:rPr>
        <w:t>«3-я нитка МГ «</w:t>
      </w:r>
      <w:proofErr w:type="spellStart"/>
      <w:r w:rsidRPr="00C90D17">
        <w:rPr>
          <w:rFonts w:ascii="Times New Roman" w:hAnsi="Times New Roman" w:cs="Times New Roman"/>
          <w:sz w:val="24"/>
          <w:szCs w:val="24"/>
        </w:rPr>
        <w:t>Жанаозен</w:t>
      </w:r>
      <w:proofErr w:type="spellEnd"/>
      <w:r w:rsidRPr="00C90D17">
        <w:rPr>
          <w:rFonts w:ascii="Times New Roman" w:hAnsi="Times New Roman" w:cs="Times New Roman"/>
          <w:sz w:val="24"/>
          <w:szCs w:val="24"/>
        </w:rPr>
        <w:t>-Жетыбай-Актау» Ду720мм, МГ «</w:t>
      </w:r>
      <w:proofErr w:type="spellStart"/>
      <w:r w:rsidRPr="00C90D17">
        <w:rPr>
          <w:rFonts w:ascii="Times New Roman" w:hAnsi="Times New Roman" w:cs="Times New Roman"/>
          <w:sz w:val="24"/>
          <w:szCs w:val="24"/>
        </w:rPr>
        <w:t>КазГПЗ</w:t>
      </w:r>
      <w:proofErr w:type="spellEnd"/>
      <w:r w:rsidRPr="00C90D17">
        <w:rPr>
          <w:rFonts w:ascii="Times New Roman" w:hAnsi="Times New Roman" w:cs="Times New Roman"/>
          <w:sz w:val="24"/>
          <w:szCs w:val="24"/>
        </w:rPr>
        <w:t>-КС «</w:t>
      </w:r>
      <w:proofErr w:type="spellStart"/>
      <w:r w:rsidRPr="00C90D17">
        <w:rPr>
          <w:rFonts w:ascii="Times New Roman" w:hAnsi="Times New Roman" w:cs="Times New Roman"/>
          <w:sz w:val="24"/>
          <w:szCs w:val="24"/>
        </w:rPr>
        <w:t>Жанаозен</w:t>
      </w:r>
      <w:proofErr w:type="spellEnd"/>
      <w:r w:rsidRPr="00C90D17">
        <w:rPr>
          <w:rFonts w:ascii="Times New Roman" w:hAnsi="Times New Roman" w:cs="Times New Roman"/>
          <w:sz w:val="24"/>
          <w:szCs w:val="24"/>
        </w:rPr>
        <w:t>» Ду720мм, МГ «</w:t>
      </w:r>
      <w:proofErr w:type="spellStart"/>
      <w:r w:rsidRPr="00C90D17">
        <w:rPr>
          <w:rFonts w:ascii="Times New Roman" w:hAnsi="Times New Roman" w:cs="Times New Roman"/>
          <w:sz w:val="24"/>
          <w:szCs w:val="24"/>
        </w:rPr>
        <w:t>Жанаозен</w:t>
      </w:r>
      <w:proofErr w:type="spellEnd"/>
      <w:r w:rsidRPr="00C90D17">
        <w:rPr>
          <w:rFonts w:ascii="Times New Roman" w:hAnsi="Times New Roman" w:cs="Times New Roman"/>
          <w:sz w:val="24"/>
          <w:szCs w:val="24"/>
        </w:rPr>
        <w:t>-Жетыбай-Актау» Ду529/530мм» период эксплуатации – 300 м.</w:t>
      </w:r>
    </w:p>
    <w:p w14:paraId="2DB57B3D" w14:textId="77777777" w:rsidR="00C90D17" w:rsidRPr="00C90D17" w:rsidRDefault="00C90D17" w:rsidP="00C90D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90D17">
        <w:rPr>
          <w:rFonts w:ascii="Times New Roman" w:hAnsi="Times New Roman" w:cs="Times New Roman"/>
          <w:sz w:val="24"/>
          <w:szCs w:val="24"/>
        </w:rPr>
        <w:t xml:space="preserve"> «Магистральные газопроводы-отвода «Жетыбай – </w:t>
      </w:r>
      <w:proofErr w:type="spellStart"/>
      <w:r w:rsidRPr="00C90D17">
        <w:rPr>
          <w:rFonts w:ascii="Times New Roman" w:hAnsi="Times New Roman" w:cs="Times New Roman"/>
          <w:sz w:val="24"/>
          <w:szCs w:val="24"/>
        </w:rPr>
        <w:t>Курык</w:t>
      </w:r>
      <w:proofErr w:type="spellEnd"/>
      <w:r w:rsidRPr="00C90D17">
        <w:rPr>
          <w:rFonts w:ascii="Times New Roman" w:hAnsi="Times New Roman" w:cs="Times New Roman"/>
          <w:sz w:val="24"/>
          <w:szCs w:val="24"/>
        </w:rPr>
        <w:t>» от МГ «</w:t>
      </w:r>
      <w:proofErr w:type="spellStart"/>
      <w:r w:rsidRPr="00C90D17">
        <w:rPr>
          <w:rFonts w:ascii="Times New Roman" w:hAnsi="Times New Roman" w:cs="Times New Roman"/>
          <w:sz w:val="24"/>
          <w:szCs w:val="24"/>
        </w:rPr>
        <w:t>Жанаозен</w:t>
      </w:r>
      <w:proofErr w:type="spellEnd"/>
      <w:r w:rsidRPr="00C90D17">
        <w:rPr>
          <w:rFonts w:ascii="Times New Roman" w:hAnsi="Times New Roman" w:cs="Times New Roman"/>
          <w:sz w:val="24"/>
          <w:szCs w:val="24"/>
        </w:rPr>
        <w:t xml:space="preserve">-Актау» с установкой АГРС в </w:t>
      </w:r>
      <w:proofErr w:type="spellStart"/>
      <w:r w:rsidRPr="00C90D17">
        <w:rPr>
          <w:rFonts w:ascii="Times New Roman" w:hAnsi="Times New Roman" w:cs="Times New Roman"/>
          <w:sz w:val="24"/>
          <w:szCs w:val="24"/>
        </w:rPr>
        <w:t>с.Курык</w:t>
      </w:r>
      <w:proofErr w:type="spellEnd"/>
      <w:r w:rsidRPr="00C90D17">
        <w:rPr>
          <w:rFonts w:ascii="Times New Roman" w:hAnsi="Times New Roman" w:cs="Times New Roman"/>
          <w:sz w:val="24"/>
          <w:szCs w:val="24"/>
        </w:rPr>
        <w:t>» период эксплуатации – 300 м.</w:t>
      </w:r>
    </w:p>
    <w:p w14:paraId="26459DDE" w14:textId="77777777" w:rsidR="00C90D17" w:rsidRPr="00C90D17" w:rsidRDefault="00C90D17" w:rsidP="00C90D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0D17">
        <w:rPr>
          <w:rFonts w:ascii="Times New Roman" w:hAnsi="Times New Roman" w:cs="Times New Roman"/>
          <w:sz w:val="24"/>
          <w:szCs w:val="24"/>
        </w:rPr>
        <w:t xml:space="preserve">В соответствии с Приложением 2 Экологического кодекса Республики Казахстан от 2 января 2021 года </w:t>
      </w:r>
      <w:proofErr w:type="spellStart"/>
      <w:r w:rsidRPr="00C90D17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C90D17">
        <w:rPr>
          <w:rFonts w:ascii="Times New Roman" w:hAnsi="Times New Roman" w:cs="Times New Roman"/>
          <w:sz w:val="24"/>
          <w:szCs w:val="24"/>
        </w:rPr>
        <w:t xml:space="preserve"> 400-VI ЗРК объект относится ко II категории хозяйственной деятельности объектов, оказывающих негативное воздействие на окружающую среду (Раздел 2. Виды намечаемой деятельности и иные критерии, на основании которых осуществляется отнесение объектов, оказывающих негативное воздействие на окружающую среду, к объектам II категории, </w:t>
      </w:r>
      <w:proofErr w:type="spellStart"/>
      <w:r w:rsidRPr="00C90D17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Pr="00C90D17">
        <w:rPr>
          <w:rFonts w:ascii="Times New Roman" w:hAnsi="Times New Roman" w:cs="Times New Roman"/>
          <w:sz w:val="24"/>
          <w:szCs w:val="24"/>
        </w:rPr>
        <w:t>. 7.13. транспортировка по магистральным трубопроводам газа, продуктов переработки газа, нефти и нефтепродуктов).</w:t>
      </w:r>
    </w:p>
    <w:p w14:paraId="57C604CB" w14:textId="77777777" w:rsidR="00C90D17" w:rsidRPr="00C90D17" w:rsidRDefault="00C90D17" w:rsidP="00C90D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0D17">
        <w:rPr>
          <w:rFonts w:ascii="Times New Roman" w:hAnsi="Times New Roman" w:cs="Times New Roman"/>
          <w:sz w:val="24"/>
          <w:szCs w:val="24"/>
        </w:rPr>
        <w:t xml:space="preserve">Расчеты загрязнения атмосферы проводились по максимально возможным выбросам вредных веществ, при максимальной загрузке технологического оборудования с учетом коэффициента одновременности работы оборудования. В качестве исходного периода рассматривается 2025 год (существующее положение); также выполнен расчет загрязнения с учетом всех планируемых мероприятий в период с 2025-2030 гг. </w:t>
      </w:r>
    </w:p>
    <w:p w14:paraId="62B2D3F5" w14:textId="77777777" w:rsidR="00C90D17" w:rsidRPr="00C90D17" w:rsidRDefault="00C90D17" w:rsidP="00C90D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0D17">
        <w:rPr>
          <w:rFonts w:ascii="Times New Roman" w:hAnsi="Times New Roman" w:cs="Times New Roman"/>
          <w:sz w:val="24"/>
          <w:szCs w:val="24"/>
        </w:rPr>
        <w:t xml:space="preserve">Расчеты концентраций ЗВ были проведены для основного технологического оборудования на максимальный период режима работы предприятия, когда наблюдается наибольшая его нагрузка. </w:t>
      </w:r>
    </w:p>
    <w:p w14:paraId="017A53A5" w14:textId="77777777" w:rsidR="00C90D17" w:rsidRPr="00C90D17" w:rsidRDefault="00C90D17" w:rsidP="00C90D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0D17">
        <w:rPr>
          <w:rFonts w:ascii="Times New Roman" w:hAnsi="Times New Roman" w:cs="Times New Roman"/>
          <w:sz w:val="24"/>
          <w:szCs w:val="24"/>
        </w:rPr>
        <w:t xml:space="preserve">Расчеты рассеивания выбросов загрязняющих веществ произведены на период максимальных выбросов и от двигателей передвижных источников. </w:t>
      </w:r>
    </w:p>
    <w:p w14:paraId="4CE79B29" w14:textId="77777777" w:rsidR="00C90D17" w:rsidRPr="00C90D17" w:rsidRDefault="00C90D17" w:rsidP="00C90D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0D17">
        <w:rPr>
          <w:rFonts w:ascii="Times New Roman" w:hAnsi="Times New Roman" w:cs="Times New Roman"/>
          <w:sz w:val="24"/>
          <w:szCs w:val="24"/>
        </w:rPr>
        <w:t>Расчёт максимальных приземных концентраций произведен для 9 веществ ЗВ и 3 групп суммации из 22 выбрасываемых, в то числе по фоновым концентрациям загрязняющих веществ, по остальным загрязняющим веществам нецелесообразен, так как См &lt;0.05 долей ПДК.</w:t>
      </w:r>
    </w:p>
    <w:p w14:paraId="21974DCB" w14:textId="6C3852E7" w:rsidR="00EA68B9" w:rsidRPr="0034139C" w:rsidRDefault="00C90D17" w:rsidP="00C90D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0D17">
        <w:rPr>
          <w:rFonts w:ascii="Times New Roman" w:hAnsi="Times New Roman" w:cs="Times New Roman"/>
          <w:sz w:val="24"/>
          <w:szCs w:val="24"/>
        </w:rPr>
        <w:t>Для залповых выбросов, которые являются составной частью технологического процесса, оценивается разовая и суммарная за год величина (г/с, т/год). Максимальные разовые залповые выбросы (г/с) не нормируются ввиду их кратковременности и в расчетах рассеивания вредных веществ в атмосфере не учитываются. Суммарная за год величина залповых выбросов нормируется при установлении общего годового выброса с учетом штатного режима работы оборудования (т/год).</w:t>
      </w:r>
    </w:p>
    <w:sectPr w:rsidR="00EA68B9" w:rsidRPr="00341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MT">
    <w:altName w:val="Yu Gothic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7B432B"/>
    <w:multiLevelType w:val="hybridMultilevel"/>
    <w:tmpl w:val="7F0081C2"/>
    <w:lvl w:ilvl="0" w:tplc="8EA26CB4">
      <w:start w:val="1"/>
      <w:numFmt w:val="decimal"/>
      <w:lvlText w:val="Раздел %1."/>
      <w:lvlJc w:val="left"/>
      <w:pPr>
        <w:ind w:left="1287" w:hanging="360"/>
      </w:pPr>
      <w:rPr>
        <w:rFonts w:ascii="Garamond" w:hAnsi="Garamond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1DA"/>
    <w:rsid w:val="000521DA"/>
    <w:rsid w:val="00062E53"/>
    <w:rsid w:val="0006534D"/>
    <w:rsid w:val="0034139C"/>
    <w:rsid w:val="00390CEB"/>
    <w:rsid w:val="0066119F"/>
    <w:rsid w:val="00773C24"/>
    <w:rsid w:val="009716C4"/>
    <w:rsid w:val="00C90D17"/>
    <w:rsid w:val="00EA68B9"/>
    <w:rsid w:val="00F70A71"/>
    <w:rsid w:val="00FC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634BD"/>
  <w15:chartTrackingRefBased/>
  <w15:docId w15:val="{C3BBD13C-856B-4F35-9721-CF72C6408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A68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EA68B9"/>
    <w:pPr>
      <w:keepNext/>
      <w:spacing w:after="0" w:line="240" w:lineRule="auto"/>
      <w:jc w:val="center"/>
      <w:outlineLvl w:val="1"/>
    </w:pPr>
    <w:rPr>
      <w:rFonts w:ascii="Garamond" w:hAnsi="Garamond" w:cs="ArialMT"/>
      <w:b/>
      <w:bCs/>
      <w:i/>
      <w:iCs/>
      <w:color w:val="002060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68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EA68B9"/>
    <w:rPr>
      <w:color w:val="0000FF"/>
      <w:u w:val="single"/>
    </w:rPr>
  </w:style>
  <w:style w:type="paragraph" w:styleId="a5">
    <w:name w:val="List Paragraph"/>
    <w:aliases w:val="Заголовок первого уровня,Citation List,Resume Title,List Paragraph Char Char,Bullet 1,List Paragraph1,b1,Number_1,SGLText List Paragraph,new,lp1,Normal Sentence,Colorful List - Accent 11,ListPar1,List Paragraph2,List Paragraph11,罗"/>
    <w:basedOn w:val="a"/>
    <w:link w:val="a6"/>
    <w:qFormat/>
    <w:rsid w:val="00EA68B9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11">
    <w:name w:val="Абзац списка1"/>
    <w:basedOn w:val="a"/>
    <w:link w:val="ListParagraphChar2"/>
    <w:qFormat/>
    <w:rsid w:val="00EA68B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Default">
    <w:name w:val="Default"/>
    <w:qFormat/>
    <w:rsid w:val="00EA68B9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7">
    <w:name w:val="Обычный КГНТ"/>
    <w:basedOn w:val="a"/>
    <w:link w:val="a8"/>
    <w:qFormat/>
    <w:rsid w:val="00EA68B9"/>
    <w:pPr>
      <w:spacing w:after="0" w:line="240" w:lineRule="auto"/>
      <w:ind w:right="170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Обычный КГНТ Знак"/>
    <w:link w:val="a7"/>
    <w:rsid w:val="00EA68B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21">
    <w:name w:val="Абзац списка2"/>
    <w:basedOn w:val="a"/>
    <w:qFormat/>
    <w:rsid w:val="00EA68B9"/>
    <w:pPr>
      <w:spacing w:after="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aliases w:val="Заголовок первого уровня Знак,Citation List Знак,Resume Title Знак,List Paragraph Char Char Знак,Bullet 1 Знак,List Paragraph1 Знак,b1 Знак,Number_1 Знак,SGLText List Paragraph Знак,new Знак,lp1 Знак,Normal Sentence Знак,ListPar1 Знак"/>
    <w:link w:val="a5"/>
    <w:qFormat/>
    <w:locked/>
    <w:rsid w:val="00EA68B9"/>
    <w:rPr>
      <w:rFonts w:ascii="Times New Roman" w:eastAsia="Calibri" w:hAnsi="Times New Roman" w:cs="Times New Roman"/>
      <w:sz w:val="24"/>
    </w:rPr>
  </w:style>
  <w:style w:type="character" w:customStyle="1" w:styleId="ListParagraphChar2">
    <w:name w:val="List Paragraph Char2"/>
    <w:link w:val="11"/>
    <w:locked/>
    <w:rsid w:val="00EA68B9"/>
    <w:rPr>
      <w:rFonts w:ascii="Times New Roman" w:eastAsia="Times New Roman" w:hAnsi="Times New Roman" w:cs="Times New Roman"/>
      <w:sz w:val="24"/>
    </w:rPr>
  </w:style>
  <w:style w:type="paragraph" w:customStyle="1" w:styleId="12">
    <w:name w:val="Без интервала1"/>
    <w:link w:val="NoSpacingChar"/>
    <w:qFormat/>
    <w:rsid w:val="00EA68B9"/>
    <w:pPr>
      <w:spacing w:after="0" w:line="240" w:lineRule="auto"/>
      <w:ind w:firstLine="567"/>
      <w:jc w:val="both"/>
    </w:pPr>
    <w:rPr>
      <w:rFonts w:ascii="Times New Roman" w:eastAsia="Batang" w:hAnsi="Times New Roman" w:cs="Times New Roman"/>
      <w:sz w:val="24"/>
    </w:rPr>
  </w:style>
  <w:style w:type="character" w:customStyle="1" w:styleId="NoSpacingChar">
    <w:name w:val="No Spacing Char"/>
    <w:link w:val="12"/>
    <w:locked/>
    <w:rsid w:val="00EA68B9"/>
    <w:rPr>
      <w:rFonts w:ascii="Times New Roman" w:eastAsia="Batang" w:hAnsi="Times New Roman" w:cs="Times New Roman"/>
      <w:sz w:val="24"/>
    </w:rPr>
  </w:style>
  <w:style w:type="paragraph" w:customStyle="1" w:styleId="13">
    <w:name w:val="Заголовок1"/>
    <w:basedOn w:val="1"/>
    <w:qFormat/>
    <w:rsid w:val="00EA68B9"/>
    <w:pPr>
      <w:keepLines w:val="0"/>
      <w:spacing w:before="0" w:line="240" w:lineRule="auto"/>
      <w:ind w:firstLine="567"/>
      <w:jc w:val="both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10">
    <w:name w:val="Заголовок 1 Знак"/>
    <w:basedOn w:val="a0"/>
    <w:link w:val="1"/>
    <w:rsid w:val="00EA68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caption"/>
    <w:aliases w:val="Шапка таблицы,CPR Caption,headings,Table Caption"/>
    <w:basedOn w:val="a"/>
    <w:next w:val="a"/>
    <w:link w:val="aa"/>
    <w:unhideWhenUsed/>
    <w:qFormat/>
    <w:rsid w:val="00EA68B9"/>
    <w:pPr>
      <w:spacing w:after="0" w:line="240" w:lineRule="auto"/>
      <w:jc w:val="center"/>
    </w:pPr>
    <w:rPr>
      <w:rFonts w:ascii="Garamond" w:eastAsia="Times New Roman" w:hAnsi="Garamond" w:cs="Times New Roman"/>
      <w:b/>
      <w:iCs/>
      <w:color w:val="000000" w:themeColor="text1"/>
      <w:sz w:val="24"/>
      <w:szCs w:val="18"/>
      <w:lang w:eastAsia="ru-RU"/>
    </w:rPr>
  </w:style>
  <w:style w:type="character" w:customStyle="1" w:styleId="aa">
    <w:name w:val="Название объекта Знак"/>
    <w:aliases w:val="Шапка таблицы Знак,CPR Caption Знак,headings Знак,Table Caption Знак"/>
    <w:link w:val="a9"/>
    <w:rsid w:val="00EA68B9"/>
    <w:rPr>
      <w:rFonts w:ascii="Garamond" w:eastAsia="Times New Roman" w:hAnsi="Garamond" w:cs="Times New Roman"/>
      <w:b/>
      <w:iCs/>
      <w:color w:val="000000" w:themeColor="text1"/>
      <w:sz w:val="24"/>
      <w:szCs w:val="18"/>
      <w:lang w:eastAsia="ru-RU"/>
    </w:rPr>
  </w:style>
  <w:style w:type="character" w:customStyle="1" w:styleId="20">
    <w:name w:val="Заголовок 2 Знак"/>
    <w:basedOn w:val="a0"/>
    <w:link w:val="2"/>
    <w:rsid w:val="00EA68B9"/>
    <w:rPr>
      <w:rFonts w:ascii="Garamond" w:hAnsi="Garamond" w:cs="ArialMT"/>
      <w:b/>
      <w:bCs/>
      <w:i/>
      <w:iCs/>
      <w:color w:val="002060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altynalmas.kz/contacts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1562</Words>
  <Characters>8909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Бексұлтан Төлеубеков</dc:creator>
  <cp:keywords/>
  <dc:description/>
  <cp:lastModifiedBy>Турсунбаев Кайсар</cp:lastModifiedBy>
  <cp:revision>7</cp:revision>
  <cp:lastPrinted>2025-02-06T10:50:00Z</cp:lastPrinted>
  <dcterms:created xsi:type="dcterms:W3CDTF">2025-02-06T10:48:00Z</dcterms:created>
  <dcterms:modified xsi:type="dcterms:W3CDTF">2025-10-16T18:45:00Z</dcterms:modified>
</cp:coreProperties>
</file>