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EDD8A" w14:textId="34BF150C" w:rsidR="0006534D" w:rsidRPr="0034139C" w:rsidRDefault="00EA68B9" w:rsidP="003413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39C">
        <w:rPr>
          <w:rFonts w:ascii="Times New Roman" w:hAnsi="Times New Roman" w:cs="Times New Roman"/>
          <w:b/>
          <w:bCs/>
          <w:sz w:val="28"/>
          <w:szCs w:val="28"/>
        </w:rPr>
        <w:t>Нетехническое Резюме</w:t>
      </w:r>
    </w:p>
    <w:p w14:paraId="421E1079" w14:textId="1BE1C73D" w:rsidR="00EA68B9" w:rsidRPr="0034139C" w:rsidRDefault="00EA68B9" w:rsidP="00EA68B9">
      <w:pPr>
        <w:widowControl w:val="0"/>
        <w:tabs>
          <w:tab w:val="num" w:pos="1260"/>
        </w:tabs>
        <w:suppressAutoHyphens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4139C">
        <w:rPr>
          <w:rFonts w:ascii="Times New Roman" w:hAnsi="Times New Roman" w:cs="Times New Roman"/>
          <w:bCs/>
          <w:sz w:val="24"/>
          <w:szCs w:val="24"/>
        </w:rPr>
        <w:t xml:space="preserve">Инициатор намечаемой деятельности – </w:t>
      </w:r>
      <w:r w:rsidR="00062E53" w:rsidRPr="00062E53">
        <w:rPr>
          <w:rFonts w:ascii="Times New Roman" w:hAnsi="Times New Roman" w:cs="Times New Roman"/>
          <w:bCs/>
          <w:sz w:val="24"/>
          <w:szCs w:val="24"/>
        </w:rPr>
        <w:t xml:space="preserve">филиал УМГ «Актау» АО «Интергаз </w:t>
      </w:r>
      <w:r w:rsidR="00C90D17">
        <w:rPr>
          <w:rFonts w:ascii="Times New Roman" w:hAnsi="Times New Roman" w:cs="Times New Roman"/>
          <w:bCs/>
          <w:sz w:val="24"/>
          <w:szCs w:val="24"/>
        </w:rPr>
        <w:t>Ц</w:t>
      </w:r>
      <w:r w:rsidR="00062E53" w:rsidRPr="00062E53">
        <w:rPr>
          <w:rFonts w:ascii="Times New Roman" w:hAnsi="Times New Roman" w:cs="Times New Roman"/>
          <w:bCs/>
          <w:sz w:val="24"/>
          <w:szCs w:val="24"/>
        </w:rPr>
        <w:t>ентральная Азия»</w:t>
      </w:r>
      <w:r w:rsidRPr="0034139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3761294" w14:textId="77777777" w:rsidR="00062E53" w:rsidRPr="00062E53" w:rsidRDefault="00062E53" w:rsidP="00062E53">
      <w:pPr>
        <w:widowControl w:val="0"/>
        <w:tabs>
          <w:tab w:val="num" w:pos="1260"/>
        </w:tabs>
        <w:suppressAutoHyphens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62E53">
        <w:rPr>
          <w:rFonts w:ascii="Times New Roman" w:hAnsi="Times New Roman" w:cs="Times New Roman"/>
          <w:bCs/>
          <w:sz w:val="24"/>
          <w:szCs w:val="24"/>
        </w:rPr>
        <w:t>Юридический адрес РК, Мангистауская область, г.Актау, 12 микрорайон, здание 74/1.</w:t>
      </w:r>
    </w:p>
    <w:p w14:paraId="35926BBC" w14:textId="77777777" w:rsidR="00062E53" w:rsidRDefault="00062E53" w:rsidP="00062E53">
      <w:pPr>
        <w:widowControl w:val="0"/>
        <w:tabs>
          <w:tab w:val="num" w:pos="1260"/>
        </w:tabs>
        <w:suppressAutoHyphens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62E53">
        <w:rPr>
          <w:rFonts w:ascii="Times New Roman" w:hAnsi="Times New Roman" w:cs="Times New Roman"/>
          <w:bCs/>
          <w:sz w:val="24"/>
          <w:szCs w:val="24"/>
        </w:rPr>
        <w:t>Фактический адрес: РК, Мангистауская область, г.Актау, 12 микрорайон, здание 74.</w:t>
      </w:r>
    </w:p>
    <w:p w14:paraId="1B74F323" w14:textId="22B218AA" w:rsidR="00EA68B9" w:rsidRPr="0034139C" w:rsidRDefault="00EA68B9" w:rsidP="00062E53">
      <w:pPr>
        <w:widowControl w:val="0"/>
        <w:tabs>
          <w:tab w:val="num" w:pos="1260"/>
        </w:tabs>
        <w:suppressAutoHyphens/>
        <w:ind w:firstLine="567"/>
        <w:rPr>
          <w:rFonts w:ascii="Times New Roman" w:hAnsi="Times New Roman" w:cs="Times New Roman"/>
          <w:spacing w:val="2"/>
          <w:sz w:val="24"/>
          <w:szCs w:val="24"/>
          <w:shd w:val="clear" w:color="auto" w:fill="F9F9F9"/>
        </w:rPr>
      </w:pPr>
      <w:r w:rsidRPr="0034139C">
        <w:rPr>
          <w:rFonts w:ascii="Times New Roman" w:hAnsi="Times New Roman" w:cs="Times New Roman"/>
          <w:bCs/>
          <w:sz w:val="24"/>
          <w:szCs w:val="24"/>
        </w:rPr>
        <w:t xml:space="preserve">БИН </w:t>
      </w:r>
      <w:r w:rsidR="00062E53" w:rsidRPr="00062E53">
        <w:rPr>
          <w:rFonts w:ascii="Times New Roman" w:hAnsi="Times New Roman" w:cs="Times New Roman"/>
          <w:spacing w:val="2"/>
          <w:sz w:val="24"/>
          <w:szCs w:val="24"/>
        </w:rPr>
        <w:t>081141004731</w:t>
      </w:r>
      <w:r w:rsidRPr="0034139C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0A038D0" w14:textId="4F9156C9" w:rsidR="00EA68B9" w:rsidRPr="0034139C" w:rsidRDefault="00EA68B9" w:rsidP="00EA68B9">
      <w:pPr>
        <w:widowControl w:val="0"/>
        <w:tabs>
          <w:tab w:val="num" w:pos="1260"/>
        </w:tabs>
        <w:suppressAutoHyphens/>
        <w:ind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139C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 w:rsidR="00062E53" w:rsidRPr="00062E53">
        <w:rPr>
          <w:rFonts w:ascii="Times New Roman" w:hAnsi="Times New Roman" w:cs="Times New Roman"/>
          <w:spacing w:val="2"/>
          <w:sz w:val="24"/>
          <w:szCs w:val="24"/>
        </w:rPr>
        <w:t>Джумабаев А.А.</w:t>
      </w:r>
    </w:p>
    <w:p w14:paraId="4DB07F1E" w14:textId="1A921D70" w:rsidR="00EA68B9" w:rsidRPr="0034139C" w:rsidRDefault="007A5967" w:rsidP="00EA68B9">
      <w:pPr>
        <w:ind w:firstLine="567"/>
        <w:rPr>
          <w:rFonts w:ascii="Times New Roman" w:hAnsi="Times New Roman" w:cs="Times New Roman"/>
          <w:spacing w:val="2"/>
          <w:sz w:val="24"/>
          <w:szCs w:val="24"/>
        </w:rPr>
      </w:pPr>
      <w:hyperlink r:id="rId5" w:history="1">
        <w:r w:rsidR="00EA68B9" w:rsidRPr="0034139C">
          <w:rPr>
            <w:rStyle w:val="a4"/>
            <w:rFonts w:ascii="Times New Roman" w:hAnsi="Times New Roman" w:cs="Times New Roman"/>
            <w:sz w:val="24"/>
            <w:szCs w:val="24"/>
          </w:rPr>
          <w:t>Контакты</w:t>
        </w:r>
      </w:hyperlink>
      <w:r w:rsidR="00EA68B9" w:rsidRPr="0034139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062E53">
        <w:rPr>
          <w:rFonts w:ascii="Times New Roman" w:hAnsi="Times New Roman" w:cs="Times New Roman"/>
          <w:spacing w:val="2"/>
          <w:sz w:val="24"/>
          <w:szCs w:val="24"/>
        </w:rPr>
        <w:t>87015326997</w:t>
      </w:r>
    </w:p>
    <w:p w14:paraId="07098FF9" w14:textId="188C988F" w:rsidR="00EA68B9" w:rsidRPr="0034139C" w:rsidRDefault="00EA68B9" w:rsidP="00EA68B9">
      <w:pPr>
        <w:pStyle w:val="a5"/>
        <w:rPr>
          <w:bCs/>
          <w:szCs w:val="24"/>
        </w:rPr>
      </w:pPr>
      <w:r w:rsidRPr="0034139C">
        <w:rPr>
          <w:szCs w:val="24"/>
          <w:lang w:val="en-US"/>
        </w:rPr>
        <w:t>E</w:t>
      </w:r>
      <w:r w:rsidRPr="0034139C">
        <w:rPr>
          <w:szCs w:val="24"/>
        </w:rPr>
        <w:t>_</w:t>
      </w:r>
      <w:r w:rsidRPr="0034139C">
        <w:rPr>
          <w:szCs w:val="24"/>
          <w:lang w:val="en-US"/>
        </w:rPr>
        <w:t>mail</w:t>
      </w:r>
      <w:r w:rsidRPr="0034139C">
        <w:rPr>
          <w:szCs w:val="24"/>
        </w:rPr>
        <w:t xml:space="preserve">: </w:t>
      </w:r>
      <w:r w:rsidR="00062E53" w:rsidRPr="00062E53">
        <w:rPr>
          <w:spacing w:val="2"/>
          <w:szCs w:val="24"/>
        </w:rPr>
        <w:t>tekeeva@ica.kz</w:t>
      </w:r>
    </w:p>
    <w:p w14:paraId="425854EB" w14:textId="77777777" w:rsidR="00420D0F" w:rsidRPr="00420D0F" w:rsidRDefault="00420D0F" w:rsidP="00420D0F">
      <w:pPr>
        <w:pStyle w:val="21"/>
        <w:rPr>
          <w:rFonts w:eastAsiaTheme="minorHAnsi"/>
          <w:color w:val="000000"/>
          <w:lang w:eastAsia="en-US"/>
        </w:rPr>
      </w:pPr>
      <w:r w:rsidRPr="00420D0F">
        <w:rPr>
          <w:rFonts w:eastAsiaTheme="minorHAnsi"/>
          <w:color w:val="000000"/>
          <w:lang w:eastAsia="en-US"/>
        </w:rPr>
        <w:t>Основной ОКЭД: Эксплуатация магистральных газопроводов</w:t>
      </w:r>
    </w:p>
    <w:p w14:paraId="02AEEEB1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 xml:space="preserve">Основной задачей УМГ «Актау» является прием газа в газотранспортную систему «Средняя Азия-Центр», «Окарем-Бейнеу» и обеспечение транзитной транспортировки природного газа, а также поставка для потребителей Мангистауской области РК. </w:t>
      </w:r>
    </w:p>
    <w:p w14:paraId="0C07B51A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УМГ «Актау» транспортирует природный газ с месторождений Туркмении, Узбекистана и казахстанский газ с месторождения «Толкын», «Каракудукмунай» по магистральным газопроводам «Окарем–Бейнеу», «Средняя Азия–Центр», общей протяженностью 1478,3 км.</w:t>
      </w:r>
    </w:p>
    <w:p w14:paraId="1EBB5949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Опорненское линейное производственное управление (Опорненский ЛПУ) входит в состав Управления магистральных газопроводов (УМГ) «Актау» АО «Интергаз Центральная Азия».</w:t>
      </w:r>
    </w:p>
    <w:p w14:paraId="145CFE84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Объекты Опорненского ЛПУ дислоцируется на 2-х отдельно расположенных площадках:</w:t>
      </w:r>
    </w:p>
    <w:p w14:paraId="4E9CC2C7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 xml:space="preserve">Промплощадка №1 - Компрессорная станция (КС) «Опорный» предназначена для промежуточного поднятия давления транспортируемого газа по газопроводу и расположена в Бейнеуском районе Мангыстауской области на расстоянии 0,647 км к юго-востоку от пос. Боранкул. </w:t>
      </w:r>
    </w:p>
    <w:p w14:paraId="6EE9284D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Площадь территории КС составляет 20.2831 га, площадь охранной зоны газопровода при ширине 50 м – 3100 га.</w:t>
      </w:r>
    </w:p>
    <w:p w14:paraId="01BC1447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Линейная часть Опорненского ЛПУ представляет собой 5 ниток с 420 по 511,9 км: САЦ-III диаметр 1220 мм, САЦ-IV диаметр 1420 мм, САЦ-V диаметр 1220 мм, Лупинг САЦ-II диаметр 1220 мм, Лупинг САЦ-IV диаметр 1420 мм и газопровод протяженностью 2 км МГ САЦ-I.</w:t>
      </w:r>
    </w:p>
    <w:p w14:paraId="2762967A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Географические координаты Компрессорная станция КС «Опорный»</w:t>
      </w:r>
    </w:p>
    <w:p w14:paraId="0C338005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Северная широта</w:t>
      </w:r>
      <w:r w:rsidRPr="007A5967">
        <w:rPr>
          <w:rFonts w:eastAsiaTheme="minorHAnsi"/>
          <w:color w:val="000000"/>
          <w:lang w:eastAsia="en-US"/>
        </w:rPr>
        <w:tab/>
        <w:t>Восточная долгота</w:t>
      </w:r>
    </w:p>
    <w:p w14:paraId="2EC3050D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46°11'54.09"С</w:t>
      </w:r>
      <w:r w:rsidRPr="007A5967">
        <w:rPr>
          <w:rFonts w:eastAsiaTheme="minorHAnsi"/>
          <w:color w:val="000000"/>
          <w:lang w:eastAsia="en-US"/>
        </w:rPr>
        <w:tab/>
        <w:t>54°29'40.60"В</w:t>
      </w:r>
    </w:p>
    <w:p w14:paraId="0AA59745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46°11'57.68"С</w:t>
      </w:r>
      <w:r w:rsidRPr="007A5967">
        <w:rPr>
          <w:rFonts w:eastAsiaTheme="minorHAnsi"/>
          <w:color w:val="000000"/>
          <w:lang w:eastAsia="en-US"/>
        </w:rPr>
        <w:tab/>
        <w:t>54°29'51.34"В</w:t>
      </w:r>
    </w:p>
    <w:p w14:paraId="0DA8F9DA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46°12'22.42"С</w:t>
      </w:r>
      <w:r w:rsidRPr="007A5967">
        <w:rPr>
          <w:rFonts w:eastAsiaTheme="minorHAnsi"/>
          <w:color w:val="000000"/>
          <w:lang w:eastAsia="en-US"/>
        </w:rPr>
        <w:tab/>
        <w:t>54°29'35.47"В</w:t>
      </w:r>
    </w:p>
    <w:p w14:paraId="2685D41F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46°12'13.32"С</w:t>
      </w:r>
      <w:r w:rsidRPr="007A5967">
        <w:rPr>
          <w:rFonts w:eastAsiaTheme="minorHAnsi"/>
          <w:color w:val="000000"/>
          <w:lang w:eastAsia="en-US"/>
        </w:rPr>
        <w:tab/>
        <w:t>54°29'28.87"В</w:t>
      </w:r>
    </w:p>
    <w:p w14:paraId="77277E61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</w:p>
    <w:p w14:paraId="41283644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Площадка №2 - АГРС «Корколь». Промплощадка расположена в восточном направлении от поселка Есет на расстоянии 445 км магистрального газопровода Узбекистан Казахстан. Расстояние от КС до АГРС в северном направлении 55 км. Отвод газа осуществляется от САЦ-III.</w:t>
      </w:r>
    </w:p>
    <w:p w14:paraId="3EB69F40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Географические координаты АГРС «Корколь»</w:t>
      </w:r>
    </w:p>
    <w:p w14:paraId="7F083E33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Северная широта</w:t>
      </w:r>
      <w:r w:rsidRPr="007A5967">
        <w:rPr>
          <w:rFonts w:eastAsiaTheme="minorHAnsi"/>
          <w:color w:val="000000"/>
          <w:lang w:eastAsia="en-US"/>
        </w:rPr>
        <w:tab/>
        <w:t>Восточная долгота</w:t>
      </w:r>
    </w:p>
    <w:p w14:paraId="7A473691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45°45'16.28"С</w:t>
      </w:r>
      <w:r w:rsidRPr="007A5967">
        <w:rPr>
          <w:rFonts w:eastAsiaTheme="minorHAnsi"/>
          <w:color w:val="000000"/>
          <w:lang w:eastAsia="en-US"/>
        </w:rPr>
        <w:tab/>
        <w:t>54°49'37.56"В</w:t>
      </w:r>
    </w:p>
    <w:p w14:paraId="19054540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45°45'15.61"С</w:t>
      </w:r>
      <w:r w:rsidRPr="007A5967">
        <w:rPr>
          <w:rFonts w:eastAsiaTheme="minorHAnsi"/>
          <w:color w:val="000000"/>
          <w:lang w:eastAsia="en-US"/>
        </w:rPr>
        <w:tab/>
        <w:t>54°49'38.21"В</w:t>
      </w:r>
    </w:p>
    <w:p w14:paraId="7A3E635D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45°45'16.00"С</w:t>
      </w:r>
      <w:r w:rsidRPr="007A5967">
        <w:rPr>
          <w:rFonts w:eastAsiaTheme="minorHAnsi"/>
          <w:color w:val="000000"/>
          <w:lang w:eastAsia="en-US"/>
        </w:rPr>
        <w:tab/>
        <w:t>54°49'38.80"В</w:t>
      </w:r>
    </w:p>
    <w:p w14:paraId="4676F30D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45°45'16.56"С</w:t>
      </w:r>
      <w:r w:rsidRPr="007A5967">
        <w:rPr>
          <w:rFonts w:eastAsiaTheme="minorHAnsi"/>
          <w:color w:val="000000"/>
          <w:lang w:eastAsia="en-US"/>
        </w:rPr>
        <w:tab/>
        <w:t>54°49'38.07"В</w:t>
      </w:r>
    </w:p>
    <w:p w14:paraId="5C5714C2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</w:p>
    <w:p w14:paraId="13C44AEB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 xml:space="preserve">Численность проживающих в поселке по последним данным составляет 897 человек (по данным последней переписи населения). </w:t>
      </w:r>
    </w:p>
    <w:p w14:paraId="6C7AD72F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Лесов и сельскохозяйственных угодий вокруг предприятия нет.</w:t>
      </w:r>
    </w:p>
    <w:p w14:paraId="3F9E20A8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Посты наблюдений за загрязнением атмосферного воздуха на площадке предприятия отсутствуют.</w:t>
      </w:r>
    </w:p>
    <w:p w14:paraId="3057AD2A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lastRenderedPageBreak/>
        <w:t>На ситуационных картах районов размещения промплощадок показано взаиморасположение предприятия и граничащих с ним характерных объектов: промышленных предприятий и жилых массивов, здесь же нанесена граница нормативной санитарно-защитной зоны.</w:t>
      </w:r>
    </w:p>
    <w:p w14:paraId="001B1793" w14:textId="0B54F3C8" w:rsidR="00062E53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В зоне влияния предприятия курортов, зон отдыха и объектов с повышенными требованиями к санитарному состоянию атмосферного воздуха нет.</w:t>
      </w:r>
    </w:p>
    <w:p w14:paraId="675F82D5" w14:textId="77777777" w:rsidR="007A5967" w:rsidRPr="00AF292A" w:rsidRDefault="007A5967" w:rsidP="007A5967">
      <w:pPr>
        <w:widowControl w:val="0"/>
        <w:autoSpaceDE w:val="0"/>
        <w:autoSpaceDN w:val="0"/>
        <w:ind w:left="2225" w:right="2572"/>
        <w:jc w:val="center"/>
        <w:outlineLvl w:val="1"/>
        <w:rPr>
          <w:b/>
          <w:bCs/>
        </w:rPr>
      </w:pPr>
      <w:bookmarkStart w:id="0" w:name="_Toc97581780"/>
      <w:bookmarkStart w:id="1" w:name="_Toc97582778"/>
      <w:bookmarkStart w:id="2" w:name="_Toc210491610"/>
      <w:r w:rsidRPr="00AF292A">
        <w:rPr>
          <w:noProof/>
        </w:rPr>
        <w:drawing>
          <wp:anchor distT="0" distB="0" distL="0" distR="0" simplePos="0" relativeHeight="251659264" behindDoc="0" locked="0" layoutInCell="1" allowOverlap="1" wp14:anchorId="562B01EA" wp14:editId="4AF5545C">
            <wp:simplePos x="0" y="0"/>
            <wp:positionH relativeFrom="page">
              <wp:posOffset>1123950</wp:posOffset>
            </wp:positionH>
            <wp:positionV relativeFrom="paragraph">
              <wp:posOffset>240030</wp:posOffset>
            </wp:positionV>
            <wp:extent cx="5483225" cy="4724400"/>
            <wp:effectExtent l="0" t="0" r="0" b="0"/>
            <wp:wrapTopAndBottom/>
            <wp:docPr id="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92A">
        <w:rPr>
          <w:b/>
          <w:bCs/>
        </w:rPr>
        <w:t>Рисунок</w:t>
      </w:r>
      <w:r w:rsidRPr="00AF292A">
        <w:rPr>
          <w:b/>
          <w:bCs/>
          <w:spacing w:val="-4"/>
        </w:rPr>
        <w:t xml:space="preserve"> </w:t>
      </w:r>
      <w:r w:rsidRPr="00AF292A">
        <w:rPr>
          <w:b/>
          <w:bCs/>
          <w:spacing w:val="-10"/>
        </w:rPr>
        <w:t>1</w:t>
      </w:r>
      <w:r w:rsidRPr="00AF292A">
        <w:rPr>
          <w:bCs/>
          <w:spacing w:val="-10"/>
        </w:rPr>
        <w:t xml:space="preserve"> - </w:t>
      </w:r>
      <w:r w:rsidRPr="00AF292A">
        <w:rPr>
          <w:b/>
          <w:bCs/>
        </w:rPr>
        <w:t>Общая</w:t>
      </w:r>
      <w:r w:rsidRPr="00AF292A">
        <w:rPr>
          <w:b/>
          <w:bCs/>
          <w:spacing w:val="-5"/>
        </w:rPr>
        <w:t xml:space="preserve"> </w:t>
      </w:r>
      <w:r w:rsidRPr="00AF292A">
        <w:rPr>
          <w:b/>
          <w:bCs/>
        </w:rPr>
        <w:t>схема</w:t>
      </w:r>
      <w:r w:rsidRPr="00AF292A">
        <w:rPr>
          <w:b/>
          <w:bCs/>
          <w:spacing w:val="-2"/>
        </w:rPr>
        <w:t xml:space="preserve"> газопровода</w:t>
      </w:r>
      <w:bookmarkEnd w:id="0"/>
      <w:bookmarkEnd w:id="1"/>
      <w:bookmarkEnd w:id="2"/>
    </w:p>
    <w:p w14:paraId="4E4993C8" w14:textId="77777777" w:rsidR="007A5967" w:rsidRP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Альтернативного выбора других мест не предусматривается, так как реализация намечаемой деятельности планируется осуществить на территории действующего объекта».</w:t>
      </w:r>
    </w:p>
    <w:p w14:paraId="551906FD" w14:textId="77B730F3" w:rsid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  <w:r w:rsidRPr="007A5967">
        <w:rPr>
          <w:rFonts w:eastAsiaTheme="minorHAnsi"/>
          <w:color w:val="000000"/>
          <w:lang w:eastAsia="en-US"/>
        </w:rPr>
        <w:t>На границах санитарно-защитной зоны, селитебных территорий, зон отдыха (территории заповедников, музеев, памятников архитектуры), санаториев, домов отдыха и т.д отсутствует.</w:t>
      </w:r>
    </w:p>
    <w:p w14:paraId="492D2998" w14:textId="64A190FF" w:rsidR="007A5967" w:rsidRDefault="007A5967" w:rsidP="007A5967">
      <w:pPr>
        <w:pStyle w:val="21"/>
        <w:rPr>
          <w:rFonts w:eastAsiaTheme="minorHAnsi"/>
          <w:color w:val="000000"/>
          <w:lang w:eastAsia="en-US"/>
        </w:rPr>
      </w:pPr>
    </w:p>
    <w:p w14:paraId="25446C3E" w14:textId="77777777" w:rsidR="007A5967" w:rsidRPr="0034139C" w:rsidRDefault="007A5967" w:rsidP="007A5967">
      <w:pPr>
        <w:pStyle w:val="21"/>
      </w:pPr>
    </w:p>
    <w:p w14:paraId="18E80CFF" w14:textId="77777777" w:rsidR="00EA68B9" w:rsidRPr="0034139C" w:rsidRDefault="00EA68B9" w:rsidP="00062E53">
      <w:pPr>
        <w:pStyle w:val="a7"/>
        <w:jc w:val="center"/>
        <w:rPr>
          <w:b/>
          <w:bCs/>
          <w:i/>
          <w:iCs/>
          <w:color w:val="002060"/>
        </w:rPr>
      </w:pPr>
      <w:r w:rsidRPr="0034139C">
        <w:rPr>
          <w:b/>
          <w:bCs/>
          <w:i/>
          <w:iCs/>
          <w:color w:val="002060"/>
        </w:rPr>
        <w:t>Категория и класс опасности объекта</w:t>
      </w:r>
    </w:p>
    <w:p w14:paraId="70D0B6B3" w14:textId="5AB941D1" w:rsidR="0034139C" w:rsidRDefault="00062E53" w:rsidP="00062E53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4139C" w:rsidSect="0034139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062E53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 соответствии с Приложением 2 Экологического кодекса Республики Казахстан от 2 января 2021 года No 400-VI ЗРК объект относится ко II категории хозяйственной деятельности объектов, оказывающих негативное воздействие на окружающую среду (Раздел 2. Виды намечаемой деятельности и иные критерии, на основании которых осуществляется отнесение объектов, оказывающих негативное воздействие на окружающую среду, к объектам II категории, п.п. 7.13. транспортировка по магистральным трубопроводам газа, продуктов переработки газа, нефти и нефтепродуктов).</w:t>
      </w:r>
    </w:p>
    <w:p w14:paraId="26381B12" w14:textId="42271801" w:rsidR="00EA68B9" w:rsidRPr="0034139C" w:rsidRDefault="00EA68B9" w:rsidP="00EA68B9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33CEFFF" w14:textId="2E547D24" w:rsidR="00EA68B9" w:rsidRPr="0034139C" w:rsidRDefault="00EA68B9" w:rsidP="00EA68B9">
      <w:pPr>
        <w:pStyle w:val="a9"/>
        <w:rPr>
          <w:rFonts w:ascii="Times New Roman" w:hAnsi="Times New Roman"/>
          <w:szCs w:val="24"/>
        </w:rPr>
      </w:pPr>
      <w:bookmarkStart w:id="3" w:name="_Toc187789195"/>
      <w:r w:rsidRPr="0034139C">
        <w:rPr>
          <w:rFonts w:ascii="Times New Roman" w:hAnsi="Times New Roman"/>
          <w:szCs w:val="24"/>
        </w:rPr>
        <w:t xml:space="preserve">Рисунок </w:t>
      </w:r>
      <w:r w:rsidRPr="0034139C">
        <w:rPr>
          <w:rFonts w:ascii="Times New Roman" w:hAnsi="Times New Roman"/>
          <w:szCs w:val="24"/>
        </w:rPr>
        <w:fldChar w:fldCharType="begin"/>
      </w:r>
      <w:r w:rsidRPr="0034139C">
        <w:rPr>
          <w:rFonts w:ascii="Times New Roman" w:hAnsi="Times New Roman"/>
          <w:szCs w:val="24"/>
        </w:rPr>
        <w:instrText xml:space="preserve"> STYLEREF 1 \s </w:instrText>
      </w:r>
      <w:r w:rsidRPr="0034139C">
        <w:rPr>
          <w:rFonts w:ascii="Times New Roman" w:hAnsi="Times New Roman"/>
          <w:szCs w:val="24"/>
        </w:rPr>
        <w:fldChar w:fldCharType="separate"/>
      </w:r>
      <w:r w:rsidR="009716C4">
        <w:rPr>
          <w:rFonts w:ascii="Times New Roman" w:hAnsi="Times New Roman"/>
          <w:noProof/>
          <w:szCs w:val="24"/>
        </w:rPr>
        <w:t>1</w:t>
      </w:r>
      <w:r w:rsidRPr="0034139C">
        <w:rPr>
          <w:rFonts w:ascii="Times New Roman" w:hAnsi="Times New Roman"/>
          <w:noProof/>
          <w:szCs w:val="24"/>
        </w:rPr>
        <w:fldChar w:fldCharType="end"/>
      </w:r>
      <w:r w:rsidRPr="0034139C">
        <w:rPr>
          <w:rFonts w:ascii="Times New Roman" w:hAnsi="Times New Roman"/>
          <w:szCs w:val="24"/>
        </w:rPr>
        <w:t>.</w:t>
      </w:r>
      <w:r w:rsidRPr="0034139C">
        <w:rPr>
          <w:rFonts w:ascii="Times New Roman" w:hAnsi="Times New Roman"/>
          <w:szCs w:val="24"/>
        </w:rPr>
        <w:fldChar w:fldCharType="begin"/>
      </w:r>
      <w:r w:rsidRPr="0034139C">
        <w:rPr>
          <w:rFonts w:ascii="Times New Roman" w:hAnsi="Times New Roman"/>
          <w:szCs w:val="24"/>
        </w:rPr>
        <w:instrText xml:space="preserve"> SEQ Рисунок \* ARABIC \s 1 </w:instrText>
      </w:r>
      <w:r w:rsidRPr="0034139C">
        <w:rPr>
          <w:rFonts w:ascii="Times New Roman" w:hAnsi="Times New Roman"/>
          <w:szCs w:val="24"/>
        </w:rPr>
        <w:fldChar w:fldCharType="separate"/>
      </w:r>
      <w:r w:rsidR="009716C4">
        <w:rPr>
          <w:rFonts w:ascii="Times New Roman" w:hAnsi="Times New Roman"/>
          <w:noProof/>
          <w:szCs w:val="24"/>
        </w:rPr>
        <w:t>1</w:t>
      </w:r>
      <w:r w:rsidRPr="0034139C">
        <w:rPr>
          <w:rFonts w:ascii="Times New Roman" w:hAnsi="Times New Roman"/>
          <w:noProof/>
          <w:szCs w:val="24"/>
        </w:rPr>
        <w:fldChar w:fldCharType="end"/>
      </w:r>
      <w:r w:rsidRPr="0034139C">
        <w:rPr>
          <w:rFonts w:ascii="Times New Roman" w:hAnsi="Times New Roman"/>
          <w:szCs w:val="24"/>
        </w:rPr>
        <w:t xml:space="preserve"> </w:t>
      </w:r>
      <w:bookmarkEnd w:id="3"/>
      <w:r w:rsidR="007A5967" w:rsidRPr="007A5967">
        <w:rPr>
          <w:rFonts w:ascii="Times New Roman" w:hAnsi="Times New Roman"/>
          <w:szCs w:val="24"/>
        </w:rPr>
        <w:t>Ситуационная карта-схема Компрессорная станция (КС) «Опорный»</w:t>
      </w:r>
    </w:p>
    <w:p w14:paraId="73CFDA42" w14:textId="77777777" w:rsidR="00EA68B9" w:rsidRPr="0034139C" w:rsidRDefault="00EA68B9" w:rsidP="00EA68B9">
      <w:pPr>
        <w:pStyle w:val="21"/>
      </w:pPr>
    </w:p>
    <w:p w14:paraId="07F500E7" w14:textId="7E1CE545" w:rsidR="00EA68B9" w:rsidRPr="0034139C" w:rsidRDefault="007A5967" w:rsidP="00EA68B9">
      <w:pPr>
        <w:pStyle w:val="21"/>
        <w:ind w:firstLine="0"/>
        <w:rPr>
          <w:b/>
          <w:iCs/>
          <w:color w:val="000000" w:themeColor="text1"/>
        </w:rPr>
      </w:pPr>
      <w:r>
        <w:rPr>
          <w:noProof/>
        </w:rPr>
        <w:drawing>
          <wp:inline distT="0" distB="0" distL="0" distR="0" wp14:anchorId="35948CB1" wp14:editId="52359548">
            <wp:extent cx="9777730" cy="5614035"/>
            <wp:effectExtent l="0" t="0" r="0" b="5715"/>
            <wp:docPr id="9111492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6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8B9" w:rsidRPr="0034139C">
        <w:br w:type="page"/>
      </w:r>
    </w:p>
    <w:p w14:paraId="10F54FAA" w14:textId="77777777" w:rsidR="00EA68B9" w:rsidRPr="0034139C" w:rsidRDefault="00EA68B9" w:rsidP="00EA68B9">
      <w:pPr>
        <w:pStyle w:val="1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  <w:sectPr w:rsidR="00EA68B9" w:rsidRPr="0034139C" w:rsidSect="00AB3A14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7B0021D5" w14:textId="77777777" w:rsidR="00EA68B9" w:rsidRPr="0034139C" w:rsidRDefault="00EA68B9" w:rsidP="00EA68B9">
      <w:pPr>
        <w:pStyle w:val="2"/>
        <w:rPr>
          <w:rFonts w:ascii="Times New Roman" w:hAnsi="Times New Roman" w:cs="Times New Roman"/>
          <w:szCs w:val="24"/>
          <w:shd w:val="clear" w:color="auto" w:fill="FFFFFF"/>
        </w:rPr>
      </w:pPr>
      <w:bookmarkStart w:id="4" w:name="_Toc187789106"/>
      <w:r w:rsidRPr="0034139C">
        <w:rPr>
          <w:rFonts w:ascii="Times New Roman" w:hAnsi="Times New Roman" w:cs="Times New Roman"/>
          <w:szCs w:val="24"/>
          <w:shd w:val="clear" w:color="auto" w:fill="FFFFFF"/>
        </w:rPr>
        <w:lastRenderedPageBreak/>
        <w:t>1.3. Источники и масштабы расчетного химического загрязнения.</w:t>
      </w:r>
      <w:bookmarkEnd w:id="4"/>
    </w:p>
    <w:p w14:paraId="0BDD65E4" w14:textId="77777777" w:rsidR="007A5967" w:rsidRPr="007A5967" w:rsidRDefault="007A5967" w:rsidP="007A59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967">
        <w:rPr>
          <w:rFonts w:ascii="Times New Roman" w:hAnsi="Times New Roman" w:cs="Times New Roman"/>
          <w:sz w:val="24"/>
          <w:szCs w:val="24"/>
        </w:rPr>
        <w:t>Расчет проведен на УПРЗА ЭРА v 3.0 фирмы НПП "Логос-Плюс", Новосибирск</w:t>
      </w:r>
    </w:p>
    <w:p w14:paraId="479A9AEB" w14:textId="77777777" w:rsidR="007A5967" w:rsidRPr="007A5967" w:rsidRDefault="007A5967" w:rsidP="007A59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967">
        <w:rPr>
          <w:rFonts w:ascii="Times New Roman" w:hAnsi="Times New Roman" w:cs="Times New Roman"/>
          <w:sz w:val="24"/>
          <w:szCs w:val="24"/>
        </w:rPr>
        <w:t>Расчет выполнен ТОО «Экологический центр проектирования».</w:t>
      </w:r>
    </w:p>
    <w:p w14:paraId="113600F7" w14:textId="77777777" w:rsidR="007A5967" w:rsidRPr="007A5967" w:rsidRDefault="007A5967" w:rsidP="007A59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967">
        <w:rPr>
          <w:rFonts w:ascii="Times New Roman" w:hAnsi="Times New Roman" w:cs="Times New Roman"/>
          <w:sz w:val="24"/>
          <w:szCs w:val="24"/>
        </w:rPr>
        <w:t>Расчет величин приземных концентраций загрязняющих веществ в атмосферном воздухе (ПДК) проведен в соответствии с РНД 211.2.01.01-97 «Методика расчета концентраций в атмосферном воздухе вредных веществ, содержащихся в выбросах предприятий». Алматы, 1997 г.</w:t>
      </w:r>
    </w:p>
    <w:p w14:paraId="5FCFC42B" w14:textId="77777777" w:rsidR="007A5967" w:rsidRPr="007A5967" w:rsidRDefault="007A5967" w:rsidP="007A59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967">
        <w:rPr>
          <w:rFonts w:ascii="Times New Roman" w:hAnsi="Times New Roman" w:cs="Times New Roman"/>
          <w:sz w:val="24"/>
          <w:szCs w:val="24"/>
        </w:rPr>
        <w:t xml:space="preserve">Расчет величин концентраций загрязняющих веществ в приземном слое атмосферы, проводился на расчетном прямоугольнике, санитарно-защитной зоне 700 м, на жилые зоне и на контрольных точках на границе СЗЗ по направлениям сторон света. </w:t>
      </w:r>
    </w:p>
    <w:p w14:paraId="40A5878D" w14:textId="77777777" w:rsidR="007A5967" w:rsidRPr="007A5967" w:rsidRDefault="007A5967" w:rsidP="007A59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967">
        <w:rPr>
          <w:rFonts w:ascii="Times New Roman" w:hAnsi="Times New Roman" w:cs="Times New Roman"/>
          <w:sz w:val="24"/>
          <w:szCs w:val="24"/>
        </w:rPr>
        <w:t xml:space="preserve">Расчеты загрязнения атмосферы проводились по максимально возможным выбросам вредных веществ, при максимальной загрузке технологического оборудования с учетом коэффициента одновременности работы оборудования. В качестве исходного периода рассматривается 2026 год (существующее положение); также выполнен расчет загрязнения с учетом всех планируемых мероприятий в период с 2026-2030 гг. </w:t>
      </w:r>
    </w:p>
    <w:p w14:paraId="294E1593" w14:textId="77777777" w:rsidR="007A5967" w:rsidRPr="007A5967" w:rsidRDefault="007A5967" w:rsidP="007A59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967">
        <w:rPr>
          <w:rFonts w:ascii="Times New Roman" w:hAnsi="Times New Roman" w:cs="Times New Roman"/>
          <w:sz w:val="24"/>
          <w:szCs w:val="24"/>
        </w:rPr>
        <w:t xml:space="preserve">Расчеты рассеивания выбросов загрязняющих веществ произведены на период максимальных выбросов и от двигателей передвижных источников. </w:t>
      </w:r>
    </w:p>
    <w:p w14:paraId="339E6AB7" w14:textId="77777777" w:rsidR="007A5967" w:rsidRPr="007A5967" w:rsidRDefault="007A5967" w:rsidP="007A59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967">
        <w:rPr>
          <w:rFonts w:ascii="Times New Roman" w:hAnsi="Times New Roman" w:cs="Times New Roman"/>
          <w:sz w:val="24"/>
          <w:szCs w:val="24"/>
        </w:rPr>
        <w:t>Расчёт максимальных приземных концентраций произведен для 24 веществ из 35 выбрасываемых, в то числе по фоновым концентрациям загрязняющих веществ, по остальным загрязняющим веществам нецелесообразен, так как См &lt;0.05 долей ПДК.</w:t>
      </w:r>
    </w:p>
    <w:p w14:paraId="5F70BECD" w14:textId="77777777" w:rsidR="007A5967" w:rsidRPr="007A5967" w:rsidRDefault="007A5967" w:rsidP="007A59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967">
        <w:rPr>
          <w:rFonts w:ascii="Times New Roman" w:hAnsi="Times New Roman" w:cs="Times New Roman"/>
          <w:sz w:val="24"/>
          <w:szCs w:val="24"/>
        </w:rPr>
        <w:t>Для залповых выбросов, которые являются составной частью технологического процесса, оценивается разовая и суммарная за год величина (г/с, т/год). Максимальные разовые залповые выбросы (г/с) не нормируются ввиду их кратковременности и в расчетах рассеивания вредных веществ в атмосфере не учитываются. Суммарная за год величина залповых выбросов нормируется при установлении общего годового выброса с учетом штатного режима работы оборудования (т/год).</w:t>
      </w:r>
    </w:p>
    <w:p w14:paraId="21974DCB" w14:textId="0354B3E4" w:rsidR="00EA68B9" w:rsidRPr="007A5967" w:rsidRDefault="007A5967" w:rsidP="007A59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967">
        <w:rPr>
          <w:rFonts w:ascii="Times New Roman" w:hAnsi="Times New Roman" w:cs="Times New Roman"/>
          <w:sz w:val="24"/>
          <w:szCs w:val="24"/>
        </w:rPr>
        <w:t>Результаты расчета величин приземных концентраций представлены в сводной таблице результатов расчётов рассеивания загрязняющих веществ.</w:t>
      </w:r>
      <w:bookmarkStart w:id="5" w:name="_GoBack"/>
      <w:bookmarkEnd w:id="5"/>
    </w:p>
    <w:sectPr w:rsidR="00EA68B9" w:rsidRPr="007A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B432B"/>
    <w:multiLevelType w:val="hybridMultilevel"/>
    <w:tmpl w:val="7F0081C2"/>
    <w:lvl w:ilvl="0" w:tplc="8EA26CB4">
      <w:start w:val="1"/>
      <w:numFmt w:val="decimal"/>
      <w:lvlText w:val="Раздел %1."/>
      <w:lvlJc w:val="left"/>
      <w:pPr>
        <w:ind w:left="1287" w:hanging="360"/>
      </w:pPr>
      <w:rPr>
        <w:rFonts w:ascii="Garamond" w:hAnsi="Garamond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A"/>
    <w:rsid w:val="000521DA"/>
    <w:rsid w:val="00062E53"/>
    <w:rsid w:val="0006534D"/>
    <w:rsid w:val="0034139C"/>
    <w:rsid w:val="00390CEB"/>
    <w:rsid w:val="00420D0F"/>
    <w:rsid w:val="0066119F"/>
    <w:rsid w:val="00773C24"/>
    <w:rsid w:val="007A5967"/>
    <w:rsid w:val="009716C4"/>
    <w:rsid w:val="00C90D17"/>
    <w:rsid w:val="00EA68B9"/>
    <w:rsid w:val="00F70A71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34BD"/>
  <w15:chartTrackingRefBased/>
  <w15:docId w15:val="{C3BBD13C-856B-4F35-9721-CF72C640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A68B9"/>
    <w:pPr>
      <w:keepNext/>
      <w:spacing w:after="0" w:line="240" w:lineRule="auto"/>
      <w:jc w:val="center"/>
      <w:outlineLvl w:val="1"/>
    </w:pPr>
    <w:rPr>
      <w:rFonts w:ascii="Garamond" w:hAnsi="Garamond" w:cs="ArialMT"/>
      <w:b/>
      <w:bCs/>
      <w:i/>
      <w:iCs/>
      <w:color w:val="00206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A68B9"/>
    <w:rPr>
      <w:color w:val="0000FF"/>
      <w:u w:val="single"/>
    </w:rPr>
  </w:style>
  <w:style w:type="paragraph" w:styleId="a5">
    <w:name w:val="List Paragraph"/>
    <w:aliases w:val="Заголовок первого уровня,Citation List,Resume Title,List Paragraph Char Char,Bullet 1,List Paragraph1,b1,Number_1,SGLText List Paragraph,new,lp1,Normal Sentence,Colorful List - Accent 11,ListPar1,List Paragraph2,List Paragraph11,罗"/>
    <w:basedOn w:val="a"/>
    <w:link w:val="a6"/>
    <w:qFormat/>
    <w:rsid w:val="00EA68B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1">
    <w:name w:val="Абзац списка1"/>
    <w:basedOn w:val="a"/>
    <w:link w:val="ListParagraphChar2"/>
    <w:qFormat/>
    <w:rsid w:val="00EA68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qFormat/>
    <w:rsid w:val="00EA68B9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Обычный КГНТ"/>
    <w:basedOn w:val="a"/>
    <w:link w:val="a8"/>
    <w:qFormat/>
    <w:rsid w:val="00EA68B9"/>
    <w:pPr>
      <w:spacing w:after="0" w:line="240" w:lineRule="auto"/>
      <w:ind w:right="170"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бычный КГНТ Знак"/>
    <w:link w:val="a7"/>
    <w:rsid w:val="00EA6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Абзац списка2"/>
    <w:basedOn w:val="a"/>
    <w:qFormat/>
    <w:rsid w:val="00EA68B9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Заголовок первого уровня Знак,Citation List Знак,Resume Title Знак,List Paragraph Char Char Знак,Bullet 1 Знак,List Paragraph1 Знак,b1 Знак,Number_1 Знак,SGLText List Paragraph Знак,new Знак,lp1 Знак,Normal Sentence Знак,ListPar1 Знак"/>
    <w:link w:val="a5"/>
    <w:qFormat/>
    <w:locked/>
    <w:rsid w:val="00EA68B9"/>
    <w:rPr>
      <w:rFonts w:ascii="Times New Roman" w:eastAsia="Calibri" w:hAnsi="Times New Roman" w:cs="Times New Roman"/>
      <w:sz w:val="24"/>
    </w:rPr>
  </w:style>
  <w:style w:type="character" w:customStyle="1" w:styleId="ListParagraphChar2">
    <w:name w:val="List Paragraph Char2"/>
    <w:link w:val="11"/>
    <w:locked/>
    <w:rsid w:val="00EA68B9"/>
    <w:rPr>
      <w:rFonts w:ascii="Times New Roman" w:eastAsia="Times New Roman" w:hAnsi="Times New Roman" w:cs="Times New Roman"/>
      <w:sz w:val="24"/>
    </w:rPr>
  </w:style>
  <w:style w:type="paragraph" w:customStyle="1" w:styleId="12">
    <w:name w:val="Без интервала1"/>
    <w:link w:val="NoSpacingChar"/>
    <w:qFormat/>
    <w:rsid w:val="00EA68B9"/>
    <w:pPr>
      <w:spacing w:after="0" w:line="240" w:lineRule="auto"/>
      <w:ind w:firstLine="567"/>
      <w:jc w:val="both"/>
    </w:pPr>
    <w:rPr>
      <w:rFonts w:ascii="Times New Roman" w:eastAsia="Batang" w:hAnsi="Times New Roman" w:cs="Times New Roman"/>
      <w:sz w:val="24"/>
    </w:rPr>
  </w:style>
  <w:style w:type="character" w:customStyle="1" w:styleId="NoSpacingChar">
    <w:name w:val="No Spacing Char"/>
    <w:link w:val="12"/>
    <w:locked/>
    <w:rsid w:val="00EA68B9"/>
    <w:rPr>
      <w:rFonts w:ascii="Times New Roman" w:eastAsia="Batang" w:hAnsi="Times New Roman" w:cs="Times New Roman"/>
      <w:sz w:val="24"/>
    </w:rPr>
  </w:style>
  <w:style w:type="paragraph" w:customStyle="1" w:styleId="13">
    <w:name w:val="Заголовок1"/>
    <w:basedOn w:val="1"/>
    <w:qFormat/>
    <w:rsid w:val="00EA68B9"/>
    <w:pPr>
      <w:keepLines w:val="0"/>
      <w:spacing w:before="0" w:line="240" w:lineRule="auto"/>
      <w:ind w:firstLine="567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10">
    <w:name w:val="Заголовок 1 Знак"/>
    <w:basedOn w:val="a0"/>
    <w:link w:val="1"/>
    <w:rsid w:val="00EA6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caption"/>
    <w:aliases w:val="Шапка таблицы,CPR Caption,headings,Table Caption"/>
    <w:basedOn w:val="a"/>
    <w:next w:val="a"/>
    <w:link w:val="aa"/>
    <w:unhideWhenUsed/>
    <w:qFormat/>
    <w:rsid w:val="00EA68B9"/>
    <w:pPr>
      <w:spacing w:after="0" w:line="240" w:lineRule="auto"/>
      <w:jc w:val="center"/>
    </w:pPr>
    <w:rPr>
      <w:rFonts w:ascii="Garamond" w:eastAsia="Times New Roman" w:hAnsi="Garamond" w:cs="Times New Roman"/>
      <w:b/>
      <w:iCs/>
      <w:color w:val="000000" w:themeColor="text1"/>
      <w:sz w:val="24"/>
      <w:szCs w:val="18"/>
      <w:lang w:eastAsia="ru-RU"/>
    </w:rPr>
  </w:style>
  <w:style w:type="character" w:customStyle="1" w:styleId="aa">
    <w:name w:val="Название объекта Знак"/>
    <w:aliases w:val="Шапка таблицы Знак,CPR Caption Знак,headings Знак,Table Caption Знак"/>
    <w:link w:val="a9"/>
    <w:rsid w:val="00EA68B9"/>
    <w:rPr>
      <w:rFonts w:ascii="Garamond" w:eastAsia="Times New Roman" w:hAnsi="Garamond" w:cs="Times New Roman"/>
      <w:b/>
      <w:iCs/>
      <w:color w:val="000000" w:themeColor="text1"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EA68B9"/>
    <w:rPr>
      <w:rFonts w:ascii="Garamond" w:hAnsi="Garamond" w:cs="ArialMT"/>
      <w:b/>
      <w:bCs/>
      <w:i/>
      <w:iCs/>
      <w:color w:val="00206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ltynalmas.kz/contac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Бексұлтан Төлеубеков</dc:creator>
  <cp:keywords/>
  <dc:description/>
  <cp:lastModifiedBy>Турсунбаев Кайсар</cp:lastModifiedBy>
  <cp:revision>9</cp:revision>
  <cp:lastPrinted>2025-02-06T10:50:00Z</cp:lastPrinted>
  <dcterms:created xsi:type="dcterms:W3CDTF">2025-02-06T10:48:00Z</dcterms:created>
  <dcterms:modified xsi:type="dcterms:W3CDTF">2025-10-17T06:48:00Z</dcterms:modified>
</cp:coreProperties>
</file>