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EDD" w:rsidRDefault="00B05EDD" w:rsidP="00B05EDD">
      <w:pPr>
        <w:pStyle w:val="a3"/>
        <w:spacing w:line="240" w:lineRule="auto"/>
        <w:jc w:val="center"/>
        <w:outlineLvl w:val="0"/>
        <w:rPr>
          <w:b/>
          <w:bCs/>
        </w:rPr>
      </w:pPr>
      <w:r w:rsidRPr="00E61A6C">
        <w:rPr>
          <w:b/>
          <w:bCs/>
        </w:rPr>
        <w:t>КРАТКОЕ НЕТЕХНИЧЕСКОЕ РЕЗЮМЕ</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Наименование объекта: То</w:t>
      </w:r>
      <w:r w:rsidRPr="00EB2D30">
        <w:rPr>
          <w:rFonts w:ascii="Times New Roman" w:eastAsia="Times New Roman" w:hAnsi="Times New Roman" w:cs="Times New Roman"/>
          <w:w w:val="99"/>
          <w:sz w:val="24"/>
          <w:szCs w:val="24"/>
          <w:lang w:eastAsia="ru-RU"/>
        </w:rPr>
        <w:t>в</w:t>
      </w:r>
      <w:r w:rsidRPr="00EB2D30">
        <w:rPr>
          <w:rFonts w:ascii="Times New Roman" w:eastAsia="Times New Roman" w:hAnsi="Times New Roman" w:cs="Times New Roman"/>
          <w:sz w:val="24"/>
          <w:szCs w:val="24"/>
          <w:lang w:eastAsia="ru-RU"/>
        </w:rPr>
        <w:t>а</w:t>
      </w:r>
      <w:r w:rsidRPr="00EB2D30">
        <w:rPr>
          <w:rFonts w:ascii="Times New Roman" w:eastAsia="Times New Roman" w:hAnsi="Times New Roman" w:cs="Times New Roman"/>
          <w:w w:val="99"/>
          <w:sz w:val="24"/>
          <w:szCs w:val="24"/>
          <w:lang w:eastAsia="ru-RU"/>
        </w:rPr>
        <w:t>р</w:t>
      </w:r>
      <w:r w:rsidRPr="00EB2D30">
        <w:rPr>
          <w:rFonts w:ascii="Times New Roman" w:eastAsia="Times New Roman" w:hAnsi="Times New Roman" w:cs="Times New Roman"/>
          <w:sz w:val="24"/>
          <w:szCs w:val="24"/>
          <w:lang w:eastAsia="ru-RU"/>
        </w:rPr>
        <w:t>ищес</w:t>
      </w:r>
      <w:r w:rsidRPr="00EB2D30">
        <w:rPr>
          <w:rFonts w:ascii="Times New Roman" w:eastAsia="Times New Roman" w:hAnsi="Times New Roman" w:cs="Times New Roman"/>
          <w:w w:val="99"/>
          <w:sz w:val="24"/>
          <w:szCs w:val="24"/>
          <w:lang w:eastAsia="ru-RU"/>
        </w:rPr>
        <w:t>тв</w:t>
      </w:r>
      <w:r w:rsidRPr="00EB2D30">
        <w:rPr>
          <w:rFonts w:ascii="Times New Roman" w:eastAsia="Times New Roman" w:hAnsi="Times New Roman" w:cs="Times New Roman"/>
          <w:sz w:val="24"/>
          <w:szCs w:val="24"/>
          <w:lang w:eastAsia="ru-RU"/>
        </w:rPr>
        <w:t>о</w:t>
      </w:r>
      <w:r w:rsidRPr="00EB2D30">
        <w:rPr>
          <w:rFonts w:ascii="Times New Roman" w:eastAsia="Times New Roman" w:hAnsi="Times New Roman" w:cs="Times New Roman"/>
          <w:spacing w:val="56"/>
          <w:sz w:val="24"/>
          <w:szCs w:val="24"/>
          <w:lang w:eastAsia="ru-RU"/>
        </w:rPr>
        <w:t xml:space="preserve"> </w:t>
      </w:r>
      <w:r w:rsidRPr="00EB2D30">
        <w:rPr>
          <w:rFonts w:ascii="Times New Roman" w:eastAsia="Times New Roman" w:hAnsi="Times New Roman" w:cs="Times New Roman"/>
          <w:sz w:val="24"/>
          <w:szCs w:val="24"/>
          <w:lang w:eastAsia="ru-RU"/>
        </w:rPr>
        <w:t>с</w:t>
      </w:r>
      <w:r w:rsidRPr="00EB2D30">
        <w:rPr>
          <w:rFonts w:ascii="Times New Roman" w:eastAsia="Times New Roman" w:hAnsi="Times New Roman" w:cs="Times New Roman"/>
          <w:spacing w:val="57"/>
          <w:sz w:val="24"/>
          <w:szCs w:val="24"/>
          <w:lang w:eastAsia="ru-RU"/>
        </w:rPr>
        <w:t xml:space="preserve"> </w:t>
      </w:r>
      <w:r w:rsidRPr="00EB2D30">
        <w:rPr>
          <w:rFonts w:ascii="Times New Roman" w:eastAsia="Times New Roman" w:hAnsi="Times New Roman" w:cs="Times New Roman"/>
          <w:sz w:val="24"/>
          <w:szCs w:val="24"/>
          <w:lang w:eastAsia="ru-RU"/>
        </w:rPr>
        <w:t>о</w:t>
      </w:r>
      <w:r w:rsidRPr="00EB2D30">
        <w:rPr>
          <w:rFonts w:ascii="Times New Roman" w:eastAsia="Times New Roman" w:hAnsi="Times New Roman" w:cs="Times New Roman"/>
          <w:w w:val="99"/>
          <w:sz w:val="24"/>
          <w:szCs w:val="24"/>
          <w:lang w:eastAsia="ru-RU"/>
        </w:rPr>
        <w:t>гр</w:t>
      </w:r>
      <w:r w:rsidRPr="00EB2D30">
        <w:rPr>
          <w:rFonts w:ascii="Times New Roman" w:eastAsia="Times New Roman" w:hAnsi="Times New Roman" w:cs="Times New Roman"/>
          <w:sz w:val="24"/>
          <w:szCs w:val="24"/>
          <w:lang w:eastAsia="ru-RU"/>
        </w:rPr>
        <w:t>а</w:t>
      </w:r>
      <w:r w:rsidRPr="00EB2D30">
        <w:rPr>
          <w:rFonts w:ascii="Times New Roman" w:eastAsia="Times New Roman" w:hAnsi="Times New Roman" w:cs="Times New Roman"/>
          <w:w w:val="99"/>
          <w:sz w:val="24"/>
          <w:szCs w:val="24"/>
          <w:lang w:eastAsia="ru-RU"/>
        </w:rPr>
        <w:t>ни</w:t>
      </w:r>
      <w:r w:rsidRPr="00EB2D30">
        <w:rPr>
          <w:rFonts w:ascii="Times New Roman" w:eastAsia="Times New Roman" w:hAnsi="Times New Roman" w:cs="Times New Roman"/>
          <w:sz w:val="24"/>
          <w:szCs w:val="24"/>
          <w:lang w:eastAsia="ru-RU"/>
        </w:rPr>
        <w:t>че</w:t>
      </w:r>
      <w:r w:rsidRPr="00EB2D30">
        <w:rPr>
          <w:rFonts w:ascii="Times New Roman" w:eastAsia="Times New Roman" w:hAnsi="Times New Roman" w:cs="Times New Roman"/>
          <w:w w:val="99"/>
          <w:sz w:val="24"/>
          <w:szCs w:val="24"/>
          <w:lang w:eastAsia="ru-RU"/>
        </w:rPr>
        <w:t>нн</w:t>
      </w:r>
      <w:r w:rsidRPr="00EB2D30">
        <w:rPr>
          <w:rFonts w:ascii="Times New Roman" w:eastAsia="Times New Roman" w:hAnsi="Times New Roman" w:cs="Times New Roman"/>
          <w:sz w:val="24"/>
          <w:szCs w:val="24"/>
          <w:lang w:eastAsia="ru-RU"/>
        </w:rPr>
        <w:t>о</w:t>
      </w:r>
      <w:r w:rsidRPr="00EB2D30">
        <w:rPr>
          <w:rFonts w:ascii="Times New Roman" w:eastAsia="Times New Roman" w:hAnsi="Times New Roman" w:cs="Times New Roman"/>
          <w:w w:val="99"/>
          <w:sz w:val="24"/>
          <w:szCs w:val="24"/>
          <w:lang w:eastAsia="ru-RU"/>
        </w:rPr>
        <w:t>й</w:t>
      </w:r>
      <w:r w:rsidRPr="00EB2D30">
        <w:rPr>
          <w:rFonts w:ascii="Times New Roman" w:eastAsia="Times New Roman" w:hAnsi="Times New Roman" w:cs="Times New Roman"/>
          <w:spacing w:val="56"/>
          <w:sz w:val="24"/>
          <w:szCs w:val="24"/>
          <w:lang w:eastAsia="ru-RU"/>
        </w:rPr>
        <w:t xml:space="preserve"> </w:t>
      </w:r>
      <w:r w:rsidRPr="00EB2D30">
        <w:rPr>
          <w:rFonts w:ascii="Times New Roman" w:eastAsia="Times New Roman" w:hAnsi="Times New Roman" w:cs="Times New Roman"/>
          <w:sz w:val="24"/>
          <w:szCs w:val="24"/>
          <w:lang w:eastAsia="ru-RU"/>
        </w:rPr>
        <w:t>о</w:t>
      </w:r>
      <w:r w:rsidRPr="00EB2D30">
        <w:rPr>
          <w:rFonts w:ascii="Times New Roman" w:eastAsia="Times New Roman" w:hAnsi="Times New Roman" w:cs="Times New Roman"/>
          <w:w w:val="99"/>
          <w:sz w:val="24"/>
          <w:szCs w:val="24"/>
          <w:lang w:eastAsia="ru-RU"/>
        </w:rPr>
        <w:t>т</w:t>
      </w:r>
      <w:r w:rsidRPr="00EB2D30">
        <w:rPr>
          <w:rFonts w:ascii="Times New Roman" w:eastAsia="Times New Roman" w:hAnsi="Times New Roman" w:cs="Times New Roman"/>
          <w:sz w:val="24"/>
          <w:szCs w:val="24"/>
          <w:lang w:eastAsia="ru-RU"/>
        </w:rPr>
        <w:t>в</w:t>
      </w:r>
      <w:r w:rsidRPr="00EB2D30">
        <w:rPr>
          <w:rFonts w:ascii="Times New Roman" w:eastAsia="Times New Roman" w:hAnsi="Times New Roman" w:cs="Times New Roman"/>
          <w:spacing w:val="1"/>
          <w:sz w:val="24"/>
          <w:szCs w:val="24"/>
          <w:lang w:eastAsia="ru-RU"/>
        </w:rPr>
        <w:t>е</w:t>
      </w:r>
      <w:r w:rsidRPr="00EB2D30">
        <w:rPr>
          <w:rFonts w:ascii="Times New Roman" w:eastAsia="Times New Roman" w:hAnsi="Times New Roman" w:cs="Times New Roman"/>
          <w:w w:val="99"/>
          <w:sz w:val="24"/>
          <w:szCs w:val="24"/>
          <w:lang w:eastAsia="ru-RU"/>
        </w:rPr>
        <w:t>т</w:t>
      </w:r>
      <w:r w:rsidRPr="00EB2D30">
        <w:rPr>
          <w:rFonts w:ascii="Times New Roman" w:eastAsia="Times New Roman" w:hAnsi="Times New Roman" w:cs="Times New Roman"/>
          <w:sz w:val="24"/>
          <w:szCs w:val="24"/>
          <w:lang w:eastAsia="ru-RU"/>
        </w:rPr>
        <w:t>с</w:t>
      </w:r>
      <w:r w:rsidRPr="00EB2D30">
        <w:rPr>
          <w:rFonts w:ascii="Times New Roman" w:eastAsia="Times New Roman" w:hAnsi="Times New Roman" w:cs="Times New Roman"/>
          <w:w w:val="99"/>
          <w:sz w:val="24"/>
          <w:szCs w:val="24"/>
          <w:lang w:eastAsia="ru-RU"/>
        </w:rPr>
        <w:t>т</w:t>
      </w:r>
      <w:r w:rsidRPr="00EB2D30">
        <w:rPr>
          <w:rFonts w:ascii="Times New Roman" w:eastAsia="Times New Roman" w:hAnsi="Times New Roman" w:cs="Times New Roman"/>
          <w:sz w:val="24"/>
          <w:szCs w:val="24"/>
          <w:lang w:eastAsia="ru-RU"/>
        </w:rPr>
        <w:t>ве</w:t>
      </w:r>
      <w:r w:rsidRPr="00EB2D30">
        <w:rPr>
          <w:rFonts w:ascii="Times New Roman" w:eastAsia="Times New Roman" w:hAnsi="Times New Roman" w:cs="Times New Roman"/>
          <w:w w:val="99"/>
          <w:sz w:val="24"/>
          <w:szCs w:val="24"/>
          <w:lang w:eastAsia="ru-RU"/>
        </w:rPr>
        <w:t>нн</w:t>
      </w:r>
      <w:r w:rsidRPr="00EB2D30">
        <w:rPr>
          <w:rFonts w:ascii="Times New Roman" w:eastAsia="Times New Roman" w:hAnsi="Times New Roman" w:cs="Times New Roman"/>
          <w:sz w:val="24"/>
          <w:szCs w:val="24"/>
          <w:lang w:eastAsia="ru-RU"/>
        </w:rPr>
        <w:t>ос</w:t>
      </w:r>
      <w:r w:rsidRPr="00EB2D30">
        <w:rPr>
          <w:rFonts w:ascii="Times New Roman" w:eastAsia="Times New Roman" w:hAnsi="Times New Roman" w:cs="Times New Roman"/>
          <w:w w:val="99"/>
          <w:sz w:val="24"/>
          <w:szCs w:val="24"/>
          <w:lang w:eastAsia="ru-RU"/>
        </w:rPr>
        <w:t>т</w:t>
      </w:r>
      <w:r w:rsidRPr="00EB2D30">
        <w:rPr>
          <w:rFonts w:ascii="Times New Roman" w:eastAsia="Times New Roman" w:hAnsi="Times New Roman" w:cs="Times New Roman"/>
          <w:sz w:val="24"/>
          <w:szCs w:val="24"/>
          <w:lang w:eastAsia="ru-RU"/>
        </w:rPr>
        <w:t>ь</w:t>
      </w:r>
      <w:r w:rsidRPr="00EB2D30">
        <w:rPr>
          <w:rFonts w:ascii="Times New Roman" w:eastAsia="Times New Roman" w:hAnsi="Times New Roman" w:cs="Times New Roman"/>
          <w:w w:val="99"/>
          <w:sz w:val="24"/>
          <w:szCs w:val="24"/>
          <w:lang w:eastAsia="ru-RU"/>
        </w:rPr>
        <w:t>ю</w:t>
      </w:r>
      <w:r w:rsidRPr="00EB2D30">
        <w:rPr>
          <w:rFonts w:ascii="Times New Roman" w:eastAsia="Times New Roman" w:hAnsi="Times New Roman" w:cs="Times New Roman"/>
          <w:spacing w:val="57"/>
          <w:sz w:val="24"/>
          <w:szCs w:val="24"/>
          <w:lang w:eastAsia="ru-RU"/>
        </w:rPr>
        <w:t xml:space="preserve"> </w:t>
      </w:r>
      <w:r w:rsidRPr="00EB2D30">
        <w:rPr>
          <w:rFonts w:ascii="Times New Roman" w:eastAsia="Times New Roman" w:hAnsi="Times New Roman" w:cs="Times New Roman"/>
          <w:sz w:val="24"/>
          <w:szCs w:val="24"/>
          <w:lang w:eastAsia="ru-RU"/>
        </w:rPr>
        <w:t>«ECSAD» (далее – ТОО «ECSAD», предприятие).</w:t>
      </w:r>
    </w:p>
    <w:p w:rsidR="00EB2D30" w:rsidRPr="00EB2D30" w:rsidRDefault="00EB2D30" w:rsidP="00EB2D30">
      <w:pPr>
        <w:keepLines/>
        <w:widowControl/>
        <w:autoSpaceDE/>
        <w:autoSpaceDN/>
        <w:ind w:right="57"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Юридический адрес: РК, Карагандинская область, г. Караганда, пр. </w:t>
      </w:r>
      <w:proofErr w:type="spellStart"/>
      <w:r w:rsidRPr="00EB2D30">
        <w:rPr>
          <w:rFonts w:ascii="Times New Roman" w:eastAsia="Times New Roman" w:hAnsi="Times New Roman" w:cs="Times New Roman"/>
          <w:sz w:val="24"/>
          <w:szCs w:val="24"/>
          <w:lang w:eastAsia="ru-RU"/>
        </w:rPr>
        <w:t>Бухар</w:t>
      </w:r>
      <w:proofErr w:type="spellEnd"/>
      <w:r w:rsidRPr="00EB2D30">
        <w:rPr>
          <w:rFonts w:ascii="Times New Roman" w:eastAsia="Times New Roman" w:hAnsi="Times New Roman" w:cs="Times New Roman"/>
          <w:sz w:val="24"/>
          <w:szCs w:val="24"/>
          <w:lang w:eastAsia="ru-RU"/>
        </w:rPr>
        <w:t xml:space="preserve"> </w:t>
      </w:r>
      <w:proofErr w:type="spellStart"/>
      <w:r w:rsidRPr="00EB2D30">
        <w:rPr>
          <w:rFonts w:ascii="Times New Roman" w:eastAsia="Times New Roman" w:hAnsi="Times New Roman" w:cs="Times New Roman"/>
          <w:sz w:val="24"/>
          <w:szCs w:val="24"/>
          <w:lang w:eastAsia="ru-RU"/>
        </w:rPr>
        <w:t>Жырау</w:t>
      </w:r>
      <w:proofErr w:type="spellEnd"/>
      <w:r w:rsidRPr="00EB2D30">
        <w:rPr>
          <w:rFonts w:ascii="Times New Roman" w:eastAsia="Times New Roman" w:hAnsi="Times New Roman" w:cs="Times New Roman"/>
          <w:sz w:val="24"/>
          <w:szCs w:val="24"/>
          <w:lang w:eastAsia="ru-RU"/>
        </w:rPr>
        <w:t>, строение 86/5, 18.</w:t>
      </w:r>
    </w:p>
    <w:p w:rsidR="00EB2D30" w:rsidRPr="00EB2D30" w:rsidRDefault="00EB2D30" w:rsidP="00EB2D30">
      <w:pPr>
        <w:keepLines/>
        <w:widowControl/>
        <w:autoSpaceDE/>
        <w:autoSpaceDN/>
        <w:ind w:right="57"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Фактический адрес: РК, </w:t>
      </w:r>
      <w:proofErr w:type="gramStart"/>
      <w:r w:rsidRPr="00EB2D30">
        <w:rPr>
          <w:rFonts w:ascii="Times New Roman" w:eastAsia="Times New Roman" w:hAnsi="Times New Roman" w:cs="Times New Roman"/>
          <w:sz w:val="24"/>
          <w:szCs w:val="24"/>
          <w:lang w:eastAsia="ru-RU"/>
        </w:rPr>
        <w:t>Западно-Казахстанская</w:t>
      </w:r>
      <w:proofErr w:type="gramEnd"/>
      <w:r w:rsidRPr="00EB2D30">
        <w:rPr>
          <w:rFonts w:ascii="Times New Roman" w:eastAsia="Times New Roman" w:hAnsi="Times New Roman" w:cs="Times New Roman"/>
          <w:sz w:val="24"/>
          <w:szCs w:val="24"/>
          <w:lang w:eastAsia="ru-RU"/>
        </w:rPr>
        <w:t xml:space="preserve"> область, </w:t>
      </w:r>
      <w:proofErr w:type="spellStart"/>
      <w:r w:rsidRPr="00EB2D30">
        <w:rPr>
          <w:rFonts w:ascii="Times New Roman" w:eastAsia="Times New Roman" w:hAnsi="Times New Roman" w:cs="Times New Roman"/>
          <w:sz w:val="24"/>
          <w:szCs w:val="24"/>
          <w:lang w:eastAsia="ru-RU"/>
        </w:rPr>
        <w:t>Акжайыкский</w:t>
      </w:r>
      <w:proofErr w:type="spellEnd"/>
      <w:r w:rsidRPr="00EB2D30">
        <w:rPr>
          <w:rFonts w:ascii="Times New Roman" w:eastAsia="Times New Roman" w:hAnsi="Times New Roman" w:cs="Times New Roman"/>
          <w:sz w:val="24"/>
          <w:szCs w:val="24"/>
          <w:lang w:eastAsia="ru-RU"/>
        </w:rPr>
        <w:t xml:space="preserve"> район, с/о </w:t>
      </w:r>
      <w:proofErr w:type="spellStart"/>
      <w:r w:rsidRPr="00EB2D30">
        <w:rPr>
          <w:rFonts w:ascii="Times New Roman" w:eastAsia="Times New Roman" w:hAnsi="Times New Roman" w:cs="Times New Roman"/>
          <w:sz w:val="24"/>
          <w:szCs w:val="24"/>
          <w:lang w:eastAsia="ru-RU"/>
        </w:rPr>
        <w:t>Тайпак</w:t>
      </w:r>
      <w:proofErr w:type="spellEnd"/>
      <w:r w:rsidRPr="00EB2D30">
        <w:rPr>
          <w:rFonts w:ascii="Times New Roman" w:eastAsia="Times New Roman" w:hAnsi="Times New Roman" w:cs="Times New Roman"/>
          <w:sz w:val="24"/>
          <w:szCs w:val="24"/>
          <w:lang w:eastAsia="ru-RU"/>
        </w:rPr>
        <w:t>.</w:t>
      </w:r>
    </w:p>
    <w:p w:rsidR="00EB2D30" w:rsidRPr="00EB2D30" w:rsidRDefault="00EB2D30" w:rsidP="00EB2D30">
      <w:pPr>
        <w:widowControl/>
        <w:tabs>
          <w:tab w:val="left" w:pos="567"/>
          <w:tab w:val="left" w:pos="993"/>
        </w:tabs>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Бизнес-идентификационный номер: 070440008254.</w:t>
      </w:r>
    </w:p>
    <w:p w:rsidR="00EB2D30" w:rsidRPr="00EB2D30" w:rsidRDefault="00EB2D30" w:rsidP="00EB2D30">
      <w:pPr>
        <w:widowControl/>
        <w:tabs>
          <w:tab w:val="left" w:pos="567"/>
          <w:tab w:val="left" w:pos="993"/>
        </w:tabs>
        <w:autoSpaceDE/>
        <w:autoSpaceDN/>
        <w:ind w:firstLine="567"/>
        <w:jc w:val="both"/>
        <w:rPr>
          <w:rFonts w:ascii="Times New Roman" w:eastAsia="Times New Roman" w:hAnsi="Times New Roman" w:cs="Times New Roman"/>
          <w:sz w:val="24"/>
          <w:szCs w:val="26"/>
          <w:lang w:eastAsia="ru-RU"/>
        </w:rPr>
      </w:pPr>
      <w:r w:rsidRPr="00EB2D30">
        <w:rPr>
          <w:rFonts w:ascii="Times New Roman" w:eastAsia="Times New Roman" w:hAnsi="Times New Roman" w:cs="Times New Roman"/>
          <w:sz w:val="24"/>
          <w:szCs w:val="24"/>
          <w:lang w:eastAsia="ru-RU"/>
        </w:rPr>
        <w:t xml:space="preserve">Основной вид деятельности – </w:t>
      </w:r>
      <w:r w:rsidRPr="00EB2D30">
        <w:rPr>
          <w:rFonts w:ascii="Times New Roman" w:eastAsia="Times New Roman" w:hAnsi="Times New Roman" w:cs="Times New Roman"/>
          <w:sz w:val="24"/>
          <w:szCs w:val="26"/>
          <w:lang w:eastAsia="ru-RU"/>
        </w:rPr>
        <w:t>переработка отходов производства. Для обезвреживания загрязнённого грунта методом микробиологической ремедиации (МБР) предусмотрены три временные площадки МБР размерами 300 × 160 метров, глубиной 0,5 м., площадью 48000 м2 каждая. Вместимость 1 площадки загрязнённого грунта (при плотности 2,26 г/см</w:t>
      </w:r>
      <w:r w:rsidRPr="00EB2D30">
        <w:rPr>
          <w:rFonts w:ascii="Times New Roman" w:eastAsia="Times New Roman" w:hAnsi="Times New Roman" w:cs="Times New Roman"/>
          <w:sz w:val="24"/>
          <w:szCs w:val="26"/>
          <w:vertAlign w:val="superscript"/>
          <w:lang w:eastAsia="ru-RU"/>
        </w:rPr>
        <w:t>3</w:t>
      </w:r>
      <w:r w:rsidRPr="00EB2D30">
        <w:rPr>
          <w:rFonts w:ascii="Times New Roman" w:eastAsia="Times New Roman" w:hAnsi="Times New Roman" w:cs="Times New Roman"/>
          <w:sz w:val="24"/>
          <w:szCs w:val="26"/>
          <w:lang w:eastAsia="ru-RU"/>
        </w:rPr>
        <w:t>) составляет 54240 тонн. Общая вместимость 3-х площадок при залповом заполнении составит 162 720 тонн.</w:t>
      </w:r>
    </w:p>
    <w:p w:rsidR="00EB2D30" w:rsidRPr="00EB2D30" w:rsidRDefault="00EB2D30" w:rsidP="00EB2D30">
      <w:pPr>
        <w:widowControl/>
        <w:tabs>
          <w:tab w:val="left" w:pos="567"/>
          <w:tab w:val="left" w:pos="993"/>
        </w:tabs>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6"/>
          <w:lang w:eastAsia="ru-RU"/>
        </w:rPr>
        <w:t xml:space="preserve">Мощность объекта составляет 162 720 тонн в год перерабатываемых отходов методом микробиологической ремедиации (МБР). </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Временные технологические площадки для переработки нефтесодержащих отходов методом биологической ремедиации (МБР) расположены на территории сельского округа </w:t>
      </w:r>
      <w:proofErr w:type="spellStart"/>
      <w:r w:rsidRPr="00EB2D30">
        <w:rPr>
          <w:rFonts w:ascii="Times New Roman" w:eastAsia="Times New Roman" w:hAnsi="Times New Roman" w:cs="Times New Roman"/>
          <w:sz w:val="24"/>
          <w:szCs w:val="24"/>
          <w:lang w:eastAsia="ru-RU"/>
        </w:rPr>
        <w:t>Тайпак</w:t>
      </w:r>
      <w:proofErr w:type="spellEnd"/>
      <w:r w:rsidRPr="00EB2D30">
        <w:rPr>
          <w:rFonts w:ascii="Times New Roman" w:eastAsia="Times New Roman" w:hAnsi="Times New Roman" w:cs="Times New Roman"/>
          <w:sz w:val="24"/>
          <w:szCs w:val="24"/>
          <w:lang w:eastAsia="ru-RU"/>
        </w:rPr>
        <w:t xml:space="preserve">, </w:t>
      </w:r>
      <w:proofErr w:type="spellStart"/>
      <w:r w:rsidRPr="00EB2D30">
        <w:rPr>
          <w:rFonts w:ascii="Times New Roman" w:eastAsia="Times New Roman" w:hAnsi="Times New Roman" w:cs="Times New Roman"/>
          <w:sz w:val="24"/>
          <w:szCs w:val="24"/>
          <w:lang w:eastAsia="ru-RU"/>
        </w:rPr>
        <w:t>Акжайыкского</w:t>
      </w:r>
      <w:proofErr w:type="spellEnd"/>
      <w:r w:rsidRPr="00EB2D30">
        <w:rPr>
          <w:rFonts w:ascii="Times New Roman" w:eastAsia="Times New Roman" w:hAnsi="Times New Roman" w:cs="Times New Roman"/>
          <w:sz w:val="24"/>
          <w:szCs w:val="24"/>
          <w:lang w:eastAsia="ru-RU"/>
        </w:rPr>
        <w:t xml:space="preserve"> района </w:t>
      </w:r>
      <w:proofErr w:type="gramStart"/>
      <w:r w:rsidRPr="00EB2D30">
        <w:rPr>
          <w:rFonts w:ascii="Times New Roman" w:eastAsia="Times New Roman" w:hAnsi="Times New Roman" w:cs="Times New Roman"/>
          <w:sz w:val="24"/>
          <w:szCs w:val="24"/>
          <w:lang w:eastAsia="ru-RU"/>
        </w:rPr>
        <w:t>Западно-Казахстанской</w:t>
      </w:r>
      <w:proofErr w:type="gramEnd"/>
      <w:r w:rsidRPr="00EB2D30">
        <w:rPr>
          <w:rFonts w:ascii="Times New Roman" w:eastAsia="Times New Roman" w:hAnsi="Times New Roman" w:cs="Times New Roman"/>
          <w:sz w:val="24"/>
          <w:szCs w:val="24"/>
          <w:lang w:eastAsia="ru-RU"/>
        </w:rPr>
        <w:t xml:space="preserve"> области.</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Ближайший населённый пункт — посёлок </w:t>
      </w:r>
      <w:proofErr w:type="spellStart"/>
      <w:r w:rsidRPr="00EB2D30">
        <w:rPr>
          <w:rFonts w:ascii="Times New Roman" w:eastAsia="Times New Roman" w:hAnsi="Times New Roman" w:cs="Times New Roman"/>
          <w:sz w:val="24"/>
          <w:szCs w:val="24"/>
          <w:lang w:eastAsia="ru-RU"/>
        </w:rPr>
        <w:t>Тайпак</w:t>
      </w:r>
      <w:proofErr w:type="spellEnd"/>
      <w:r w:rsidRPr="00EB2D30">
        <w:rPr>
          <w:rFonts w:ascii="Times New Roman" w:eastAsia="Times New Roman" w:hAnsi="Times New Roman" w:cs="Times New Roman"/>
          <w:sz w:val="24"/>
          <w:szCs w:val="24"/>
          <w:lang w:eastAsia="ru-RU"/>
        </w:rPr>
        <w:t xml:space="preserve">, расположенный в </w:t>
      </w:r>
      <w:proofErr w:type="spellStart"/>
      <w:r w:rsidRPr="00EB2D30">
        <w:rPr>
          <w:rFonts w:ascii="Times New Roman" w:eastAsia="Times New Roman" w:hAnsi="Times New Roman" w:cs="Times New Roman"/>
          <w:sz w:val="24"/>
          <w:szCs w:val="24"/>
          <w:lang w:eastAsia="ru-RU"/>
        </w:rPr>
        <w:t>Акжайыкском</w:t>
      </w:r>
      <w:proofErr w:type="spellEnd"/>
      <w:r w:rsidRPr="00EB2D30">
        <w:rPr>
          <w:rFonts w:ascii="Times New Roman" w:eastAsia="Times New Roman" w:hAnsi="Times New Roman" w:cs="Times New Roman"/>
          <w:sz w:val="24"/>
          <w:szCs w:val="24"/>
          <w:lang w:eastAsia="ru-RU"/>
        </w:rPr>
        <w:t xml:space="preserve"> районе </w:t>
      </w:r>
      <w:proofErr w:type="gramStart"/>
      <w:r w:rsidRPr="00EB2D30">
        <w:rPr>
          <w:rFonts w:ascii="Times New Roman" w:eastAsia="Times New Roman" w:hAnsi="Times New Roman" w:cs="Times New Roman"/>
          <w:sz w:val="24"/>
          <w:szCs w:val="24"/>
          <w:lang w:eastAsia="ru-RU"/>
        </w:rPr>
        <w:t>Западно-Казахстанской</w:t>
      </w:r>
      <w:proofErr w:type="gramEnd"/>
      <w:r w:rsidRPr="00EB2D30">
        <w:rPr>
          <w:rFonts w:ascii="Times New Roman" w:eastAsia="Times New Roman" w:hAnsi="Times New Roman" w:cs="Times New Roman"/>
          <w:sz w:val="24"/>
          <w:szCs w:val="24"/>
          <w:lang w:eastAsia="ru-RU"/>
        </w:rPr>
        <w:t xml:space="preserve"> области, административный центр </w:t>
      </w:r>
      <w:proofErr w:type="spellStart"/>
      <w:r w:rsidRPr="00EB2D30">
        <w:rPr>
          <w:rFonts w:ascii="Times New Roman" w:eastAsia="Times New Roman" w:hAnsi="Times New Roman" w:cs="Times New Roman"/>
          <w:sz w:val="24"/>
          <w:szCs w:val="24"/>
          <w:lang w:eastAsia="ru-RU"/>
        </w:rPr>
        <w:t>Тайпакского</w:t>
      </w:r>
      <w:proofErr w:type="spellEnd"/>
      <w:r w:rsidRPr="00EB2D30">
        <w:rPr>
          <w:rFonts w:ascii="Times New Roman" w:eastAsia="Times New Roman" w:hAnsi="Times New Roman" w:cs="Times New Roman"/>
          <w:sz w:val="24"/>
          <w:szCs w:val="24"/>
          <w:lang w:eastAsia="ru-RU"/>
        </w:rPr>
        <w:t xml:space="preserve"> сельского округа. Населённый пункт </w:t>
      </w:r>
      <w:proofErr w:type="spellStart"/>
      <w:r w:rsidRPr="00EB2D30">
        <w:rPr>
          <w:rFonts w:ascii="Times New Roman" w:eastAsia="Times New Roman" w:hAnsi="Times New Roman" w:cs="Times New Roman"/>
          <w:sz w:val="24"/>
          <w:szCs w:val="24"/>
          <w:lang w:eastAsia="ru-RU"/>
        </w:rPr>
        <w:t>Тайпак</w:t>
      </w:r>
      <w:proofErr w:type="spellEnd"/>
      <w:r w:rsidRPr="00EB2D30">
        <w:rPr>
          <w:rFonts w:ascii="Times New Roman" w:eastAsia="Times New Roman" w:hAnsi="Times New Roman" w:cs="Times New Roman"/>
          <w:sz w:val="24"/>
          <w:szCs w:val="24"/>
          <w:lang w:eastAsia="ru-RU"/>
        </w:rPr>
        <w:t xml:space="preserve"> находится, а с западной стороны, на расстоянии 4 км 498 м, расположена река </w:t>
      </w:r>
      <w:proofErr w:type="spellStart"/>
      <w:r w:rsidRPr="00EB2D30">
        <w:rPr>
          <w:rFonts w:ascii="Times New Roman" w:eastAsia="Times New Roman" w:hAnsi="Times New Roman" w:cs="Times New Roman"/>
          <w:sz w:val="24"/>
          <w:szCs w:val="24"/>
          <w:lang w:eastAsia="ru-RU"/>
        </w:rPr>
        <w:t>Багырлай</w:t>
      </w:r>
      <w:proofErr w:type="spellEnd"/>
      <w:r w:rsidRPr="00EB2D30">
        <w:rPr>
          <w:rFonts w:ascii="Times New Roman" w:eastAsia="Times New Roman" w:hAnsi="Times New Roman" w:cs="Times New Roman"/>
          <w:sz w:val="24"/>
          <w:szCs w:val="24"/>
          <w:lang w:eastAsia="ru-RU"/>
        </w:rPr>
        <w:t xml:space="preserve">. Выбор места расположения производственной площадки регламентируется земельным актом с целевым назначением под проведение работ по переработке нефтесодержащих отходов методом микробиологической ремедиации (МБР) на временных технологических площадках. Учитывая, что </w:t>
      </w:r>
      <w:proofErr w:type="spellStart"/>
      <w:r w:rsidRPr="00EB2D30">
        <w:rPr>
          <w:rFonts w:ascii="Times New Roman" w:eastAsia="Times New Roman" w:hAnsi="Times New Roman" w:cs="Times New Roman"/>
          <w:sz w:val="24"/>
          <w:szCs w:val="24"/>
          <w:lang w:eastAsia="ru-RU"/>
        </w:rPr>
        <w:t>нефетпроводы</w:t>
      </w:r>
      <w:proofErr w:type="spellEnd"/>
      <w:r w:rsidRPr="00EB2D30">
        <w:rPr>
          <w:rFonts w:ascii="Times New Roman" w:eastAsia="Times New Roman" w:hAnsi="Times New Roman" w:cs="Times New Roman"/>
          <w:sz w:val="24"/>
          <w:szCs w:val="24"/>
          <w:lang w:eastAsia="ru-RU"/>
        </w:rPr>
        <w:t xml:space="preserve"> ЛПДС «Уральск АО «</w:t>
      </w:r>
      <w:proofErr w:type="spellStart"/>
      <w:r w:rsidRPr="00EB2D30">
        <w:rPr>
          <w:rFonts w:ascii="Times New Roman" w:eastAsia="Times New Roman" w:hAnsi="Times New Roman" w:cs="Times New Roman"/>
          <w:sz w:val="24"/>
          <w:szCs w:val="24"/>
          <w:lang w:eastAsia="ru-RU"/>
        </w:rPr>
        <w:t>КазТрансойл</w:t>
      </w:r>
      <w:proofErr w:type="spellEnd"/>
      <w:r w:rsidRPr="00EB2D30">
        <w:rPr>
          <w:rFonts w:ascii="Times New Roman" w:eastAsia="Times New Roman" w:hAnsi="Times New Roman" w:cs="Times New Roman"/>
          <w:sz w:val="24"/>
          <w:szCs w:val="24"/>
          <w:lang w:eastAsia="ru-RU"/>
        </w:rPr>
        <w:t>» МН «</w:t>
      </w:r>
      <w:proofErr w:type="spellStart"/>
      <w:r w:rsidRPr="00EB2D30">
        <w:rPr>
          <w:rFonts w:ascii="Times New Roman" w:eastAsia="Times New Roman" w:hAnsi="Times New Roman" w:cs="Times New Roman"/>
          <w:sz w:val="24"/>
          <w:szCs w:val="24"/>
          <w:lang w:eastAsia="ru-RU"/>
        </w:rPr>
        <w:t>УзеньАтырауСамара</w:t>
      </w:r>
      <w:proofErr w:type="spellEnd"/>
      <w:r w:rsidRPr="00EB2D30">
        <w:rPr>
          <w:rFonts w:ascii="Times New Roman" w:eastAsia="Times New Roman" w:hAnsi="Times New Roman" w:cs="Times New Roman"/>
          <w:sz w:val="24"/>
          <w:szCs w:val="24"/>
          <w:lang w:eastAsia="ru-RU"/>
        </w:rPr>
        <w:t xml:space="preserve">» где образуются нефтесодержащие отходы для минимизации транспортировки отходов до пункта переработки решено разместить на территории сельского округа </w:t>
      </w:r>
      <w:proofErr w:type="spellStart"/>
      <w:r w:rsidRPr="00EB2D30">
        <w:rPr>
          <w:rFonts w:ascii="Times New Roman" w:eastAsia="Times New Roman" w:hAnsi="Times New Roman" w:cs="Times New Roman"/>
          <w:sz w:val="24"/>
          <w:szCs w:val="24"/>
          <w:lang w:eastAsia="ru-RU"/>
        </w:rPr>
        <w:t>Тайпак</w:t>
      </w:r>
      <w:proofErr w:type="spellEnd"/>
      <w:r w:rsidRPr="00EB2D30">
        <w:rPr>
          <w:rFonts w:ascii="Times New Roman" w:eastAsia="Times New Roman" w:hAnsi="Times New Roman" w:cs="Times New Roman"/>
          <w:sz w:val="24"/>
          <w:szCs w:val="24"/>
          <w:lang w:eastAsia="ru-RU"/>
        </w:rPr>
        <w:t xml:space="preserve">, </w:t>
      </w:r>
      <w:proofErr w:type="spellStart"/>
      <w:r w:rsidRPr="00EB2D30">
        <w:rPr>
          <w:rFonts w:ascii="Times New Roman" w:eastAsia="Times New Roman" w:hAnsi="Times New Roman" w:cs="Times New Roman"/>
          <w:sz w:val="24"/>
          <w:szCs w:val="24"/>
          <w:lang w:eastAsia="ru-RU"/>
        </w:rPr>
        <w:t>Акжайыкского</w:t>
      </w:r>
      <w:proofErr w:type="spellEnd"/>
      <w:r w:rsidRPr="00EB2D30">
        <w:rPr>
          <w:rFonts w:ascii="Times New Roman" w:eastAsia="Times New Roman" w:hAnsi="Times New Roman" w:cs="Times New Roman"/>
          <w:sz w:val="24"/>
          <w:szCs w:val="24"/>
          <w:lang w:eastAsia="ru-RU"/>
        </w:rPr>
        <w:t xml:space="preserve"> района </w:t>
      </w:r>
      <w:proofErr w:type="gramStart"/>
      <w:r w:rsidRPr="00EB2D30">
        <w:rPr>
          <w:rFonts w:ascii="Times New Roman" w:eastAsia="Times New Roman" w:hAnsi="Times New Roman" w:cs="Times New Roman"/>
          <w:sz w:val="24"/>
          <w:szCs w:val="24"/>
          <w:lang w:eastAsia="ru-RU"/>
        </w:rPr>
        <w:t>Западно-Казахстанской</w:t>
      </w:r>
      <w:proofErr w:type="gramEnd"/>
      <w:r w:rsidRPr="00EB2D30">
        <w:rPr>
          <w:rFonts w:ascii="Times New Roman" w:eastAsia="Times New Roman" w:hAnsi="Times New Roman" w:cs="Times New Roman"/>
          <w:sz w:val="24"/>
          <w:szCs w:val="24"/>
          <w:lang w:eastAsia="ru-RU"/>
        </w:rPr>
        <w:t xml:space="preserve"> области (рисунок 1.1).</w:t>
      </w:r>
    </w:p>
    <w:p w:rsidR="00B05EDD" w:rsidRDefault="00B05EDD" w:rsidP="00B05EDD">
      <w:pPr>
        <w:ind w:firstLine="567"/>
        <w:jc w:val="both"/>
        <w:rPr>
          <w:rFonts w:ascii="Times New Roman" w:eastAsia="Times New Roman" w:hAnsi="Times New Roman" w:cs="Times New Roman"/>
          <w:sz w:val="24"/>
          <w:szCs w:val="24"/>
          <w:lang w:eastAsia="ru-RU"/>
        </w:rPr>
      </w:pPr>
    </w:p>
    <w:p w:rsidR="002E31FC" w:rsidRPr="009740E1" w:rsidRDefault="002E31FC" w:rsidP="002E31FC">
      <w:pPr>
        <w:pStyle w:val="a3"/>
        <w:spacing w:line="240" w:lineRule="auto"/>
        <w:ind w:firstLine="567"/>
      </w:pPr>
      <w:r>
        <w:t xml:space="preserve">Площадь земельного участка составляет 20 га. Целевое назначение земельного участка: проведение работ по переработке </w:t>
      </w:r>
      <w:r w:rsidRPr="009740E1">
        <w:t xml:space="preserve">нефтесодержащих отходов методом </w:t>
      </w:r>
      <w:proofErr w:type="spellStart"/>
      <w:r w:rsidRPr="009740E1">
        <w:t>ммеанико</w:t>
      </w:r>
      <w:proofErr w:type="spellEnd"/>
      <w:r w:rsidRPr="009740E1">
        <w:t>-биологической ремедиации (МБР) на временных технологических площадках. Предполагаемый срок использования земельного участка составляет 5 лет.</w:t>
      </w:r>
    </w:p>
    <w:p w:rsidR="002E31FC" w:rsidRDefault="002E31FC" w:rsidP="002E31FC">
      <w:pPr>
        <w:pStyle w:val="a3"/>
        <w:spacing w:line="240" w:lineRule="auto"/>
        <w:ind w:firstLine="567"/>
      </w:pPr>
      <w:r w:rsidRPr="009740E1">
        <w:t>Участок расположен на территории сельского</w:t>
      </w:r>
      <w:r>
        <w:t xml:space="preserve"> округа </w:t>
      </w:r>
      <w:proofErr w:type="spellStart"/>
      <w:r>
        <w:t>Тайпак</w:t>
      </w:r>
      <w:proofErr w:type="spellEnd"/>
      <w:r>
        <w:t xml:space="preserve">, </w:t>
      </w:r>
      <w:proofErr w:type="spellStart"/>
      <w:r>
        <w:t>Акжайыкского</w:t>
      </w:r>
      <w:proofErr w:type="spellEnd"/>
      <w:r>
        <w:t xml:space="preserve"> района </w:t>
      </w:r>
      <w:proofErr w:type="gramStart"/>
      <w:r>
        <w:t>Западно-Казахстанской</w:t>
      </w:r>
      <w:proofErr w:type="gramEnd"/>
      <w:r>
        <w:t xml:space="preserve"> области. на магистральном нефтепроводе «Узень – Атырау – Самара» на отметке 923,7 км (922,3 км).</w:t>
      </w:r>
    </w:p>
    <w:p w:rsidR="002E31FC" w:rsidRDefault="002E31FC" w:rsidP="002E31FC">
      <w:pPr>
        <w:pStyle w:val="a3"/>
        <w:spacing w:line="240" w:lineRule="auto"/>
        <w:ind w:firstLine="567"/>
      </w:pPr>
      <w:r>
        <w:t xml:space="preserve">Географические координаты: </w:t>
      </w:r>
    </w:p>
    <w:p w:rsidR="002E31FC" w:rsidRDefault="002E31FC" w:rsidP="002E31FC">
      <w:pPr>
        <w:pStyle w:val="a3"/>
        <w:spacing w:line="240" w:lineRule="auto"/>
        <w:ind w:firstLine="567"/>
      </w:pPr>
      <w:r>
        <w:t xml:space="preserve">1) северная широта: 49°02′51.45957″, восточная долгота: 51°46′19.45060″; </w:t>
      </w:r>
    </w:p>
    <w:p w:rsidR="002E31FC" w:rsidRDefault="002E31FC" w:rsidP="002E31FC">
      <w:pPr>
        <w:pStyle w:val="a3"/>
        <w:spacing w:line="240" w:lineRule="auto"/>
        <w:ind w:firstLine="567"/>
      </w:pPr>
      <w:r>
        <w:t xml:space="preserve">2) северная широта: 49°03′07.62079″, восточная долгота: 51°46′20.76954″; </w:t>
      </w:r>
    </w:p>
    <w:p w:rsidR="002E31FC" w:rsidRDefault="002E31FC" w:rsidP="002E31FC">
      <w:pPr>
        <w:pStyle w:val="a3"/>
        <w:spacing w:line="240" w:lineRule="auto"/>
        <w:ind w:firstLine="567"/>
      </w:pPr>
      <w:r>
        <w:t xml:space="preserve">3) северная широта: 49°03′08.31392″, восточная долгота: 51°46′01.09874″; </w:t>
      </w:r>
    </w:p>
    <w:p w:rsidR="002E31FC" w:rsidRDefault="002E31FC" w:rsidP="002E31FC">
      <w:pPr>
        <w:pStyle w:val="a3"/>
        <w:spacing w:line="240" w:lineRule="auto"/>
        <w:ind w:firstLine="567"/>
      </w:pPr>
      <w:r>
        <w:t>4) северная широта: 49°02′52.15262″, восточная долгота: 51°45′59.78157″.</w:t>
      </w:r>
    </w:p>
    <w:p w:rsidR="002E31FC" w:rsidRDefault="002E31FC" w:rsidP="002E31FC">
      <w:pPr>
        <w:pStyle w:val="a3"/>
        <w:spacing w:line="240" w:lineRule="auto"/>
        <w:ind w:firstLine="567"/>
      </w:pPr>
      <w:r>
        <w:t xml:space="preserve">Ближайший населённый пункт — посёлок </w:t>
      </w:r>
      <w:proofErr w:type="spellStart"/>
      <w:r>
        <w:t>Тайпак</w:t>
      </w:r>
      <w:proofErr w:type="spellEnd"/>
      <w:r>
        <w:t xml:space="preserve">, расположенный в </w:t>
      </w:r>
      <w:proofErr w:type="spellStart"/>
      <w:r>
        <w:t>Акжайыкском</w:t>
      </w:r>
      <w:proofErr w:type="spellEnd"/>
      <w:r>
        <w:t xml:space="preserve"> районе </w:t>
      </w:r>
      <w:proofErr w:type="spellStart"/>
      <w:r>
        <w:t>ЗападноКазахстанской</w:t>
      </w:r>
      <w:proofErr w:type="spellEnd"/>
      <w:r>
        <w:t xml:space="preserve"> области, административный центр </w:t>
      </w:r>
      <w:proofErr w:type="spellStart"/>
      <w:r>
        <w:t>Тайпакского</w:t>
      </w:r>
      <w:proofErr w:type="spellEnd"/>
      <w:r>
        <w:t xml:space="preserve"> сельского округа. Населённый пункт </w:t>
      </w:r>
      <w:proofErr w:type="spellStart"/>
      <w:r>
        <w:t>Тайпак</w:t>
      </w:r>
      <w:proofErr w:type="spellEnd"/>
      <w:r>
        <w:t xml:space="preserve"> находится на правом берегу реки Урал, на расстоянии 2 км 403 м от планируемой площадки.</w:t>
      </w:r>
    </w:p>
    <w:p w:rsidR="002E31FC" w:rsidRDefault="002E31FC" w:rsidP="002E31FC">
      <w:pPr>
        <w:pStyle w:val="a3"/>
        <w:spacing w:line="240" w:lineRule="auto"/>
        <w:ind w:firstLine="567"/>
      </w:pPr>
      <w:r>
        <w:t xml:space="preserve">Расстояние до областного центра, г. Уральск — около 300 км. Выбор места расположения производственной площадки регламентируется земельным актом с целевым назначением под проведение работ по переработке нефтесодержащих отходов методом микробиологической ремедиации (МБР) на временных технологических площадках. Учитывая, что </w:t>
      </w:r>
      <w:proofErr w:type="spellStart"/>
      <w:r>
        <w:t>нефетпроводы</w:t>
      </w:r>
      <w:proofErr w:type="spellEnd"/>
      <w:r>
        <w:t xml:space="preserve"> ЛПДС «Уральск АО «</w:t>
      </w:r>
      <w:proofErr w:type="spellStart"/>
      <w:r>
        <w:t>КазТрансойл</w:t>
      </w:r>
      <w:proofErr w:type="spellEnd"/>
      <w:r>
        <w:t xml:space="preserve">» МН </w:t>
      </w:r>
      <w:r>
        <w:lastRenderedPageBreak/>
        <w:t>«</w:t>
      </w:r>
      <w:proofErr w:type="spellStart"/>
      <w:r>
        <w:t>УзеньАтырауСамара</w:t>
      </w:r>
      <w:proofErr w:type="spellEnd"/>
      <w:r>
        <w:t xml:space="preserve">» где образуются нефтесодержащие отходы для минимизации транспортировки отходов до пункта переработки решено разместить на территории сельского округа </w:t>
      </w:r>
      <w:proofErr w:type="spellStart"/>
      <w:r>
        <w:t>Тайпак</w:t>
      </w:r>
      <w:proofErr w:type="spellEnd"/>
      <w:r>
        <w:t xml:space="preserve">, </w:t>
      </w:r>
      <w:proofErr w:type="spellStart"/>
      <w:r>
        <w:t>Акжайыкского</w:t>
      </w:r>
      <w:proofErr w:type="spellEnd"/>
      <w:r>
        <w:t xml:space="preserve"> района </w:t>
      </w:r>
      <w:proofErr w:type="spellStart"/>
      <w:r>
        <w:t>ЗападноКазахстанской</w:t>
      </w:r>
      <w:proofErr w:type="spellEnd"/>
      <w:r>
        <w:t xml:space="preserve"> области.</w:t>
      </w:r>
    </w:p>
    <w:p w:rsidR="002E31FC" w:rsidRDefault="002E31FC" w:rsidP="002E31FC">
      <w:pPr>
        <w:pStyle w:val="a3"/>
        <w:spacing w:line="240" w:lineRule="auto"/>
        <w:ind w:firstLine="567"/>
      </w:pPr>
      <w:r>
        <w:t xml:space="preserve">С восточной стороны, на расстоянии 3 км 820 м, протекает река Урал, а с западной стороны, на расстоянии 4 км 498 м, расположена река </w:t>
      </w:r>
      <w:proofErr w:type="spellStart"/>
      <w:r>
        <w:t>Багырлай</w:t>
      </w:r>
      <w:proofErr w:type="spellEnd"/>
      <w:r>
        <w:t xml:space="preserve">. </w:t>
      </w:r>
      <w:proofErr w:type="spellStart"/>
      <w:r>
        <w:t>Водоохранная</w:t>
      </w:r>
      <w:proofErr w:type="spellEnd"/>
      <w:r>
        <w:t xml:space="preserve"> зона у реки </w:t>
      </w:r>
      <w:proofErr w:type="spellStart"/>
      <w:r>
        <w:t>Багырлай</w:t>
      </w:r>
      <w:proofErr w:type="spellEnd"/>
      <w:r>
        <w:t xml:space="preserve"> 500 м (Постановление </w:t>
      </w:r>
      <w:proofErr w:type="spellStart"/>
      <w:r>
        <w:t>акимата</w:t>
      </w:r>
      <w:proofErr w:type="spellEnd"/>
      <w:r>
        <w:t xml:space="preserve"> </w:t>
      </w:r>
      <w:proofErr w:type="gramStart"/>
      <w:r>
        <w:t>Западно-Казахстанской</w:t>
      </w:r>
      <w:proofErr w:type="gramEnd"/>
      <w:r>
        <w:t xml:space="preserve"> области от 24 февраля 2017 года № 52 «Об установлении </w:t>
      </w:r>
      <w:proofErr w:type="spellStart"/>
      <w:r>
        <w:t>водоохранных</w:t>
      </w:r>
      <w:proofErr w:type="spellEnd"/>
      <w:r>
        <w:t xml:space="preserve"> зон, полос и режима их хозяйственного использования Западно-Казахстанской области»), </w:t>
      </w:r>
      <w:proofErr w:type="spellStart"/>
      <w:r>
        <w:t>плоащдка</w:t>
      </w:r>
      <w:proofErr w:type="spellEnd"/>
      <w:r>
        <w:t xml:space="preserve"> предприятия не попадает в </w:t>
      </w:r>
      <w:proofErr w:type="spellStart"/>
      <w:r>
        <w:t>водоохранную</w:t>
      </w:r>
      <w:proofErr w:type="spellEnd"/>
      <w:r>
        <w:t xml:space="preserve"> зону.</w:t>
      </w:r>
    </w:p>
    <w:p w:rsidR="002E31FC" w:rsidRPr="005E266C" w:rsidRDefault="002E31FC" w:rsidP="002E31FC">
      <w:pPr>
        <w:pStyle w:val="a3"/>
        <w:spacing w:line="240" w:lineRule="auto"/>
      </w:pPr>
      <w:r w:rsidRPr="005E266C">
        <w:t xml:space="preserve">Намечаемый объём работ, и эксплуатация предприятия будет осуществляться за пределами особо охраняемых природных территорий, вне их охранных зон, за пределами земель оздоровительного, рекреационного и историко-культурного назначения. </w:t>
      </w:r>
    </w:p>
    <w:p w:rsidR="00B05EDD" w:rsidRPr="00E61A6C" w:rsidRDefault="00B05EDD" w:rsidP="00B05EDD">
      <w:pPr>
        <w:pStyle w:val="a3"/>
        <w:spacing w:line="240" w:lineRule="auto"/>
        <w:rPr>
          <w:b/>
          <w:bCs/>
        </w:rPr>
      </w:pPr>
      <w:r w:rsidRPr="00E61A6C">
        <w:rPr>
          <w:b/>
          <w:bCs/>
        </w:rPr>
        <w:t xml:space="preserve">В соответствии </w:t>
      </w:r>
      <w:r>
        <w:rPr>
          <w:b/>
          <w:bCs/>
        </w:rPr>
        <w:t>с Экологическим Кодексом</w:t>
      </w:r>
      <w:r w:rsidRPr="00F94B68">
        <w:rPr>
          <w:b/>
          <w:bCs/>
        </w:rPr>
        <w:t xml:space="preserve"> РК от 2 января 2021 года № 400-VI ЗКР </w:t>
      </w:r>
      <w:r>
        <w:rPr>
          <w:b/>
          <w:bCs/>
        </w:rPr>
        <w:t>объект относится к I</w:t>
      </w:r>
      <w:r w:rsidRPr="00E61A6C">
        <w:rPr>
          <w:b/>
          <w:bCs/>
        </w:rPr>
        <w:t xml:space="preserve"> категории.</w:t>
      </w:r>
    </w:p>
    <w:p w:rsidR="00B05EDD" w:rsidRDefault="00EB2D30" w:rsidP="00B05EDD">
      <w:pPr>
        <w:pStyle w:val="a3"/>
        <w:spacing w:line="240" w:lineRule="auto"/>
        <w:ind w:firstLine="0"/>
        <w:jc w:val="center"/>
      </w:pPr>
      <w:r w:rsidRPr="00EB2D30">
        <w:rPr>
          <w:noProof/>
        </w:rPr>
        <w:drawing>
          <wp:inline distT="0" distB="0" distL="0" distR="0" wp14:anchorId="43160E59" wp14:editId="403148B8">
            <wp:extent cx="5940425" cy="2692503"/>
            <wp:effectExtent l="0" t="0" r="3175" b="0"/>
            <wp:docPr id="2" name="Рисунок 2" descr="C:\Users\User\AppData\Local\Microsoft\Windows\INetCache\Content.Word\2025-10-19_18-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2025-10-19_18-06-1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692503"/>
                    </a:xfrm>
                    <a:prstGeom prst="rect">
                      <a:avLst/>
                    </a:prstGeom>
                    <a:noFill/>
                    <a:ln>
                      <a:noFill/>
                    </a:ln>
                  </pic:spPr>
                </pic:pic>
              </a:graphicData>
            </a:graphic>
          </wp:inline>
        </w:drawing>
      </w:r>
    </w:p>
    <w:p w:rsidR="00B05EDD" w:rsidRDefault="00B05EDD" w:rsidP="00B05EDD">
      <w:pPr>
        <w:pStyle w:val="a3"/>
        <w:spacing w:line="240" w:lineRule="auto"/>
        <w:ind w:firstLine="0"/>
        <w:jc w:val="center"/>
      </w:pPr>
      <w:r>
        <w:t>Рис. 1. Карта района расположения объекта</w:t>
      </w:r>
    </w:p>
    <w:p w:rsidR="00B05EDD" w:rsidRDefault="00B05EDD" w:rsidP="00B05EDD">
      <w:pPr>
        <w:pStyle w:val="a3"/>
        <w:spacing w:line="240" w:lineRule="auto"/>
      </w:pPr>
    </w:p>
    <w:p w:rsidR="002E31FC" w:rsidRPr="00794812" w:rsidRDefault="002E31FC" w:rsidP="002E31FC">
      <w:pPr>
        <w:tabs>
          <w:tab w:val="left" w:pos="567"/>
          <w:tab w:val="left" w:pos="993"/>
        </w:tabs>
        <w:ind w:firstLine="567"/>
        <w:jc w:val="both"/>
        <w:rPr>
          <w:rStyle w:val="fontstyle01"/>
          <w:rFonts w:eastAsia="Times New Roman"/>
          <w:lang w:eastAsia="ru-RU"/>
        </w:rPr>
      </w:pPr>
      <w:r w:rsidRPr="00794812">
        <w:rPr>
          <w:rStyle w:val="fontstyle01"/>
          <w:rFonts w:eastAsia="Times New Roman"/>
          <w:lang w:eastAsia="ru-RU"/>
        </w:rPr>
        <w:t>В рамках проекта предусмотрено создание технологической площадки</w:t>
      </w:r>
      <w:r>
        <w:rPr>
          <w:rStyle w:val="fontstyle01"/>
          <w:rFonts w:eastAsia="Times New Roman"/>
          <w:lang w:eastAsia="ru-RU"/>
        </w:rPr>
        <w:t xml:space="preserve"> </w:t>
      </w:r>
      <w:r w:rsidRPr="00794812">
        <w:rPr>
          <w:rStyle w:val="fontstyle01"/>
          <w:rFonts w:eastAsia="Times New Roman"/>
          <w:lang w:eastAsia="ru-RU"/>
        </w:rPr>
        <w:t>для переработки загрязнённого грунта с применением метода микробиологической ремедиации (МБР).</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В рамках проекта предусмотрено создание технологической площадки для переработки загрязнённого грунта с применением метода микробиологической ремедиации (МБР).</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Для переработки загрязнённого грунта методом микробиологической ремедиации (МБР) предусмотрены три технологические карты МБР размерами 300×160 метров, глубиной 0,5 м., площадью 48 000 м</w:t>
      </w:r>
      <w:r w:rsidRPr="00EB2D30">
        <w:rPr>
          <w:rFonts w:ascii="Times New Roman" w:eastAsia="Times New Roman" w:hAnsi="Times New Roman" w:cs="Times New Roman"/>
          <w:sz w:val="24"/>
          <w:szCs w:val="24"/>
          <w:vertAlign w:val="superscript"/>
          <w:lang w:eastAsia="ru-RU"/>
        </w:rPr>
        <w:t>2</w:t>
      </w:r>
      <w:r w:rsidRPr="00EB2D30">
        <w:rPr>
          <w:rFonts w:ascii="Times New Roman" w:eastAsia="Times New Roman" w:hAnsi="Times New Roman" w:cs="Times New Roman"/>
          <w:sz w:val="24"/>
          <w:szCs w:val="24"/>
          <w:lang w:eastAsia="ru-RU"/>
        </w:rPr>
        <w:t xml:space="preserve"> каждая. Вместимость 1 карты загрязнённого грунта (при плотности 2,26 г/см</w:t>
      </w:r>
      <w:r w:rsidRPr="00EB2D30">
        <w:rPr>
          <w:rFonts w:ascii="Times New Roman" w:eastAsia="Times New Roman" w:hAnsi="Times New Roman" w:cs="Times New Roman"/>
          <w:sz w:val="24"/>
          <w:szCs w:val="24"/>
          <w:vertAlign w:val="superscript"/>
          <w:lang w:eastAsia="ru-RU"/>
        </w:rPr>
        <w:t>3</w:t>
      </w:r>
      <w:r w:rsidRPr="00EB2D30">
        <w:rPr>
          <w:rFonts w:ascii="Times New Roman" w:eastAsia="Times New Roman" w:hAnsi="Times New Roman" w:cs="Times New Roman"/>
          <w:sz w:val="24"/>
          <w:szCs w:val="24"/>
          <w:lang w:eastAsia="ru-RU"/>
        </w:rPr>
        <w:t>) составляет 162 720 тонн.</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По мере переработки загрязнённого грунта методом МБР и завершения технологического цикла технологические карты освобождаются (период МБР составляет от 2-х недель до 1 месяца), а очищенный грунт будет перемещаться на две специальные площадки хранения размерами 160×100 метров, площадью 16 000 м</w:t>
      </w:r>
      <w:r w:rsidRPr="00EB2D30">
        <w:rPr>
          <w:rFonts w:ascii="Times New Roman" w:eastAsia="Times New Roman" w:hAnsi="Times New Roman" w:cs="Times New Roman"/>
          <w:sz w:val="24"/>
          <w:szCs w:val="24"/>
          <w:vertAlign w:val="superscript"/>
          <w:lang w:eastAsia="ru-RU"/>
        </w:rPr>
        <w:t>2</w:t>
      </w:r>
      <w:r w:rsidRPr="00EB2D30">
        <w:rPr>
          <w:rFonts w:ascii="Times New Roman" w:eastAsia="Times New Roman" w:hAnsi="Times New Roman" w:cs="Times New Roman"/>
          <w:sz w:val="24"/>
          <w:szCs w:val="24"/>
          <w:lang w:eastAsia="ru-RU"/>
        </w:rPr>
        <w:t xml:space="preserve"> каждая.</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В 2025 году в рамках действующего договора планируется обезвреживание 61 223,20 тонн нефтесодержащих отходов, из которых 53 493,20 тонн поступят с участка №1 в </w:t>
      </w:r>
      <w:proofErr w:type="spellStart"/>
      <w:r w:rsidRPr="00EB2D30">
        <w:rPr>
          <w:rFonts w:ascii="Times New Roman" w:eastAsia="Times New Roman" w:hAnsi="Times New Roman" w:cs="Times New Roman"/>
          <w:sz w:val="24"/>
          <w:szCs w:val="24"/>
          <w:lang w:eastAsia="ru-RU"/>
        </w:rPr>
        <w:t>Акжаикском</w:t>
      </w:r>
      <w:proofErr w:type="spellEnd"/>
      <w:r w:rsidRPr="00EB2D30">
        <w:rPr>
          <w:rFonts w:ascii="Times New Roman" w:eastAsia="Times New Roman" w:hAnsi="Times New Roman" w:cs="Times New Roman"/>
          <w:sz w:val="24"/>
          <w:szCs w:val="24"/>
          <w:lang w:eastAsia="ru-RU"/>
        </w:rPr>
        <w:t xml:space="preserve"> районе, а 6 967 тонн - с участков №1, №2 и №3 в </w:t>
      </w:r>
      <w:proofErr w:type="spellStart"/>
      <w:r w:rsidRPr="00EB2D30">
        <w:rPr>
          <w:rFonts w:ascii="Times New Roman" w:eastAsia="Times New Roman" w:hAnsi="Times New Roman" w:cs="Times New Roman"/>
          <w:sz w:val="24"/>
          <w:szCs w:val="24"/>
          <w:lang w:eastAsia="ru-RU"/>
        </w:rPr>
        <w:t>Байтерекском</w:t>
      </w:r>
      <w:proofErr w:type="spellEnd"/>
      <w:r w:rsidRPr="00EB2D30">
        <w:rPr>
          <w:rFonts w:ascii="Times New Roman" w:eastAsia="Times New Roman" w:hAnsi="Times New Roman" w:cs="Times New Roman"/>
          <w:sz w:val="24"/>
          <w:szCs w:val="24"/>
          <w:lang w:eastAsia="ru-RU"/>
        </w:rPr>
        <w:t xml:space="preserve"> районе. В 2026 году планируется обезвреживать 100000 тонн нефтесодержащих отходов.</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Технологические карты используются 9 месяцев в год, в весеннее, осеннее и летний период.</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Для предотвращения негативного воздействия на окружающую среду предусмотрено </w:t>
      </w:r>
      <w:r w:rsidRPr="00EB2D30">
        <w:rPr>
          <w:rFonts w:ascii="Times New Roman" w:eastAsia="Times New Roman" w:hAnsi="Times New Roman" w:cs="Times New Roman"/>
          <w:sz w:val="24"/>
          <w:szCs w:val="24"/>
          <w:lang w:eastAsia="ru-RU"/>
        </w:rPr>
        <w:lastRenderedPageBreak/>
        <w:t xml:space="preserve">устройство многослойной защитной конструкции под каждой картой. Эта конструкция выполняет барьерную функцию и обеспечивает надёжную герметичность. Первым элементом конструкции является песчаный выравнивающий слой толщиной 100 мм, который служит для выравнивания основания и защиты </w:t>
      </w:r>
      <w:proofErr w:type="spellStart"/>
      <w:r w:rsidRPr="00EB2D30">
        <w:rPr>
          <w:rFonts w:ascii="Times New Roman" w:eastAsia="Times New Roman" w:hAnsi="Times New Roman" w:cs="Times New Roman"/>
          <w:sz w:val="24"/>
          <w:szCs w:val="24"/>
          <w:lang w:eastAsia="ru-RU"/>
        </w:rPr>
        <w:t>геомембраны</w:t>
      </w:r>
      <w:proofErr w:type="spellEnd"/>
      <w:r w:rsidRPr="00EB2D30">
        <w:rPr>
          <w:rFonts w:ascii="Times New Roman" w:eastAsia="Times New Roman" w:hAnsi="Times New Roman" w:cs="Times New Roman"/>
          <w:sz w:val="24"/>
          <w:szCs w:val="24"/>
          <w:lang w:eastAsia="ru-RU"/>
        </w:rPr>
        <w:t xml:space="preserve"> от возможных повреждений. Следующим слоем укладывается </w:t>
      </w:r>
      <w:proofErr w:type="spellStart"/>
      <w:r w:rsidRPr="00EB2D30">
        <w:rPr>
          <w:rFonts w:ascii="Times New Roman" w:eastAsia="Times New Roman" w:hAnsi="Times New Roman" w:cs="Times New Roman"/>
          <w:sz w:val="24"/>
          <w:szCs w:val="24"/>
          <w:lang w:eastAsia="ru-RU"/>
        </w:rPr>
        <w:t>геомембрана</w:t>
      </w:r>
      <w:proofErr w:type="spellEnd"/>
      <w:r w:rsidRPr="00EB2D30">
        <w:rPr>
          <w:rFonts w:ascii="Times New Roman" w:eastAsia="Times New Roman" w:hAnsi="Times New Roman" w:cs="Times New Roman"/>
          <w:sz w:val="24"/>
          <w:szCs w:val="24"/>
          <w:lang w:eastAsia="ru-RU"/>
        </w:rPr>
        <w:t xml:space="preserve"> из полиэтилена высокой плотности (HDPE) толщиной 0,75 мм. Она устанавливается методом горячей сварки с обязательной проверкой герметичности швов и выполняет функцию дополнительного водонепроницаемого барьера.</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Под </w:t>
      </w:r>
      <w:proofErr w:type="spellStart"/>
      <w:r w:rsidRPr="00EB2D30">
        <w:rPr>
          <w:rFonts w:ascii="Times New Roman" w:eastAsia="Times New Roman" w:hAnsi="Times New Roman" w:cs="Times New Roman"/>
          <w:sz w:val="24"/>
          <w:szCs w:val="24"/>
          <w:lang w:eastAsia="ru-RU"/>
        </w:rPr>
        <w:t>геомембраной</w:t>
      </w:r>
      <w:proofErr w:type="spellEnd"/>
      <w:r w:rsidRPr="00EB2D30">
        <w:rPr>
          <w:rFonts w:ascii="Times New Roman" w:eastAsia="Times New Roman" w:hAnsi="Times New Roman" w:cs="Times New Roman"/>
          <w:sz w:val="24"/>
          <w:szCs w:val="24"/>
          <w:lang w:eastAsia="ru-RU"/>
        </w:rPr>
        <w:t xml:space="preserve"> размещается уплотнённый глинистый экран толщиной 400 мм. Его коэффициент фильтрации не превышает 10⁻⁷ см/с, что обеспечивает надёжную защиту от вертикальной фильтрации жидких фракций.</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Финальным слоем конструкции служит уплотнённый грунтовый слой (обратная засыпка), который обеспечивает механическую устойчивость конструкции и дополнительную защиту от внешних воздействий.</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На технологической площадке будет установлена автомобильная весовая с операторной, предназначенная для взвешивания транспортных средств, которые доставляют загрязнённый грунт и отходы, а также будут размещены бытовки на базе морского сорокафутового контейнера (4 единицы) для комфортного размещения рабочих и служебных помещений, для предварительной сортировки отходов перед переработкой предусмотрена площадка для сортировки площадью 100 м × 160 м. Кроме того, на территории площадки будут расположены сортировочные установки «ГРОХОТ» (3 единицы) для механической очистки и сортировки грунта, а также склады для хранения минеральных удобрений и биопрепаратов, которые необходимы для успешной реализации </w:t>
      </w:r>
      <w:proofErr w:type="spellStart"/>
      <w:r w:rsidRPr="00EB2D30">
        <w:rPr>
          <w:rFonts w:ascii="Times New Roman" w:eastAsia="Times New Roman" w:hAnsi="Times New Roman" w:cs="Times New Roman"/>
          <w:sz w:val="24"/>
          <w:szCs w:val="24"/>
          <w:lang w:eastAsia="ru-RU"/>
        </w:rPr>
        <w:t>биоремедиации</w:t>
      </w:r>
      <w:proofErr w:type="spellEnd"/>
      <w:r w:rsidRPr="00EB2D30">
        <w:rPr>
          <w:rFonts w:ascii="Times New Roman" w:eastAsia="Times New Roman" w:hAnsi="Times New Roman" w:cs="Times New Roman"/>
          <w:sz w:val="24"/>
          <w:szCs w:val="24"/>
          <w:lang w:eastAsia="ru-RU"/>
        </w:rPr>
        <w:t xml:space="preserve">. </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Для поддержания нужного уровня воды на технологической площадке будет установлена емкость для запаса воды, а для защиты рабочих от воздействия солнца в жаркое время года предусмотрена теневая </w:t>
      </w:r>
      <w:proofErr w:type="spellStart"/>
      <w:r w:rsidRPr="00EB2D30">
        <w:rPr>
          <w:rFonts w:ascii="Times New Roman" w:eastAsia="Times New Roman" w:hAnsi="Times New Roman" w:cs="Times New Roman"/>
          <w:sz w:val="24"/>
          <w:szCs w:val="24"/>
          <w:lang w:eastAsia="ru-RU"/>
        </w:rPr>
        <w:t>пергола</w:t>
      </w:r>
      <w:proofErr w:type="spellEnd"/>
      <w:r w:rsidRPr="00EB2D30">
        <w:rPr>
          <w:rFonts w:ascii="Times New Roman" w:eastAsia="Times New Roman" w:hAnsi="Times New Roman" w:cs="Times New Roman"/>
          <w:sz w:val="24"/>
          <w:szCs w:val="24"/>
          <w:lang w:eastAsia="ru-RU"/>
        </w:rPr>
        <w:t>. Вся территория будет оборудована грунтовым съездом, что обеспечит удобный доступ для транспортировки материалов и техники.</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i/>
          <w:sz w:val="24"/>
          <w:szCs w:val="24"/>
          <w:lang w:eastAsia="ru-RU"/>
        </w:rPr>
        <w:t>Технологический процесс ремедиации.</w:t>
      </w:r>
      <w:r w:rsidRPr="00EB2D30">
        <w:rPr>
          <w:rFonts w:ascii="Times New Roman" w:eastAsia="Times New Roman" w:hAnsi="Times New Roman" w:cs="Times New Roman"/>
          <w:sz w:val="24"/>
          <w:szCs w:val="24"/>
          <w:lang w:eastAsia="ru-RU"/>
        </w:rPr>
        <w:t xml:space="preserve"> Извлеченные с мест загрязнения грунты и </w:t>
      </w:r>
      <w:proofErr w:type="spellStart"/>
      <w:r w:rsidRPr="00EB2D30">
        <w:rPr>
          <w:rFonts w:ascii="Times New Roman" w:eastAsia="Times New Roman" w:hAnsi="Times New Roman" w:cs="Times New Roman"/>
          <w:sz w:val="24"/>
          <w:szCs w:val="24"/>
          <w:lang w:eastAsia="ru-RU"/>
        </w:rPr>
        <w:t>нефтешламы</w:t>
      </w:r>
      <w:proofErr w:type="spellEnd"/>
      <w:r w:rsidRPr="00EB2D30">
        <w:rPr>
          <w:rFonts w:ascii="Times New Roman" w:eastAsia="Times New Roman" w:hAnsi="Times New Roman" w:cs="Times New Roman"/>
          <w:sz w:val="24"/>
          <w:szCs w:val="24"/>
          <w:lang w:eastAsia="ru-RU"/>
        </w:rPr>
        <w:t xml:space="preserve"> завозят на специально подготовленную площадку (технологическая карта) автосамосвалами предназначенных для перевозки нефтеотходов, сортируется агрегатом для просеивания грунта, шлака и песка «</w:t>
      </w:r>
      <w:proofErr w:type="spellStart"/>
      <w:r w:rsidRPr="00EB2D30">
        <w:rPr>
          <w:rFonts w:ascii="Times New Roman" w:eastAsia="Times New Roman" w:hAnsi="Times New Roman" w:cs="Times New Roman"/>
          <w:sz w:val="24"/>
          <w:szCs w:val="24"/>
          <w:lang w:eastAsia="ru-RU"/>
        </w:rPr>
        <w:t>Виброционный</w:t>
      </w:r>
      <w:proofErr w:type="spellEnd"/>
      <w:r w:rsidRPr="00EB2D30">
        <w:rPr>
          <w:rFonts w:ascii="Times New Roman" w:eastAsia="Times New Roman" w:hAnsi="Times New Roman" w:cs="Times New Roman"/>
          <w:sz w:val="24"/>
          <w:szCs w:val="24"/>
          <w:lang w:eastAsia="ru-RU"/>
        </w:rPr>
        <w:t xml:space="preserve"> Грохот» для сортировки и разделения от примесей отходов и равномерно распределяются по всей поверхности площадки слоем до 1 метра специальной техникой бульдозером, что обеспечивает свободный доступ кислорода ко всему объему грунта и биогенных элементов.</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Для очистки загрязненного грунта, применяются биопрепараты. Биопрепарат «</w:t>
      </w:r>
      <w:proofErr w:type="spellStart"/>
      <w:r w:rsidRPr="00EB2D30">
        <w:rPr>
          <w:rFonts w:ascii="Times New Roman" w:eastAsia="Times New Roman" w:hAnsi="Times New Roman" w:cs="Times New Roman"/>
          <w:sz w:val="24"/>
          <w:szCs w:val="24"/>
          <w:lang w:eastAsia="ru-RU"/>
        </w:rPr>
        <w:t>Ecsad</w:t>
      </w:r>
      <w:proofErr w:type="spellEnd"/>
      <w:r w:rsidRPr="00EB2D30">
        <w:rPr>
          <w:rFonts w:ascii="Times New Roman" w:eastAsia="Times New Roman" w:hAnsi="Times New Roman" w:cs="Times New Roman"/>
          <w:sz w:val="24"/>
          <w:szCs w:val="24"/>
          <w:lang w:eastAsia="ru-RU"/>
        </w:rPr>
        <w:t xml:space="preserve"> ЭКО» предназначен для биодеградации нефти и нефтепродуктов при загрязнении почв, природных водоемов, акваторий, стоков промышленных предприятий, а также для реабилитации загрязнённых территорий. Препарат представляет собой тщательно подобранное сообщество углеводородокисляющих бактерий, а также питательных элементов и минеральных удобрений, которые успешно работают в различных естественных и антропогенных экосистемах. Особенностью биопрепарата является использование специально разработанных штаммов, которые значительно ускоряют процесс разложения углеводородных соединений.</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Основные характеристики и преимущества препарата «</w:t>
      </w:r>
      <w:proofErr w:type="spellStart"/>
      <w:r w:rsidRPr="00EB2D30">
        <w:rPr>
          <w:rFonts w:ascii="Times New Roman" w:eastAsia="Times New Roman" w:hAnsi="Times New Roman" w:cs="Times New Roman"/>
          <w:sz w:val="24"/>
          <w:szCs w:val="24"/>
          <w:lang w:eastAsia="ru-RU"/>
        </w:rPr>
        <w:t>Ecsad</w:t>
      </w:r>
      <w:proofErr w:type="spellEnd"/>
      <w:r w:rsidRPr="00EB2D30">
        <w:rPr>
          <w:rFonts w:ascii="Times New Roman" w:eastAsia="Times New Roman" w:hAnsi="Times New Roman" w:cs="Times New Roman"/>
          <w:sz w:val="24"/>
          <w:szCs w:val="24"/>
          <w:lang w:eastAsia="ru-RU"/>
        </w:rPr>
        <w:t xml:space="preserve"> ЭКО»: температурный диапазон: от -5 до +45°C; диапазон кислотности: </w:t>
      </w:r>
      <w:proofErr w:type="spellStart"/>
      <w:r w:rsidRPr="00EB2D30">
        <w:rPr>
          <w:rFonts w:ascii="Times New Roman" w:eastAsia="Times New Roman" w:hAnsi="Times New Roman" w:cs="Times New Roman"/>
          <w:sz w:val="24"/>
          <w:szCs w:val="24"/>
          <w:lang w:eastAsia="ru-RU"/>
        </w:rPr>
        <w:t>pH</w:t>
      </w:r>
      <w:proofErr w:type="spellEnd"/>
      <w:r w:rsidRPr="00EB2D30">
        <w:rPr>
          <w:rFonts w:ascii="Times New Roman" w:eastAsia="Times New Roman" w:hAnsi="Times New Roman" w:cs="Times New Roman"/>
          <w:sz w:val="24"/>
          <w:szCs w:val="24"/>
          <w:lang w:eastAsia="ru-RU"/>
        </w:rPr>
        <w:t xml:space="preserve"> от 4,5 до 9,5; соленость: работает в средах с соленостью до 150 г/л; высокая устойчивость к химическому загрязнению: сохраняет активность при высоких уровнях тяжёлых металлов; эффективность: препарат очищает нефть с содержанием серы до 5,5% и углеводороды длиной цепи от C9 до C30 с эффективностью до 99%.</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Процесс идёт автономно - нефть разрушается до конечных стадий (продуктов), когда в окружающей среде остаются только продукты ее разложения: углекислый газ (СО</w:t>
      </w:r>
      <w:r w:rsidRPr="00EB2D30">
        <w:rPr>
          <w:rFonts w:ascii="Times New Roman" w:eastAsia="Times New Roman" w:hAnsi="Times New Roman" w:cs="Times New Roman"/>
          <w:sz w:val="24"/>
          <w:szCs w:val="24"/>
          <w:vertAlign w:val="subscript"/>
          <w:lang w:eastAsia="ru-RU"/>
        </w:rPr>
        <w:t>2</w:t>
      </w:r>
      <w:r w:rsidRPr="00EB2D30">
        <w:rPr>
          <w:rFonts w:ascii="Times New Roman" w:eastAsia="Times New Roman" w:hAnsi="Times New Roman" w:cs="Times New Roman"/>
          <w:sz w:val="24"/>
          <w:szCs w:val="24"/>
          <w:lang w:eastAsia="ru-RU"/>
        </w:rPr>
        <w:t xml:space="preserve">) и вода </w:t>
      </w:r>
      <w:r w:rsidRPr="00EB2D30">
        <w:rPr>
          <w:rFonts w:ascii="Times New Roman" w:eastAsia="Times New Roman" w:hAnsi="Times New Roman" w:cs="Times New Roman"/>
          <w:sz w:val="24"/>
          <w:szCs w:val="24"/>
          <w:lang w:eastAsia="ru-RU"/>
        </w:rPr>
        <w:lastRenderedPageBreak/>
        <w:t>(Н</w:t>
      </w:r>
      <w:r w:rsidRPr="00EB2D30">
        <w:rPr>
          <w:rFonts w:ascii="Times New Roman" w:eastAsia="Times New Roman" w:hAnsi="Times New Roman" w:cs="Times New Roman"/>
          <w:sz w:val="24"/>
          <w:szCs w:val="24"/>
          <w:vertAlign w:val="subscript"/>
          <w:lang w:eastAsia="ru-RU"/>
        </w:rPr>
        <w:t>2</w:t>
      </w:r>
      <w:r w:rsidRPr="00EB2D30">
        <w:rPr>
          <w:rFonts w:ascii="Times New Roman" w:eastAsia="Times New Roman" w:hAnsi="Times New Roman" w:cs="Times New Roman"/>
          <w:sz w:val="24"/>
          <w:szCs w:val="24"/>
          <w:lang w:eastAsia="ru-RU"/>
        </w:rPr>
        <w:t>О), а также 10-15 % других компонентов. Принцип действия препарата основан на природной способности видового разнообразия углеводородокисляющих микроорганизмов (УОМ) усваивать углеводороды нефти в качестве единственного источника энергии жизнедеятельности, последовательно разрушая углеводородные цепи нефтяных фракций до образования в качестве конечных продуктов воды, углекислого газа, и гумуса. В течение 12-24 часов с момента внесения биопрепарата в загрязненную нефтепродуктами почву споры УОМ при наличии благоприятных условий начинают усваивать нефтяные углеводороды. Продуктами их метаболизма являются углекислый газ, вода нетоксичная, белковая биомасса непатогенной полезной почвенной микрофлоры, гумус. Разложив до 98% нефтяного загрязнения на воду и углекислоту, не обеспеченные питанием УОМ, отмирают и становятся пищей для активизирующейся аборигенной микрофлоры.</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Продолжительность метода МБР составляет – от 2-х недель до 1-гомесяца.</w:t>
      </w:r>
    </w:p>
    <w:p w:rsidR="00EB2D30" w:rsidRPr="00EB2D30" w:rsidRDefault="00EB2D30" w:rsidP="00EB2D30">
      <w:pPr>
        <w:tabs>
          <w:tab w:val="left" w:pos="567"/>
          <w:tab w:val="left" w:pos="993"/>
        </w:tabs>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В результате микробиологической ремедиации загрязнённый грунт будет обезврежен и превратится в нейтральный очищенный материал, объём которого будет равен объёму поступившего загрязнённого грунта. Вес нейтрального грунта не увеличивается так как добавленные биопрепараты работают на нейтрализацию нефтепродуктов, содержащихся в грунте, а вода способствует работе биопрепарата и испаряется во время вспашки грунта, постеленного на картах. Очищенный грунт планируется применять для технической рекультивации нарушенных земель, восстановления отработанных карьеров, а также в производстве строительных материалов. Среди возможных направлений использования — изготовление фундаментных и стеновых блоков, кирпича, тротуарной плитки, брусчатки и бордюров. Чистый грунт (по результатам химического анализа отобранных проб на содержание нефтепродуктов) допускается использовать в качестве строительных материалов (отсыпка площадок и автодорог).</w:t>
      </w:r>
    </w:p>
    <w:p w:rsidR="00EB2D30" w:rsidRPr="00C24B63" w:rsidRDefault="00EB2D30" w:rsidP="00EB2D30">
      <w:pPr>
        <w:pStyle w:val="EON"/>
        <w:spacing w:line="240" w:lineRule="auto"/>
        <w:ind w:right="142"/>
        <w:rPr>
          <w:lang w:eastAsia="en-GB"/>
        </w:rPr>
      </w:pPr>
      <w:r>
        <w:rPr>
          <w:lang w:eastAsia="en-GB"/>
        </w:rPr>
        <w:t>Начало реализации намечаемой деятельности запланировано на IV квартал 2025 года, завершение – 01.08.2026 года. По окончании работ будет проведена ликвидация временных площадок и рекультивация земель.</w:t>
      </w:r>
    </w:p>
    <w:p w:rsidR="00EB2D30" w:rsidRPr="00C24B63" w:rsidRDefault="00EB2D30" w:rsidP="00EB2D30">
      <w:pPr>
        <w:pStyle w:val="EON"/>
        <w:spacing w:line="240" w:lineRule="auto"/>
        <w:ind w:right="142"/>
        <w:rPr>
          <w:lang w:eastAsia="en-GB"/>
        </w:rPr>
      </w:pPr>
      <w:r w:rsidRPr="00C24B63">
        <w:rPr>
          <w:lang w:eastAsia="en-GB"/>
        </w:rPr>
        <w:t xml:space="preserve">В период проведения работ в атмосферу выбрасывается 4 загрязняющих вещества: Аммофос (Смесь моно- и </w:t>
      </w:r>
      <w:proofErr w:type="spellStart"/>
      <w:r w:rsidRPr="00C24B63">
        <w:rPr>
          <w:lang w:eastAsia="en-GB"/>
        </w:rPr>
        <w:t>диаммоний</w:t>
      </w:r>
      <w:proofErr w:type="spellEnd"/>
      <w:r w:rsidRPr="00C24B63">
        <w:rPr>
          <w:lang w:eastAsia="en-GB"/>
        </w:rPr>
        <w:t xml:space="preserve"> фосфата с примесью сульфата аммония) (39), </w:t>
      </w:r>
      <w:proofErr w:type="spellStart"/>
      <w:r w:rsidRPr="00C24B63">
        <w:rPr>
          <w:lang w:eastAsia="en-GB"/>
        </w:rPr>
        <w:t>Алканы</w:t>
      </w:r>
      <w:proofErr w:type="spellEnd"/>
      <w:r w:rsidRPr="00C24B63">
        <w:rPr>
          <w:lang w:eastAsia="en-GB"/>
        </w:rPr>
        <w:t xml:space="preserve"> С12-19 /в пересчете на С/ (Углеводороды предельные С12-С19 (в пересчете на С); Растворитель РПК-265П) (10), Пыль неорганическая, содержащая двуокись кремния в %: более 70 (Динас) (493),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rsidR="00EB2D30" w:rsidRPr="00C24B63" w:rsidRDefault="00EB2D30" w:rsidP="00EB2D30">
      <w:pPr>
        <w:pStyle w:val="EON"/>
        <w:spacing w:line="240" w:lineRule="auto"/>
        <w:ind w:right="142"/>
        <w:rPr>
          <w:lang w:eastAsia="en-GB"/>
        </w:rPr>
      </w:pPr>
      <w:r w:rsidRPr="00C24B63">
        <w:rPr>
          <w:lang w:eastAsia="en-GB"/>
        </w:rPr>
        <w:t>Кол-во источников – 8 шт. (неорганизованный) на 2025 год и 8 шт. на 2026 год.</w:t>
      </w:r>
    </w:p>
    <w:p w:rsidR="00EB2D30" w:rsidRPr="00C24B63" w:rsidRDefault="00EB2D30" w:rsidP="00EB2D30">
      <w:pPr>
        <w:pStyle w:val="EON"/>
        <w:spacing w:line="240" w:lineRule="auto"/>
        <w:ind w:right="142"/>
        <w:rPr>
          <w:lang w:eastAsia="en-GB"/>
        </w:rPr>
      </w:pPr>
      <w:r w:rsidRPr="00C24B63">
        <w:rPr>
          <w:lang w:eastAsia="en-GB"/>
        </w:rPr>
        <w:t>Суммарный выброс составит - 23.480229 тонн на 2025 год и 116.763384 тонн на 2026 год.</w:t>
      </w:r>
    </w:p>
    <w:p w:rsidR="00B05EDD" w:rsidRDefault="00B05EDD" w:rsidP="00B05EDD">
      <w:pPr>
        <w:pStyle w:val="a3"/>
        <w:spacing w:line="240" w:lineRule="auto"/>
      </w:pPr>
      <w:r w:rsidRPr="00E53D2F">
        <w:t xml:space="preserve">Результаты расчета рассеивания выбрасываемых в атмосферу при эксплуатации предприятия показали, что приземные концентрации на границе санитарно-защитной зоны (СЗЗ) по всем веществам не превышают ПДК. </w:t>
      </w:r>
    </w:p>
    <w:p w:rsidR="00B05EDD" w:rsidRDefault="00B05EDD" w:rsidP="00B05EDD">
      <w:pPr>
        <w:pStyle w:val="a3"/>
        <w:spacing w:line="240" w:lineRule="auto"/>
      </w:pPr>
    </w:p>
    <w:p w:rsidR="00B05EDD" w:rsidRPr="00E53D2F" w:rsidRDefault="00B05EDD" w:rsidP="00B05EDD">
      <w:pPr>
        <w:pStyle w:val="a3"/>
        <w:spacing w:line="240" w:lineRule="auto"/>
        <w:rPr>
          <w:b/>
          <w:bCs/>
        </w:rPr>
      </w:pPr>
      <w:r w:rsidRPr="00E53D2F">
        <w:rPr>
          <w:b/>
          <w:bCs/>
        </w:rPr>
        <w:t>Сведения о сырьевой базе, потребности в топливе, воде, тепловой и электрической энергии, комплексном использовании сырья, отходов производства, вторичных энергоресурсов</w:t>
      </w:r>
    </w:p>
    <w:p w:rsidR="002E31FC" w:rsidRPr="001C3465" w:rsidRDefault="002E31FC" w:rsidP="002E31FC">
      <w:pPr>
        <w:pStyle w:val="a3"/>
        <w:spacing w:line="240" w:lineRule="auto"/>
        <w:ind w:firstLine="567"/>
        <w:rPr>
          <w:rFonts w:eastAsia="TimesNewRomanPSMT"/>
          <w:i/>
          <w:iCs/>
          <w14:ligatures w14:val="standardContextual"/>
        </w:rPr>
      </w:pPr>
      <w:r w:rsidRPr="001C3465">
        <w:rPr>
          <w:rFonts w:eastAsia="TimesNewRomanPSMT"/>
          <w:i/>
          <w:iCs/>
          <w14:ligatures w14:val="standardContextual"/>
        </w:rPr>
        <w:t>Сведения о сырьевой базе</w:t>
      </w:r>
    </w:p>
    <w:p w:rsidR="002E31FC" w:rsidRPr="001C3465" w:rsidRDefault="002E31FC" w:rsidP="002E31FC">
      <w:pPr>
        <w:pStyle w:val="a3"/>
        <w:spacing w:line="240" w:lineRule="auto"/>
        <w:ind w:firstLine="567"/>
        <w:rPr>
          <w:rFonts w:eastAsia="TimesNewRomanPSMT"/>
        </w:rPr>
      </w:pPr>
      <w:r w:rsidRPr="001C3465">
        <w:rPr>
          <w:rFonts w:eastAsia="TimesNewRomanPSMT"/>
          <w14:ligatures w14:val="standardContextual"/>
        </w:rPr>
        <w:t>Электроснабжение комплекса предусматривается от существующей</w:t>
      </w:r>
      <w:r>
        <w:rPr>
          <w:rFonts w:eastAsia="TimesNewRomanPSMT"/>
          <w:lang w:val="kk-KZ"/>
          <w14:ligatures w14:val="standardContextual"/>
        </w:rPr>
        <w:t xml:space="preserve"> </w:t>
      </w:r>
      <w:r w:rsidRPr="001C3465">
        <w:rPr>
          <w:rFonts w:eastAsia="TimesNewRomanPSMT"/>
          <w14:ligatures w14:val="standardContextual"/>
        </w:rPr>
        <w:t xml:space="preserve">трансформаторной подстанции. </w:t>
      </w:r>
    </w:p>
    <w:p w:rsidR="002E31FC" w:rsidRPr="001C3465" w:rsidRDefault="002E31FC" w:rsidP="002E31FC">
      <w:pPr>
        <w:pStyle w:val="a3"/>
        <w:spacing w:line="240" w:lineRule="auto"/>
        <w:ind w:firstLine="567"/>
        <w:rPr>
          <w:rFonts w:eastAsia="TimesNewRomanPSMT"/>
        </w:rPr>
      </w:pPr>
      <w:r w:rsidRPr="001C3465">
        <w:rPr>
          <w:rFonts w:eastAsia="TimesNewRomanPSMT"/>
        </w:rPr>
        <w:t>Все элек</w:t>
      </w:r>
      <w:r>
        <w:rPr>
          <w:rFonts w:eastAsia="TimesNewRomanPSMT"/>
        </w:rPr>
        <w:t>трооборудование на проектируемой</w:t>
      </w:r>
      <w:r w:rsidRPr="001C3465">
        <w:rPr>
          <w:rFonts w:eastAsia="TimesNewRomanPSMT"/>
        </w:rPr>
        <w:t xml:space="preserve"> </w:t>
      </w:r>
      <w:r>
        <w:rPr>
          <w:rFonts w:eastAsia="TimesNewRomanPSMT"/>
        </w:rPr>
        <w:t xml:space="preserve">площадке </w:t>
      </w:r>
      <w:r w:rsidRPr="001C3465">
        <w:rPr>
          <w:rFonts w:eastAsia="TimesNewRomanPSMT"/>
        </w:rPr>
        <w:t>выбирается в</w:t>
      </w:r>
      <w:r>
        <w:rPr>
          <w:rFonts w:eastAsia="TimesNewRomanPSMT"/>
          <w:lang w:val="kk-KZ"/>
        </w:rPr>
        <w:t xml:space="preserve"> </w:t>
      </w:r>
      <w:r w:rsidRPr="001C3465">
        <w:rPr>
          <w:rFonts w:eastAsia="TimesNewRomanPSMT"/>
        </w:rPr>
        <w:t>соответствии с условиями среды, в которой оно будет эксплуатироваться, и</w:t>
      </w:r>
      <w:r>
        <w:rPr>
          <w:rFonts w:eastAsia="TimesNewRomanPSMT"/>
          <w:lang w:val="kk-KZ"/>
        </w:rPr>
        <w:t xml:space="preserve"> </w:t>
      </w:r>
      <w:r w:rsidRPr="001C3465">
        <w:rPr>
          <w:rFonts w:eastAsia="TimesNewRomanPSMT"/>
        </w:rPr>
        <w:t xml:space="preserve">классификацией объектов по </w:t>
      </w:r>
      <w:proofErr w:type="spellStart"/>
      <w:r w:rsidRPr="001C3465">
        <w:rPr>
          <w:rFonts w:eastAsia="TimesNewRomanPSMT"/>
        </w:rPr>
        <w:t>взрыво</w:t>
      </w:r>
      <w:proofErr w:type="spellEnd"/>
      <w:r w:rsidRPr="001C3465">
        <w:rPr>
          <w:rFonts w:eastAsia="TimesNewRomanPSMT"/>
        </w:rPr>
        <w:t xml:space="preserve">- и </w:t>
      </w:r>
      <w:proofErr w:type="spellStart"/>
      <w:r w:rsidRPr="001C3465">
        <w:rPr>
          <w:rFonts w:eastAsia="TimesNewRomanPSMT"/>
        </w:rPr>
        <w:t>пожароопасности</w:t>
      </w:r>
      <w:proofErr w:type="spellEnd"/>
      <w:r w:rsidRPr="001C3465">
        <w:rPr>
          <w:rFonts w:eastAsia="TimesNewRomanPSMT"/>
        </w:rPr>
        <w:t xml:space="preserve">. </w:t>
      </w:r>
    </w:p>
    <w:p w:rsidR="002E31FC" w:rsidRPr="001C3465" w:rsidRDefault="002E31FC" w:rsidP="002E31FC">
      <w:pPr>
        <w:pStyle w:val="a3"/>
        <w:spacing w:line="240" w:lineRule="auto"/>
        <w:ind w:firstLine="567"/>
        <w:rPr>
          <w:rFonts w:eastAsia="TimesNewRomanPSMT"/>
        </w:rPr>
      </w:pPr>
      <w:r w:rsidRPr="001C3465">
        <w:rPr>
          <w:rFonts w:eastAsia="TimesNewRomanPSMT"/>
        </w:rPr>
        <w:t>Силовое электрооборудование, а также аппараты защиты, управления и</w:t>
      </w:r>
      <w:r>
        <w:rPr>
          <w:rFonts w:eastAsia="TimesNewRomanPSMT"/>
          <w:lang w:val="kk-KZ"/>
        </w:rPr>
        <w:t xml:space="preserve"> </w:t>
      </w:r>
      <w:r w:rsidRPr="001C3465">
        <w:rPr>
          <w:rFonts w:eastAsia="TimesNewRomanPSMT"/>
        </w:rPr>
        <w:lastRenderedPageBreak/>
        <w:t xml:space="preserve">сигнализации, типы и конструкции питающих и распределительных сетей на </w:t>
      </w:r>
      <w:proofErr w:type="spellStart"/>
      <w:r>
        <w:rPr>
          <w:rFonts w:eastAsia="TimesNewRomanPSMT"/>
        </w:rPr>
        <w:t>площадк</w:t>
      </w:r>
      <w:proofErr w:type="spellEnd"/>
      <w:r>
        <w:rPr>
          <w:rFonts w:eastAsia="TimesNewRomanPSMT"/>
          <w:lang w:val="kk-KZ"/>
        </w:rPr>
        <w:t>е</w:t>
      </w:r>
      <w:r w:rsidRPr="001C3465">
        <w:rPr>
          <w:rFonts w:eastAsia="TimesNewRomanPSMT"/>
        </w:rPr>
        <w:t xml:space="preserve"> выбираются на основании электрических нагрузок технологических,</w:t>
      </w:r>
      <w:r>
        <w:rPr>
          <w:rFonts w:eastAsia="TimesNewRomanPSMT"/>
          <w:lang w:val="kk-KZ"/>
        </w:rPr>
        <w:t xml:space="preserve"> </w:t>
      </w:r>
      <w:r w:rsidRPr="001C3465">
        <w:rPr>
          <w:rFonts w:eastAsia="TimesNewRomanPSMT"/>
        </w:rPr>
        <w:t>отопительных, осветительных и прочих установок.</w:t>
      </w:r>
    </w:p>
    <w:p w:rsidR="002E31FC" w:rsidRPr="001C3465" w:rsidRDefault="002E31FC" w:rsidP="002E31FC">
      <w:pPr>
        <w:pStyle w:val="a3"/>
        <w:spacing w:line="240" w:lineRule="auto"/>
        <w:ind w:firstLine="567"/>
        <w:rPr>
          <w:rFonts w:eastAsia="TimesNewRomanPSMT"/>
        </w:rPr>
      </w:pPr>
      <w:r w:rsidRPr="001C3465">
        <w:rPr>
          <w:rFonts w:eastAsia="TimesNewRomanPSMT"/>
        </w:rPr>
        <w:t>Технические характеристики этого оборудования определяются его назначением,</w:t>
      </w:r>
      <w:r>
        <w:rPr>
          <w:rFonts w:eastAsia="TimesNewRomanPSMT"/>
          <w:lang w:val="kk-KZ"/>
        </w:rPr>
        <w:t xml:space="preserve"> </w:t>
      </w:r>
      <w:r w:rsidRPr="001C3465">
        <w:rPr>
          <w:rFonts w:eastAsia="TimesNewRomanPSMT"/>
        </w:rPr>
        <w:t>условиями безопасности в эксплуатации, надежностью в работе, удобством в</w:t>
      </w:r>
      <w:r>
        <w:rPr>
          <w:rFonts w:eastAsia="TimesNewRomanPSMT"/>
          <w:lang w:val="kk-KZ"/>
        </w:rPr>
        <w:t xml:space="preserve"> </w:t>
      </w:r>
      <w:r w:rsidRPr="001C3465">
        <w:rPr>
          <w:rFonts w:eastAsia="TimesNewRomanPSMT"/>
        </w:rPr>
        <w:t>обслуживании, доступностью запасных частей, необходимым резервом, экономической</w:t>
      </w:r>
      <w:r>
        <w:rPr>
          <w:rFonts w:eastAsia="TimesNewRomanPSMT"/>
          <w:lang w:val="kk-KZ"/>
        </w:rPr>
        <w:t xml:space="preserve"> </w:t>
      </w:r>
      <w:r w:rsidRPr="001C3465">
        <w:rPr>
          <w:rFonts w:eastAsia="TimesNewRomanPSMT"/>
        </w:rPr>
        <w:t>целесообразностью, опытом применения на аналогичных объектах.</w:t>
      </w:r>
    </w:p>
    <w:p w:rsidR="002E31FC" w:rsidRPr="001C3465" w:rsidRDefault="002E31FC" w:rsidP="002E31FC">
      <w:pPr>
        <w:pStyle w:val="a3"/>
        <w:spacing w:line="240" w:lineRule="auto"/>
        <w:ind w:firstLine="567"/>
        <w:rPr>
          <w:rFonts w:eastAsia="TimesNewRomanPSMT"/>
        </w:rPr>
      </w:pPr>
    </w:p>
    <w:p w:rsidR="002E31FC" w:rsidRPr="001C3465" w:rsidRDefault="002E31FC" w:rsidP="002E31FC">
      <w:pPr>
        <w:pStyle w:val="a3"/>
        <w:spacing w:line="240" w:lineRule="auto"/>
        <w:ind w:firstLine="567"/>
      </w:pPr>
      <w:bookmarkStart w:id="0" w:name="_Toc93666624"/>
      <w:bookmarkStart w:id="1" w:name="_Toc108180646"/>
      <w:bookmarkStart w:id="2" w:name="_Toc163029538"/>
      <w:bookmarkStart w:id="3" w:name="_Toc163029674"/>
      <w:r w:rsidRPr="001C3465">
        <w:rPr>
          <w:bCs/>
          <w:i/>
          <w:iCs/>
        </w:rPr>
        <w:t>Потребность в электроэнергии</w:t>
      </w:r>
      <w:bookmarkEnd w:id="0"/>
      <w:bookmarkEnd w:id="1"/>
      <w:bookmarkEnd w:id="2"/>
      <w:bookmarkEnd w:id="3"/>
    </w:p>
    <w:p w:rsidR="002E31FC" w:rsidRPr="001C3465" w:rsidRDefault="002E31FC" w:rsidP="002E31FC">
      <w:pPr>
        <w:pStyle w:val="a3"/>
        <w:spacing w:line="240" w:lineRule="auto"/>
        <w:ind w:firstLine="567"/>
      </w:pPr>
      <w:r w:rsidRPr="001C3465">
        <w:t>Наружное освещение территории объекта предусматривается светодиодными</w:t>
      </w:r>
      <w:r>
        <w:rPr>
          <w:lang w:val="kk-KZ"/>
        </w:rPr>
        <w:t xml:space="preserve"> </w:t>
      </w:r>
      <w:r w:rsidRPr="001C3465">
        <w:t>светильниками, устанавливаемых на металлических стойках с покрытием из горячего</w:t>
      </w:r>
      <w:r>
        <w:rPr>
          <w:lang w:val="kk-KZ"/>
        </w:rPr>
        <w:t xml:space="preserve"> </w:t>
      </w:r>
      <w:r w:rsidRPr="001C3465">
        <w:t>оцинкования. Нормы освещенности выбраны в соответствии с требованиями СН РК 2.04-01-2011 «Естественное и искусственное освещение».</w:t>
      </w:r>
    </w:p>
    <w:p w:rsidR="002E31FC" w:rsidRPr="001C3465" w:rsidRDefault="002E31FC" w:rsidP="002E31FC">
      <w:pPr>
        <w:pStyle w:val="a3"/>
        <w:spacing w:line="240" w:lineRule="auto"/>
        <w:ind w:firstLine="567"/>
      </w:pPr>
      <w:r w:rsidRPr="001C3465">
        <w:t>Ящики управления освещением обеспечивают: включение и отключение</w:t>
      </w:r>
      <w:r>
        <w:rPr>
          <w:lang w:val="kk-KZ"/>
        </w:rPr>
        <w:t xml:space="preserve"> </w:t>
      </w:r>
      <w:r w:rsidRPr="001C3465">
        <w:t>осветительной установки от сигнала фотодатчика при достижение заданного уровня</w:t>
      </w:r>
      <w:r>
        <w:rPr>
          <w:lang w:val="kk-KZ"/>
        </w:rPr>
        <w:t xml:space="preserve"> </w:t>
      </w:r>
      <w:r w:rsidRPr="001C3465">
        <w:t>освещенности; отключение и включение осветительной установки в заданные периоды</w:t>
      </w:r>
      <w:r>
        <w:rPr>
          <w:lang w:val="kk-KZ"/>
        </w:rPr>
        <w:t xml:space="preserve"> </w:t>
      </w:r>
      <w:r w:rsidRPr="001C3465">
        <w:t>времени.</w:t>
      </w:r>
    </w:p>
    <w:p w:rsidR="002E31FC" w:rsidRPr="001C3465" w:rsidRDefault="002E31FC" w:rsidP="002E31FC">
      <w:pPr>
        <w:pStyle w:val="a3"/>
        <w:spacing w:line="240" w:lineRule="auto"/>
        <w:ind w:firstLine="567"/>
      </w:pPr>
      <w:r w:rsidRPr="001C3465">
        <w:t>Осветительные электроустановки наружного освещения обеспечивают требуемое</w:t>
      </w:r>
      <w:r>
        <w:rPr>
          <w:lang w:val="kk-KZ"/>
        </w:rPr>
        <w:t xml:space="preserve"> </w:t>
      </w:r>
      <w:r w:rsidRPr="001C3465">
        <w:t>нормированное освещение, которое обеспечивает безопасное обслуживание</w:t>
      </w:r>
      <w:r>
        <w:rPr>
          <w:lang w:val="kk-KZ"/>
        </w:rPr>
        <w:t xml:space="preserve"> </w:t>
      </w:r>
      <w:r w:rsidRPr="001C3465">
        <w:t>технологического оборудования.</w:t>
      </w:r>
    </w:p>
    <w:p w:rsidR="002E31FC" w:rsidRPr="001C3465" w:rsidRDefault="002E31FC" w:rsidP="002E31FC">
      <w:pPr>
        <w:pStyle w:val="a3"/>
        <w:spacing w:line="240" w:lineRule="auto"/>
        <w:ind w:firstLine="567"/>
      </w:pPr>
      <w:r w:rsidRPr="001C3465">
        <w:t>Проект предусматривает, равномерную загрузку всех трех фаз питающих сетей</w:t>
      </w:r>
      <w:r>
        <w:rPr>
          <w:lang w:val="kk-KZ"/>
        </w:rPr>
        <w:t xml:space="preserve"> </w:t>
      </w:r>
      <w:r w:rsidRPr="001C3465">
        <w:t>наружного освещения. Сечения кабелей обеспечивают потери напряжения в питающих</w:t>
      </w:r>
      <w:r>
        <w:rPr>
          <w:lang w:val="kk-KZ"/>
        </w:rPr>
        <w:t xml:space="preserve"> </w:t>
      </w:r>
      <w:r w:rsidRPr="001C3465">
        <w:t>линиях к наиболее удаленным от источников электроснабжения прожекторам и</w:t>
      </w:r>
      <w:r>
        <w:rPr>
          <w:lang w:val="kk-KZ"/>
        </w:rPr>
        <w:t xml:space="preserve"> </w:t>
      </w:r>
      <w:r w:rsidRPr="001C3465">
        <w:t>светильникам не более 5% от номинального.</w:t>
      </w:r>
    </w:p>
    <w:p w:rsidR="002E31FC" w:rsidRPr="001C3465" w:rsidRDefault="002E31FC" w:rsidP="002E31FC">
      <w:pPr>
        <w:pStyle w:val="a3"/>
        <w:spacing w:line="240" w:lineRule="auto"/>
        <w:ind w:firstLine="567"/>
      </w:pPr>
      <w:r w:rsidRPr="001C3465">
        <w:t>Все осветительные приборы и электрооборудование систем освещения имеют</w:t>
      </w:r>
      <w:r>
        <w:rPr>
          <w:lang w:val="kk-KZ"/>
        </w:rPr>
        <w:t xml:space="preserve"> </w:t>
      </w:r>
      <w:r w:rsidRPr="001C3465">
        <w:t xml:space="preserve">исполнение, соответствующее классификации по </w:t>
      </w:r>
      <w:proofErr w:type="spellStart"/>
      <w:r w:rsidRPr="001C3465">
        <w:t>пожаро</w:t>
      </w:r>
      <w:proofErr w:type="spellEnd"/>
      <w:r w:rsidRPr="001C3465">
        <w:t>- и взрывоопасности зон, в</w:t>
      </w:r>
      <w:r>
        <w:rPr>
          <w:lang w:val="kk-KZ"/>
        </w:rPr>
        <w:t xml:space="preserve"> </w:t>
      </w:r>
      <w:r w:rsidRPr="001C3465">
        <w:t>которых они размещаются.</w:t>
      </w:r>
    </w:p>
    <w:p w:rsidR="002E31FC" w:rsidRPr="001C3465" w:rsidRDefault="002E31FC" w:rsidP="002E31FC">
      <w:pPr>
        <w:pStyle w:val="a3"/>
        <w:spacing w:line="240" w:lineRule="auto"/>
        <w:ind w:firstLine="567"/>
      </w:pPr>
    </w:p>
    <w:p w:rsidR="002E31FC" w:rsidRPr="001C3465" w:rsidRDefault="002E31FC" w:rsidP="002E31FC">
      <w:pPr>
        <w:pStyle w:val="a3"/>
        <w:spacing w:line="240" w:lineRule="auto"/>
        <w:ind w:firstLine="567"/>
        <w:rPr>
          <w:i/>
          <w:iCs/>
        </w:rPr>
      </w:pPr>
      <w:r w:rsidRPr="001C3465">
        <w:rPr>
          <w:i/>
          <w:iCs/>
        </w:rPr>
        <w:t>Потребность в воде</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Вода на питьевые нужды соответствует по всем показателям Гигиенических нормативов показателей безопасности хозяйственно-питьевого и культурно-бытового водопользования, Приказ Министра здравоохранения Республики Казахстан от 24 ноября 2022 года № ҚР ДСМ-138.</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Объем водопотребления 2025 год на технические, </w:t>
      </w:r>
      <w:proofErr w:type="spellStart"/>
      <w:r w:rsidRPr="00EB2D30">
        <w:rPr>
          <w:rFonts w:ascii="Times New Roman" w:eastAsia="Times New Roman" w:hAnsi="Times New Roman" w:cs="Times New Roman"/>
          <w:sz w:val="24"/>
          <w:szCs w:val="24"/>
          <w:lang w:eastAsia="ru-RU"/>
        </w:rPr>
        <w:t>хоз</w:t>
      </w:r>
      <w:proofErr w:type="spellEnd"/>
      <w:r w:rsidRPr="00EB2D30">
        <w:rPr>
          <w:rFonts w:ascii="Times New Roman" w:eastAsia="Times New Roman" w:hAnsi="Times New Roman" w:cs="Times New Roman"/>
          <w:sz w:val="24"/>
          <w:szCs w:val="24"/>
          <w:lang w:eastAsia="ru-RU"/>
        </w:rPr>
        <w:t xml:space="preserve">-бытовые и питьевые нужды составляет 7250 м³/период, в том числе: </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 на хозяйственно-бытовые нужды - 46,9 м³/год; </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 на хозяйственно-питьевые нужды - 3,75 м³/год, </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 на технические нужды – 7200 м³/год (безвозвратные потери на полив). </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Объем водопотребления 2026 год на технические, </w:t>
      </w:r>
      <w:proofErr w:type="spellStart"/>
      <w:r w:rsidRPr="00EB2D30">
        <w:rPr>
          <w:rFonts w:ascii="Times New Roman" w:eastAsia="Times New Roman" w:hAnsi="Times New Roman" w:cs="Times New Roman"/>
          <w:sz w:val="24"/>
          <w:szCs w:val="24"/>
          <w:lang w:eastAsia="ru-RU"/>
        </w:rPr>
        <w:t>хоз</w:t>
      </w:r>
      <w:proofErr w:type="spellEnd"/>
      <w:r w:rsidRPr="00EB2D30">
        <w:rPr>
          <w:rFonts w:ascii="Times New Roman" w:eastAsia="Times New Roman" w:hAnsi="Times New Roman" w:cs="Times New Roman"/>
          <w:sz w:val="24"/>
          <w:szCs w:val="24"/>
          <w:lang w:eastAsia="ru-RU"/>
        </w:rPr>
        <w:t xml:space="preserve">-бытовые и питьевые нужды составляет 108182,3 м³/период, в том числе: </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 на хозяйственно-бытовые нужды - 168,75 м³/год; </w:t>
      </w:r>
    </w:p>
    <w:p w:rsidR="00EB2D30" w:rsidRP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 на хозяйственно-питьевые нужды - 13,5 м³/год, </w:t>
      </w:r>
    </w:p>
    <w:p w:rsidR="00EB2D30" w:rsidRDefault="00EB2D30" w:rsidP="00EB2D30">
      <w:pPr>
        <w:widowControl/>
        <w:autoSpaceDE/>
        <w:autoSpaceDN/>
        <w:ind w:firstLine="567"/>
        <w:jc w:val="both"/>
        <w:rPr>
          <w:rFonts w:ascii="Times New Roman" w:eastAsia="Times New Roman" w:hAnsi="Times New Roman" w:cs="Times New Roman"/>
          <w:sz w:val="24"/>
          <w:szCs w:val="24"/>
          <w:lang w:eastAsia="ru-RU"/>
        </w:rPr>
      </w:pPr>
      <w:r w:rsidRPr="00EB2D30">
        <w:rPr>
          <w:rFonts w:ascii="Times New Roman" w:eastAsia="Times New Roman" w:hAnsi="Times New Roman" w:cs="Times New Roman"/>
          <w:sz w:val="24"/>
          <w:szCs w:val="24"/>
          <w:lang w:eastAsia="ru-RU"/>
        </w:rPr>
        <w:t xml:space="preserve">- на технические нужды – 108000 м³/год (безвозвратные потери на полив). </w:t>
      </w:r>
    </w:p>
    <w:p w:rsidR="00EB2D30" w:rsidRPr="00EB2D30" w:rsidRDefault="00EB2D30" w:rsidP="00EB2D30">
      <w:pPr>
        <w:widowControl/>
        <w:autoSpaceDE/>
        <w:autoSpaceDN/>
        <w:ind w:firstLine="709"/>
        <w:jc w:val="both"/>
        <w:rPr>
          <w:rFonts w:ascii="Times New Roman" w:eastAsia="Times New Roman" w:hAnsi="Times New Roman" w:cs="Times New Roman"/>
          <w:i/>
          <w:sz w:val="24"/>
          <w:szCs w:val="24"/>
          <w:lang w:val="ru-MD" w:eastAsia="ru-RU"/>
        </w:rPr>
      </w:pPr>
      <w:r w:rsidRPr="00EB2D30">
        <w:rPr>
          <w:rFonts w:ascii="Times New Roman" w:eastAsia="Times New Roman" w:hAnsi="Times New Roman" w:cs="Times New Roman"/>
          <w:i/>
          <w:sz w:val="24"/>
          <w:szCs w:val="24"/>
          <w:lang w:val="ru-MD" w:eastAsia="ru-RU"/>
        </w:rPr>
        <w:t>Хозяйственно-бытовое и питьевое водоснабжение</w:t>
      </w:r>
    </w:p>
    <w:p w:rsidR="00EB2D30" w:rsidRPr="00EB2D30" w:rsidRDefault="00EB2D30" w:rsidP="00EB2D30">
      <w:pPr>
        <w:widowControl/>
        <w:autoSpaceDE/>
        <w:autoSpaceDN/>
        <w:ind w:firstLine="709"/>
        <w:jc w:val="both"/>
        <w:rPr>
          <w:rFonts w:ascii="Times New Roman" w:eastAsia="Times New Roman" w:hAnsi="Times New Roman" w:cs="Times New Roman"/>
          <w:sz w:val="24"/>
          <w:szCs w:val="24"/>
          <w:lang w:val="ru-MD" w:eastAsia="ru-RU"/>
        </w:rPr>
      </w:pPr>
      <w:r w:rsidRPr="00EB2D30">
        <w:rPr>
          <w:rFonts w:ascii="Times New Roman" w:eastAsia="Times New Roman" w:hAnsi="Times New Roman" w:cs="Times New Roman"/>
          <w:sz w:val="24"/>
          <w:szCs w:val="24"/>
          <w:lang w:val="ru-MD" w:eastAsia="ru-RU"/>
        </w:rPr>
        <w:t xml:space="preserve">Для </w:t>
      </w:r>
      <w:proofErr w:type="spellStart"/>
      <w:r w:rsidRPr="00EB2D30">
        <w:rPr>
          <w:rFonts w:ascii="Times New Roman" w:eastAsia="Times New Roman" w:hAnsi="Times New Roman" w:cs="Times New Roman"/>
          <w:sz w:val="24"/>
          <w:szCs w:val="24"/>
          <w:lang w:val="ru-MD" w:eastAsia="ru-RU"/>
        </w:rPr>
        <w:t>хоз</w:t>
      </w:r>
      <w:proofErr w:type="spellEnd"/>
      <w:r w:rsidRPr="00EB2D30">
        <w:rPr>
          <w:rFonts w:ascii="Times New Roman" w:eastAsia="Times New Roman" w:hAnsi="Times New Roman" w:cs="Times New Roman"/>
          <w:sz w:val="24"/>
          <w:szCs w:val="24"/>
          <w:lang w:val="ru-MD" w:eastAsia="ru-RU"/>
        </w:rPr>
        <w:t>-бытовых нужд будет использоваться привозная вода питьевого качества в пластиковых емкостях объемом 1 м</w:t>
      </w:r>
      <w:r w:rsidRPr="00EB2D30">
        <w:rPr>
          <w:rFonts w:ascii="Times New Roman" w:eastAsia="Times New Roman" w:hAnsi="Times New Roman" w:cs="Times New Roman"/>
          <w:sz w:val="24"/>
          <w:szCs w:val="24"/>
          <w:vertAlign w:val="superscript"/>
          <w:lang w:val="ru-MD" w:eastAsia="ru-RU"/>
        </w:rPr>
        <w:t>3</w:t>
      </w:r>
      <w:r w:rsidRPr="00EB2D30">
        <w:rPr>
          <w:rFonts w:ascii="Times New Roman" w:eastAsia="Times New Roman" w:hAnsi="Times New Roman" w:cs="Times New Roman"/>
          <w:sz w:val="24"/>
          <w:szCs w:val="24"/>
          <w:lang w:val="ru-MD" w:eastAsia="ru-RU"/>
        </w:rPr>
        <w:t>. Для питьевых нужд рабочего персонала будет использоваться привозная питьевая вода в бутилированной таре.</w:t>
      </w:r>
    </w:p>
    <w:p w:rsidR="00EB2D30" w:rsidRPr="00EB2D30" w:rsidRDefault="00EB2D30" w:rsidP="00EB2D30">
      <w:pPr>
        <w:widowControl/>
        <w:autoSpaceDE/>
        <w:autoSpaceDN/>
        <w:ind w:firstLine="709"/>
        <w:jc w:val="both"/>
        <w:rPr>
          <w:rFonts w:ascii="Times New Roman" w:eastAsia="Times New Roman" w:hAnsi="Times New Roman" w:cs="Times New Roman"/>
          <w:i/>
          <w:sz w:val="24"/>
          <w:szCs w:val="24"/>
          <w:lang w:val="ru-MD" w:eastAsia="ru-RU"/>
        </w:rPr>
      </w:pPr>
      <w:r w:rsidRPr="00EB2D30">
        <w:rPr>
          <w:rFonts w:ascii="Times New Roman" w:eastAsia="Times New Roman" w:hAnsi="Times New Roman" w:cs="Times New Roman"/>
          <w:i/>
          <w:sz w:val="24"/>
          <w:szCs w:val="24"/>
          <w:lang w:val="ru-MD" w:eastAsia="ru-RU"/>
        </w:rPr>
        <w:t>Техническое водоснабжение</w:t>
      </w:r>
    </w:p>
    <w:p w:rsidR="00EB2D30" w:rsidRPr="00EB2D30" w:rsidRDefault="00EB2D30" w:rsidP="00EB2D30">
      <w:pPr>
        <w:widowControl/>
        <w:autoSpaceDE/>
        <w:autoSpaceDN/>
        <w:ind w:firstLine="709"/>
        <w:jc w:val="both"/>
        <w:rPr>
          <w:rFonts w:ascii="Times New Roman" w:eastAsia="Times New Roman" w:hAnsi="Times New Roman" w:cs="Times New Roman"/>
          <w:sz w:val="24"/>
          <w:szCs w:val="24"/>
          <w:lang w:val="ru-MD" w:eastAsia="ru-RU"/>
        </w:rPr>
      </w:pPr>
      <w:r w:rsidRPr="00EB2D30">
        <w:rPr>
          <w:rFonts w:ascii="Times New Roman" w:eastAsia="Times New Roman" w:hAnsi="Times New Roman" w:cs="Times New Roman"/>
          <w:sz w:val="24"/>
          <w:szCs w:val="24"/>
          <w:lang w:val="ru-MD" w:eastAsia="ru-RU"/>
        </w:rPr>
        <w:t xml:space="preserve">Вода для технических нужд – для приготовления </w:t>
      </w:r>
      <w:proofErr w:type="spellStart"/>
      <w:r w:rsidRPr="00EB2D30">
        <w:rPr>
          <w:rFonts w:ascii="Times New Roman" w:eastAsia="Times New Roman" w:hAnsi="Times New Roman" w:cs="Times New Roman"/>
          <w:sz w:val="24"/>
          <w:szCs w:val="24"/>
          <w:lang w:val="ru-MD" w:eastAsia="ru-RU"/>
        </w:rPr>
        <w:t>биораствора</w:t>
      </w:r>
      <w:proofErr w:type="spellEnd"/>
      <w:r w:rsidRPr="00EB2D30">
        <w:rPr>
          <w:rFonts w:ascii="Times New Roman" w:eastAsia="Times New Roman" w:hAnsi="Times New Roman" w:cs="Times New Roman"/>
          <w:sz w:val="24"/>
          <w:szCs w:val="24"/>
          <w:lang w:val="ru-MD" w:eastAsia="ru-RU"/>
        </w:rPr>
        <w:t xml:space="preserve"> и полива (орошения) карт МБР, будет использоваться привозная, доставляемая автоцистернами. Потребление воды безвозвратное. Предусматривается установка горизонтальной емкости 63,0 м3 для запаса технической воды.</w:t>
      </w:r>
    </w:p>
    <w:p w:rsidR="00B05EDD" w:rsidRDefault="00B05EDD" w:rsidP="00B05EDD">
      <w:pPr>
        <w:pStyle w:val="a3"/>
        <w:spacing w:line="240" w:lineRule="auto"/>
      </w:pPr>
    </w:p>
    <w:p w:rsidR="00B05EDD" w:rsidRDefault="00B05EDD" w:rsidP="00B05EDD">
      <w:pPr>
        <w:pStyle w:val="a3"/>
        <w:spacing w:line="240" w:lineRule="auto"/>
        <w:rPr>
          <w:b/>
          <w:bCs/>
        </w:rPr>
      </w:pPr>
      <w:r w:rsidRPr="000970F2">
        <w:rPr>
          <w:b/>
          <w:bCs/>
        </w:rPr>
        <w:t>Краткое описание возможных рациональных вариантов осуществления намечаемой деятельности и обоснование выбранного варианта</w:t>
      </w:r>
    </w:p>
    <w:p w:rsidR="00B05EDD" w:rsidRPr="000970F2" w:rsidRDefault="00B05EDD" w:rsidP="00B05EDD">
      <w:pPr>
        <w:pStyle w:val="a3"/>
        <w:spacing w:line="240" w:lineRule="auto"/>
      </w:pPr>
      <w:r w:rsidRPr="000970F2">
        <w:t>Выбранный район места осуществления намечаемой деятельности является наиболее благоприятным вариантом с точки зрения охраны жизни и здоровья людей, а также окружающей среды, так как объект находится на значительно удалённом расстоянии от селитебной зоны и водных объектов, что снижает негативное воздействие от намечаемой деятельности на местное население и исключает влияние на водные объекты.</w:t>
      </w:r>
    </w:p>
    <w:p w:rsidR="00B05EDD" w:rsidRPr="000970F2" w:rsidRDefault="00B05EDD" w:rsidP="00B05EDD">
      <w:pPr>
        <w:pStyle w:val="a3"/>
        <w:spacing w:line="240" w:lineRule="auto"/>
      </w:pPr>
      <w:r w:rsidRPr="000970F2">
        <w:t>Также в районе месторасположения объекта отсутствуют памятники истории и культуры.</w:t>
      </w:r>
    </w:p>
    <w:p w:rsidR="00B05EDD" w:rsidRPr="000970F2" w:rsidRDefault="00B05EDD" w:rsidP="00B05EDD">
      <w:pPr>
        <w:pStyle w:val="a3"/>
        <w:spacing w:line="240" w:lineRule="auto"/>
      </w:pPr>
      <w:r w:rsidRPr="000970F2">
        <w:t>Проектными решениями предусмотрено применение современного оборудования, при котором все необходимые правила будут соблюдены в пределах с установленными соответствующими санитарными и строительными нормами.</w:t>
      </w:r>
    </w:p>
    <w:p w:rsidR="00B05EDD" w:rsidRPr="000970F2" w:rsidRDefault="00B05EDD" w:rsidP="00B05EDD">
      <w:pPr>
        <w:pStyle w:val="a3"/>
        <w:spacing w:line="240" w:lineRule="auto"/>
      </w:pPr>
      <w:r w:rsidRPr="000970F2">
        <w:t>Таким образом, предусмотренный настоящим проектом вариант осуществления намечаемой деятельности является самым оптимальным.</w:t>
      </w:r>
    </w:p>
    <w:p w:rsidR="00B05EDD" w:rsidRDefault="00B05EDD" w:rsidP="00B05EDD">
      <w:pPr>
        <w:pStyle w:val="a3"/>
        <w:spacing w:line="240" w:lineRule="auto"/>
      </w:pPr>
    </w:p>
    <w:p w:rsidR="00B05EDD" w:rsidRDefault="00B05EDD" w:rsidP="00B05EDD">
      <w:pPr>
        <w:pStyle w:val="a3"/>
        <w:spacing w:line="240" w:lineRule="auto"/>
        <w:rPr>
          <w:b/>
          <w:bCs/>
        </w:rPr>
      </w:pPr>
      <w:r w:rsidRPr="000970F2">
        <w:rPr>
          <w:b/>
          <w:bCs/>
        </w:rPr>
        <w:t>Информация о компонентах природной среды и иных объектах, которые могут быть подвержены существенным воздействиям намечаемой деятельности</w:t>
      </w:r>
    </w:p>
    <w:p w:rsidR="00B05EDD" w:rsidRPr="000970F2" w:rsidRDefault="00B05EDD" w:rsidP="00B05EDD">
      <w:pPr>
        <w:pStyle w:val="a3"/>
        <w:spacing w:line="240" w:lineRule="auto"/>
        <w:rPr>
          <w:b/>
          <w:bCs/>
        </w:rPr>
      </w:pPr>
      <w:r w:rsidRPr="000970F2">
        <w:rPr>
          <w:b/>
          <w:bCs/>
        </w:rPr>
        <w:t>Жизнь и (или) здоровье людей, условия их проживания и деятельности</w:t>
      </w:r>
    </w:p>
    <w:p w:rsidR="00B05EDD" w:rsidRPr="000970F2" w:rsidRDefault="00B05EDD" w:rsidP="00B05EDD">
      <w:pPr>
        <w:pStyle w:val="a3"/>
        <w:spacing w:line="240" w:lineRule="auto"/>
      </w:pPr>
      <w:r w:rsidRPr="000970F2">
        <w:t>Проведение планируемых работ не вызовет нежелательной нагрузки на социально-бытовую инфраструктуру населенных пунктов района.</w:t>
      </w:r>
    </w:p>
    <w:p w:rsidR="00B05EDD" w:rsidRPr="000970F2" w:rsidRDefault="00B05EDD" w:rsidP="00B05EDD">
      <w:pPr>
        <w:pStyle w:val="a3"/>
        <w:spacing w:line="240" w:lineRule="auto"/>
      </w:pPr>
      <w:r w:rsidRPr="000970F2">
        <w:t xml:space="preserve">В то же время, определенное возрастание спроса на рабочую силу на период </w:t>
      </w:r>
      <w:r>
        <w:t xml:space="preserve">СМР </w:t>
      </w:r>
      <w:r w:rsidRPr="000970F2">
        <w:t>и эксплуатации положительно скажутся на увеличении занятости местного населения.</w:t>
      </w:r>
    </w:p>
    <w:p w:rsidR="00B05EDD" w:rsidRPr="000970F2" w:rsidRDefault="00B05EDD" w:rsidP="00B05EDD">
      <w:pPr>
        <w:pStyle w:val="a3"/>
        <w:spacing w:line="240" w:lineRule="auto"/>
      </w:pPr>
      <w:r w:rsidRPr="000970F2">
        <w:t>Дополнительный экономический эффект в районе может быть получен за счет привлечения местных подрядчиков для выполнения определенных видов работ: транспортные услуги, поставка строительных материалов и оборудования.</w:t>
      </w:r>
    </w:p>
    <w:p w:rsidR="00B05EDD" w:rsidRPr="000970F2" w:rsidRDefault="00B05EDD" w:rsidP="00B05EDD">
      <w:pPr>
        <w:pStyle w:val="a3"/>
        <w:spacing w:line="240" w:lineRule="auto"/>
      </w:pPr>
      <w:r w:rsidRPr="000970F2">
        <w:t>Планируемые работы, не приведут к значительному загрязнению окружающей природной среды, что не отобразится негативно на здоровье населения.</w:t>
      </w:r>
    </w:p>
    <w:p w:rsidR="00B05EDD" w:rsidRDefault="00B05EDD" w:rsidP="00B05EDD">
      <w:pPr>
        <w:pStyle w:val="a3"/>
        <w:spacing w:line="240" w:lineRule="auto"/>
        <w:rPr>
          <w:b/>
          <w:bCs/>
        </w:rPr>
      </w:pPr>
    </w:p>
    <w:p w:rsidR="00B05EDD" w:rsidRDefault="00B05EDD" w:rsidP="00B05EDD">
      <w:pPr>
        <w:pStyle w:val="a3"/>
        <w:spacing w:line="240" w:lineRule="auto"/>
        <w:rPr>
          <w:b/>
          <w:bCs/>
        </w:rPr>
      </w:pPr>
      <w:r w:rsidRPr="000970F2">
        <w:rPr>
          <w:b/>
          <w:bCs/>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rsidR="002E31FC" w:rsidRDefault="002E31FC" w:rsidP="002E31FC">
      <w:pPr>
        <w:pStyle w:val="a3"/>
        <w:spacing w:line="240" w:lineRule="auto"/>
      </w:pPr>
      <w:r>
        <w:t>Участок строительства располагается на территории, преобразованной в результате хозяйственной деятельности. С намечаемой деятельностью не связан спектр воздействий, в зону влияния которых попадают чувствительные компоненты природной среды - местообитания ценных видов птиц, млекопитающих. На исследуемой территории не выявлено местообитаний ценных видов птиц, млекопитающих.</w:t>
      </w:r>
    </w:p>
    <w:p w:rsidR="002E31FC" w:rsidRDefault="002E31FC" w:rsidP="002E31FC">
      <w:pPr>
        <w:pStyle w:val="a3"/>
        <w:spacing w:line="240" w:lineRule="auto"/>
      </w:pPr>
      <w:r>
        <w:t>На участке строительства отсутствуют объекты историко-культурного наследия, особо охраняемые природные территории.</w:t>
      </w:r>
    </w:p>
    <w:p w:rsidR="002E31FC" w:rsidRDefault="002E31FC" w:rsidP="002E31FC">
      <w:pPr>
        <w:pStyle w:val="a3"/>
        <w:spacing w:line="240" w:lineRule="auto"/>
      </w:pPr>
      <w:r>
        <w:t>Воздействие на растительность в период эксплуатации будет выражаться лишь в вероятности прямого или опосредованного воздействия на растительность прилегающих территорий. Существенный риск воздействия на растительность прилегающих территорий в первую очередь связан с особенностями эксплуатации объекта и опасностью загрязнения почв прилегающих территориях различными веществами.</w:t>
      </w:r>
    </w:p>
    <w:p w:rsidR="002E31FC" w:rsidRDefault="002E31FC" w:rsidP="002E31FC">
      <w:pPr>
        <w:pStyle w:val="a3"/>
        <w:spacing w:line="240" w:lineRule="auto"/>
      </w:pPr>
      <w:r>
        <w:t>Стадия строительства, связанная с безвозвратным и временным отчуждением земельных участков для реализации проектных решений по строительству (а значит, уничтожением мест обитания растений и животных) окажет наиболее существенное негативное воздействие на растительность.</w:t>
      </w:r>
    </w:p>
    <w:p w:rsidR="002E31FC" w:rsidRDefault="002E31FC" w:rsidP="002E31FC">
      <w:pPr>
        <w:pStyle w:val="a3"/>
        <w:spacing w:line="240" w:lineRule="auto"/>
      </w:pPr>
      <w:r>
        <w:t>Сильная деградация природных экосистем наблюдается при механическом воздействии, связанном со строительными работами. Особенно отрицательно этот фактор сказывается на состоянии почв и растительного покрова.</w:t>
      </w:r>
    </w:p>
    <w:p w:rsidR="002E31FC" w:rsidRDefault="002E31FC" w:rsidP="002E31FC">
      <w:pPr>
        <w:pStyle w:val="a3"/>
        <w:spacing w:line="240" w:lineRule="auto"/>
      </w:pPr>
      <w:r>
        <w:t xml:space="preserve">В период эксплуатации объекта непосредственно территория будет лишена </w:t>
      </w:r>
      <w:r>
        <w:lastRenderedPageBreak/>
        <w:t>растительного покрова.</w:t>
      </w:r>
    </w:p>
    <w:p w:rsidR="002E31FC" w:rsidRDefault="002E31FC" w:rsidP="002E31FC">
      <w:pPr>
        <w:pStyle w:val="a3"/>
        <w:spacing w:line="240" w:lineRule="auto"/>
      </w:pPr>
      <w:r>
        <w:t xml:space="preserve">Основным, негативно влияющим на состояние животного мира процессом, является «фактор беспокойства», вызванный присутствием работающей техники и людей. В период проведения строительных работ некоторые виды, вследствие фактора беспокойства, будут вытеснены с прилежащей территории. Шум, производимый строительной техникой, выбросы загрязняющих веществ в атмосферу при работе автотранспорта, незнакомые запахи и присутствие людей, будут служить отпугивающим фактором для животных. Во многих случаях это является даже положительным фактором, т.к. заставит животных держаться на безопасном расстоянии от техники и персонала, работающего на объектах строительства. </w:t>
      </w:r>
    </w:p>
    <w:p w:rsidR="002E31FC" w:rsidRDefault="002E31FC" w:rsidP="002E31FC">
      <w:pPr>
        <w:pStyle w:val="a3"/>
        <w:spacing w:line="240" w:lineRule="auto"/>
      </w:pPr>
      <w:r>
        <w:t xml:space="preserve">Одним из значимых факторов воздействия является искусственное освещение в ночное время. Поскольку кроме гибели </w:t>
      </w:r>
      <w:r w:rsidR="00EB2D30">
        <w:t>насекомых,</w:t>
      </w:r>
      <w:r>
        <w:t xml:space="preserve"> летящих к источникам освещения, в ночное время больший процент млекопитающих будет гибнуть под колёсами автомашин в результате ослепления светом фар.</w:t>
      </w:r>
    </w:p>
    <w:p w:rsidR="002E31FC" w:rsidRDefault="002E31FC" w:rsidP="002E31FC">
      <w:pPr>
        <w:pStyle w:val="a3"/>
        <w:spacing w:line="240" w:lineRule="auto"/>
      </w:pPr>
      <w:r>
        <w:t>В случае выявления в ходе строительства и эксплуатации значимых воздействий на охраняемые виды растений и животных, в рамках Плана сохранения биоразнообразия будут разработаны мероприятия по недопущению суммарных потерь биологического разнообразия, а в случае идентификации критических местообитаний - обеспечения прироста биоразнообразия.</w:t>
      </w:r>
    </w:p>
    <w:p w:rsidR="00B05EDD" w:rsidRDefault="00B05EDD" w:rsidP="00B05EDD">
      <w:pPr>
        <w:pStyle w:val="a3"/>
        <w:spacing w:line="240" w:lineRule="auto"/>
      </w:pPr>
    </w:p>
    <w:p w:rsidR="00B05EDD" w:rsidRPr="000970F2" w:rsidRDefault="00B05EDD" w:rsidP="00B05EDD">
      <w:pPr>
        <w:pStyle w:val="a3"/>
        <w:spacing w:line="240" w:lineRule="auto"/>
        <w:rPr>
          <w:b/>
          <w:bCs/>
        </w:rPr>
      </w:pPr>
      <w:r w:rsidRPr="000970F2">
        <w:rPr>
          <w:b/>
          <w:bCs/>
        </w:rPr>
        <w:t>Земли (в том числе изъятие земель), почвы (в том числе включая органический состав, эрозию, уплотнение, иные формы деградации)</w:t>
      </w:r>
    </w:p>
    <w:p w:rsidR="002E31FC" w:rsidRDefault="002E31FC" w:rsidP="002E31FC">
      <w:pPr>
        <w:pStyle w:val="a3"/>
        <w:spacing w:line="240" w:lineRule="auto"/>
      </w:pPr>
      <w:r>
        <w:t>Основными объектами воздействия строительства и эксплуатации объекта являются земли и почвы участка строительства.</w:t>
      </w:r>
    </w:p>
    <w:p w:rsidR="002E31FC" w:rsidRDefault="002E31FC" w:rsidP="002E31FC">
      <w:pPr>
        <w:pStyle w:val="a3"/>
        <w:spacing w:line="240" w:lineRule="auto"/>
      </w:pPr>
      <w:r>
        <w:t>Прямое воздействие на земельные ресурсы при строительстве и эксплуатации проектируемого объекта заключается в изъятии земель под строительство объектов площадки.</w:t>
      </w:r>
    </w:p>
    <w:p w:rsidR="002E31FC" w:rsidRDefault="002E31FC" w:rsidP="002E31FC">
      <w:pPr>
        <w:pStyle w:val="a3"/>
        <w:spacing w:line="240" w:lineRule="auto"/>
      </w:pPr>
      <w:r>
        <w:t>Однако, изменения статуса земель, изменения условий землепользования местного населения не будет.</w:t>
      </w:r>
    </w:p>
    <w:p w:rsidR="002E31FC" w:rsidRDefault="002E31FC" w:rsidP="002E31FC">
      <w:pPr>
        <w:pStyle w:val="a3"/>
        <w:spacing w:line="240" w:lineRule="auto"/>
      </w:pPr>
      <w:r>
        <w:t xml:space="preserve">Земли малопригодны для использования в сельскохозяйственном обороте. </w:t>
      </w:r>
      <w:proofErr w:type="spellStart"/>
      <w:r>
        <w:t>Ландшафтноклиматические</w:t>
      </w:r>
      <w:proofErr w:type="spellEnd"/>
      <w:r>
        <w:t xml:space="preserve"> условия и месторасположение территории исключают ее рентабельное использование, для </w:t>
      </w:r>
      <w:proofErr w:type="gramStart"/>
      <w:r>
        <w:t>каких либо</w:t>
      </w:r>
      <w:proofErr w:type="gramEnd"/>
      <w:r>
        <w:t xml:space="preserve"> хозяйственных целей, кроме реализации прямых целей производства.</w:t>
      </w:r>
    </w:p>
    <w:p w:rsidR="002E31FC" w:rsidRDefault="002E31FC" w:rsidP="002E31FC">
      <w:pPr>
        <w:pStyle w:val="a3"/>
        <w:spacing w:line="240" w:lineRule="auto"/>
      </w:pPr>
      <w:r>
        <w:t>Изъятие земель сельскохозяйственного назначения для нужд промышленности производиться не будет, поскольку изымаемый под размещение объектов участок до начала реализации в сельском хозяйстве не использовался – территория является промышленно освоенной территорией.</w:t>
      </w:r>
    </w:p>
    <w:p w:rsidR="002E31FC" w:rsidRDefault="002E31FC" w:rsidP="002E31FC">
      <w:pPr>
        <w:pStyle w:val="a3"/>
        <w:spacing w:line="240" w:lineRule="auto"/>
      </w:pPr>
      <w:r>
        <w:t>В связи с вышесказанным, можно сделать вывод, что существенных воздействий на земельные ресурсы в результате намечаемой деятельности, не предвидится.</w:t>
      </w:r>
    </w:p>
    <w:p w:rsidR="002E31FC" w:rsidRDefault="002E31FC" w:rsidP="002E31FC">
      <w:pPr>
        <w:pStyle w:val="a3"/>
        <w:spacing w:line="240" w:lineRule="auto"/>
      </w:pPr>
      <w:r>
        <w:t>Территории постоянного или временного проживания населения в границах земельного участка, отводимого под строительство Площадки, а также в границах СЗЗ объекта, отсутствуют. Реализация Проекта не приведет к необходимости переселения жителей.</w:t>
      </w:r>
    </w:p>
    <w:p w:rsidR="002E31FC" w:rsidRDefault="002E31FC" w:rsidP="002E31FC">
      <w:pPr>
        <w:pStyle w:val="a3"/>
        <w:spacing w:line="240" w:lineRule="auto"/>
      </w:pPr>
      <w:r>
        <w:t xml:space="preserve">Согласно классификации по целевому назначению и разрешенному использованию участок строительства не попадает в зону приоритетного природопользования, на нем </w:t>
      </w:r>
      <w:proofErr w:type="spellStart"/>
      <w:r>
        <w:t>отсутстуют</w:t>
      </w:r>
      <w:proofErr w:type="spellEnd"/>
      <w:r>
        <w:t xml:space="preserve"> объекты историко-культурного наследия, месторождения полезных ископаемых.</w:t>
      </w:r>
    </w:p>
    <w:p w:rsidR="002E31FC" w:rsidRDefault="002E31FC" w:rsidP="002E31FC">
      <w:pPr>
        <w:pStyle w:val="a3"/>
        <w:spacing w:line="240" w:lineRule="auto"/>
      </w:pPr>
      <w:r>
        <w:t xml:space="preserve">Сколько-нибудь значимого дополнительного воздействия со стороны строительных площадок на почвенный покров и земли прилегающих территорий (возрастание </w:t>
      </w:r>
      <w:proofErr w:type="spellStart"/>
      <w:r>
        <w:t>фитотоксичности</w:t>
      </w:r>
      <w:proofErr w:type="spellEnd"/>
      <w:r>
        <w:t>, сброс загрязняющих веществ в грунтовые воды и др.) не ожидается.</w:t>
      </w:r>
    </w:p>
    <w:p w:rsidR="002E31FC" w:rsidRDefault="002E31FC" w:rsidP="002E31FC">
      <w:pPr>
        <w:pStyle w:val="a3"/>
        <w:spacing w:line="240" w:lineRule="auto"/>
      </w:pPr>
      <w:r>
        <w:t>Исходя из природных особенностей территории не ожидается значительного воздействия земляных работ на земли и почвенно-растительный покров.</w:t>
      </w:r>
    </w:p>
    <w:p w:rsidR="00B05EDD" w:rsidRDefault="00B05EDD" w:rsidP="00B05EDD">
      <w:pPr>
        <w:pStyle w:val="a3"/>
        <w:spacing w:line="240" w:lineRule="auto"/>
      </w:pPr>
    </w:p>
    <w:p w:rsidR="00B05EDD" w:rsidRDefault="00B05EDD" w:rsidP="00B05EDD">
      <w:pPr>
        <w:pStyle w:val="a3"/>
        <w:spacing w:line="240" w:lineRule="auto"/>
        <w:rPr>
          <w:b/>
          <w:bCs/>
        </w:rPr>
      </w:pPr>
      <w:r w:rsidRPr="00E5574B">
        <w:rPr>
          <w:b/>
          <w:bCs/>
        </w:rPr>
        <w:t xml:space="preserve">Воды (в том числе </w:t>
      </w:r>
      <w:proofErr w:type="spellStart"/>
      <w:r w:rsidRPr="00E5574B">
        <w:rPr>
          <w:b/>
          <w:bCs/>
        </w:rPr>
        <w:t>гидроморфологические</w:t>
      </w:r>
      <w:proofErr w:type="spellEnd"/>
      <w:r w:rsidRPr="00E5574B">
        <w:rPr>
          <w:b/>
          <w:bCs/>
        </w:rPr>
        <w:t xml:space="preserve"> изменения, количество и качество вод)</w:t>
      </w:r>
    </w:p>
    <w:p w:rsidR="002E31FC" w:rsidRDefault="002E31FC" w:rsidP="002E31FC">
      <w:pPr>
        <w:pStyle w:val="a3"/>
        <w:spacing w:line="240" w:lineRule="auto"/>
      </w:pPr>
      <w:r>
        <w:t>Территория не имеет естественных водных объектов, поэтому проведение работ на этой площади не будет оказывать на них влияния. Воздействия от этого вида хозяйственной деятельности может быть оценено с позиции рационального водопотребления и водоотведения, возможного загрязнения существующих на ограниченном участке техногенных вод, временных водотоков и водосборной площади в случае аварийной ситуации.</w:t>
      </w:r>
    </w:p>
    <w:p w:rsidR="002E31FC" w:rsidRDefault="002E31FC" w:rsidP="002E31FC">
      <w:pPr>
        <w:pStyle w:val="a3"/>
        <w:spacing w:line="240" w:lineRule="auto"/>
      </w:pPr>
      <w:r>
        <w:t>Потенциальное воздействие планируемых работ может оказываться на геологическую среду в отношении развития неблагоприятных экзогенных геологических процессов, которые в результате проведения полевых могут быть усилены или спровоцированы и на подземные воды первого от поверхности водоносного горизонта.</w:t>
      </w:r>
    </w:p>
    <w:p w:rsidR="002E31FC" w:rsidRDefault="002E31FC" w:rsidP="002E31FC">
      <w:pPr>
        <w:pStyle w:val="a3"/>
        <w:spacing w:line="240" w:lineRule="auto"/>
      </w:pPr>
      <w:r>
        <w:t>Основными источниками потенциального воздействия на геологическую среду и подземные воды при проведении строительных работ будут являться транспорт и спецтехника.</w:t>
      </w:r>
    </w:p>
    <w:p w:rsidR="002E31FC" w:rsidRDefault="002E31FC" w:rsidP="002E31FC">
      <w:pPr>
        <w:pStyle w:val="a3"/>
        <w:spacing w:line="240" w:lineRule="auto"/>
      </w:pPr>
      <w:r>
        <w:t>Одним из потенциальных источников воздействия на подземные воды (их загрязнения) могут быть утечки топлива и масел в местах скопления и заправки спецтехники и автотранспорта в период полевых работ.</w:t>
      </w:r>
    </w:p>
    <w:p w:rsidR="00B05EDD" w:rsidRDefault="00B05EDD" w:rsidP="00B05EDD">
      <w:pPr>
        <w:pStyle w:val="a3"/>
        <w:spacing w:line="240" w:lineRule="auto"/>
      </w:pPr>
    </w:p>
    <w:p w:rsidR="00B05EDD" w:rsidRPr="00E5574B" w:rsidRDefault="00B05EDD" w:rsidP="00B05EDD">
      <w:pPr>
        <w:pStyle w:val="a3"/>
        <w:spacing w:line="240" w:lineRule="auto"/>
        <w:rPr>
          <w:b/>
          <w:bCs/>
        </w:rPr>
      </w:pPr>
      <w:r w:rsidRPr="00E5574B">
        <w:rPr>
          <w:b/>
          <w:bCs/>
        </w:rPr>
        <w:t>Атмосферный воздух</w:t>
      </w:r>
    </w:p>
    <w:p w:rsidR="002E31FC" w:rsidRDefault="002E31FC" w:rsidP="002E31FC">
      <w:pPr>
        <w:pStyle w:val="a3"/>
        <w:spacing w:line="240" w:lineRule="auto"/>
      </w:pPr>
      <w:r>
        <w:t>Атмосферный воздух является основным объектом окружающей среды, на который окажет воздействие намечаемая деятельность при строительстве и эксплуатации.</w:t>
      </w:r>
    </w:p>
    <w:p w:rsidR="002E31FC" w:rsidRDefault="002E31FC" w:rsidP="002E31FC">
      <w:pPr>
        <w:pStyle w:val="a3"/>
        <w:spacing w:line="240" w:lineRule="auto"/>
      </w:pPr>
      <w:r>
        <w:t>Качество атмосферного воздуха, как одного из основных компонентов природной среды, является важным аспектом при оценке воздействия проектируемого объекта на окружающую среду и здоровье населения.</w:t>
      </w:r>
    </w:p>
    <w:p w:rsidR="002E31FC" w:rsidRDefault="002E31FC" w:rsidP="002E31FC">
      <w:pPr>
        <w:pStyle w:val="a3"/>
        <w:spacing w:line="240" w:lineRule="auto"/>
      </w:pPr>
      <w:r>
        <w:t>Факторами воздействия на объект природной среды - атмосферный воздух – являются выбросы загрязняющих веществ от стационарных и передвижных источников в период строительства и эксплуатации объектов. Источниками выбросов ЗВ в атмосферу является работа строительных машин, оборудования в период строительства и работа производственных объектов в период эксплуатации.</w:t>
      </w:r>
    </w:p>
    <w:p w:rsidR="002E31FC" w:rsidRDefault="002E31FC" w:rsidP="002E31FC">
      <w:pPr>
        <w:pStyle w:val="a3"/>
        <w:spacing w:line="240" w:lineRule="auto"/>
      </w:pPr>
      <w:r>
        <w:t>Загрязненность атмосферного воздуха химическими веществами может влиять на состояние здоровья населения, на животный и растительный мир прилегающей территории.</w:t>
      </w:r>
    </w:p>
    <w:p w:rsidR="002E31FC" w:rsidRDefault="002E31FC" w:rsidP="002E31FC">
      <w:pPr>
        <w:pStyle w:val="a3"/>
        <w:spacing w:line="240" w:lineRule="auto"/>
      </w:pPr>
      <w:r>
        <w:t>Воздействие на атмосферный воздух намечаемой деятельности оценивается с позиции соответствия законодательным и нормативным требованиям, предъявляемым к качеству воздуха.</w:t>
      </w:r>
    </w:p>
    <w:p w:rsidR="002E31FC" w:rsidRDefault="002E31FC" w:rsidP="002E31FC">
      <w:pPr>
        <w:pStyle w:val="a3"/>
        <w:spacing w:line="240" w:lineRule="auto"/>
      </w:pPr>
      <w:r>
        <w:t xml:space="preserve">Для оценки уровня загрязнения атмосферного воздуха от источников выбросов при реализации проекта приняты следующие критерии: максимально-разовые концентрации (ПДК </w:t>
      </w:r>
      <w:proofErr w:type="spellStart"/>
      <w:r>
        <w:t>м.р</w:t>
      </w:r>
      <w:proofErr w:type="spellEnd"/>
      <w:r>
        <w:t>.). Согласно санитарным нормам РК, на границе СЗЗ и в жилых районах приземная концентрация ЗВ не должна превышать 1ПДК.</w:t>
      </w:r>
    </w:p>
    <w:p w:rsidR="002E31FC" w:rsidRDefault="002E31FC" w:rsidP="002E31FC">
      <w:pPr>
        <w:pStyle w:val="a3"/>
        <w:spacing w:line="240" w:lineRule="auto"/>
      </w:pPr>
      <w:r>
        <w:t>Результаты расчета рассеивания показывают, что зона кумулятивного воздействия при штатном режиме работы будет ограничена внешней границей области воздействия проектируемого объекта.</w:t>
      </w:r>
    </w:p>
    <w:p w:rsidR="00B05EDD" w:rsidRDefault="00B05EDD" w:rsidP="00B05EDD">
      <w:pPr>
        <w:pStyle w:val="a3"/>
        <w:spacing w:line="240" w:lineRule="auto"/>
      </w:pPr>
    </w:p>
    <w:p w:rsidR="00B05EDD" w:rsidRPr="00E5574B" w:rsidRDefault="00B05EDD" w:rsidP="00B05EDD">
      <w:pPr>
        <w:pStyle w:val="a3"/>
        <w:spacing w:line="240" w:lineRule="auto"/>
        <w:rPr>
          <w:b/>
          <w:bCs/>
        </w:rPr>
      </w:pPr>
      <w:r w:rsidRPr="00E5574B">
        <w:rPr>
          <w:b/>
          <w:bCs/>
        </w:rPr>
        <w:t>Материальные активы, объекты историко-культурного наследия (в том числе архитектурные и археологические), ландшафты</w:t>
      </w:r>
    </w:p>
    <w:p w:rsidR="002E31FC" w:rsidRPr="001C2754" w:rsidRDefault="002E31FC" w:rsidP="002E31FC">
      <w:pPr>
        <w:pStyle w:val="a3"/>
        <w:spacing w:line="240" w:lineRule="auto"/>
      </w:pPr>
      <w:r w:rsidRPr="001C2754">
        <w:t>Историко-культурное наследие, как важнейшее свидетельство исторической судьбы каждого народа, как основа и непременное условие его настоящего и будущего развития, как составная часть всей человеческой цивилизации, требует постоянной защиты от всех опасностей. Обеспечение этого в Республике Казахстан является гражданским долгом.</w:t>
      </w:r>
    </w:p>
    <w:p w:rsidR="002E31FC" w:rsidRPr="001C2754" w:rsidRDefault="002E31FC" w:rsidP="002E31FC">
      <w:pPr>
        <w:pStyle w:val="a3"/>
        <w:spacing w:line="240" w:lineRule="auto"/>
      </w:pPr>
      <w:r w:rsidRPr="001C2754">
        <w:t xml:space="preserve">Следует отметить, что ответственность за сохранность памятников предусмотрена действующим законодательством РК. Нарушения законодательства по охране памятников </w:t>
      </w:r>
      <w:r w:rsidRPr="001C2754">
        <w:lastRenderedPageBreak/>
        <w:t>истории и культуры влекут за собой установленную материальную, административную и уголовную ответственность.</w:t>
      </w:r>
    </w:p>
    <w:p w:rsidR="002E31FC" w:rsidRPr="001C2754" w:rsidRDefault="002E31FC" w:rsidP="002E31FC">
      <w:pPr>
        <w:pStyle w:val="a3"/>
        <w:spacing w:line="240" w:lineRule="auto"/>
      </w:pPr>
      <w:r w:rsidRPr="001C2754">
        <w:t>В непосредственной близости от района расположения объекта историко-архитектурные памятники, охраняемые объекты, археологические ценности, а также особо охраняемые и ценные природные комплексы (заповедники, заказники, памятники природы) отсутствуют.</w:t>
      </w:r>
    </w:p>
    <w:p w:rsidR="002E31FC" w:rsidRPr="001C2754" w:rsidRDefault="002E31FC" w:rsidP="002E31FC">
      <w:pPr>
        <w:pStyle w:val="a3"/>
        <w:spacing w:line="240" w:lineRule="auto"/>
      </w:pPr>
      <w:r w:rsidRPr="001C2754">
        <w:t>Реализация данного проекта предусматривается вдали от охраняемых объектов и 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w:t>
      </w:r>
      <w:r>
        <w:t xml:space="preserve"> </w:t>
      </w:r>
      <w:r w:rsidRPr="001C2754">
        <w:t>зодчества Казахстана</w:t>
      </w:r>
    </w:p>
    <w:p w:rsidR="002E31FC" w:rsidRDefault="002E31FC" w:rsidP="002E31FC">
      <w:pPr>
        <w:pStyle w:val="a3"/>
        <w:spacing w:line="240" w:lineRule="auto"/>
      </w:pPr>
      <w:r>
        <w:t xml:space="preserve">Предприятие располагается вблизи с. </w:t>
      </w:r>
      <w:proofErr w:type="spellStart"/>
      <w:r>
        <w:t>Тайпак</w:t>
      </w:r>
      <w:proofErr w:type="spellEnd"/>
      <w:r w:rsidRPr="00707617">
        <w:t xml:space="preserve">, </w:t>
      </w:r>
      <w:proofErr w:type="spellStart"/>
      <w:r w:rsidRPr="00707617">
        <w:t>Акжайыкского</w:t>
      </w:r>
      <w:proofErr w:type="spellEnd"/>
      <w:r w:rsidRPr="00707617">
        <w:t xml:space="preserve"> района </w:t>
      </w:r>
      <w:proofErr w:type="spellStart"/>
      <w:r w:rsidRPr="00707617">
        <w:t>ЗападноКазахстанской</w:t>
      </w:r>
      <w:proofErr w:type="spellEnd"/>
      <w:r w:rsidRPr="00707617">
        <w:t xml:space="preserve"> области</w:t>
      </w:r>
      <w:r>
        <w:t>. В соответствии с Государственным списком</w:t>
      </w:r>
      <w:r w:rsidRPr="00DC13F1">
        <w:t xml:space="preserve"> </w:t>
      </w:r>
      <w:r w:rsidRPr="00707617">
        <w:t xml:space="preserve">памятников истории и культуры местного значения </w:t>
      </w:r>
      <w:proofErr w:type="gramStart"/>
      <w:r w:rsidRPr="00707617">
        <w:t>Западно-Казахстанской</w:t>
      </w:r>
      <w:proofErr w:type="gramEnd"/>
      <w:r w:rsidRPr="00707617">
        <w:t xml:space="preserve"> области</w:t>
      </w:r>
      <w:r>
        <w:t xml:space="preserve"> (</w:t>
      </w:r>
      <w:r w:rsidRPr="00707617">
        <w:t xml:space="preserve">Постановление </w:t>
      </w:r>
      <w:proofErr w:type="spellStart"/>
      <w:r w:rsidRPr="00707617">
        <w:t>акимата</w:t>
      </w:r>
      <w:proofErr w:type="spellEnd"/>
      <w:r w:rsidRPr="00707617">
        <w:t xml:space="preserve"> Западно-Казахстанской области от 21 декабря 2020 года № 301</w:t>
      </w:r>
      <w:r>
        <w:t>) на территории объекта памятники историко-культурного наследия отсутствуют.</w:t>
      </w:r>
    </w:p>
    <w:p w:rsidR="00B05EDD" w:rsidRDefault="00B05EDD" w:rsidP="00B05EDD">
      <w:pPr>
        <w:pStyle w:val="a3"/>
        <w:spacing w:line="240" w:lineRule="auto"/>
      </w:pPr>
    </w:p>
    <w:p w:rsidR="00B05EDD" w:rsidRDefault="00B05EDD" w:rsidP="00B05EDD">
      <w:pPr>
        <w:pStyle w:val="a3"/>
        <w:spacing w:line="240" w:lineRule="auto"/>
        <w:rPr>
          <w:b/>
          <w:bCs/>
        </w:rPr>
      </w:pPr>
      <w:r w:rsidRPr="00E5574B">
        <w:rPr>
          <w:b/>
          <w:bCs/>
        </w:rPr>
        <w:t>Отходы производства и потребления</w:t>
      </w:r>
      <w:r>
        <w:rPr>
          <w:b/>
          <w:bCs/>
        </w:rPr>
        <w:t>.</w:t>
      </w:r>
    </w:p>
    <w:p w:rsidR="00EB2D30" w:rsidRPr="00C24B63" w:rsidRDefault="00EB2D30" w:rsidP="00EB2D30">
      <w:pPr>
        <w:pStyle w:val="EON"/>
        <w:spacing w:line="240" w:lineRule="auto"/>
        <w:ind w:right="142"/>
        <w:rPr>
          <w:lang w:eastAsia="en-GB"/>
        </w:rPr>
      </w:pPr>
      <w:r w:rsidRPr="00C24B63">
        <w:rPr>
          <w:lang w:eastAsia="en-GB"/>
        </w:rPr>
        <w:t xml:space="preserve">На период реализации намечаемой деятельности общий объем отходов на 2025 год составляет – 2,35 т/г, из них: Промасленная ветошь-0,25 т/г (код 15 02 02*): Образуется при эксплуатации техники и оборудования. Тара упаковочная (мешки, полиэтилен) -0,2 т/г (150109*). Образуются при распаковке биопрепаратов. Твёрдые бытовые отходы-1,9 т/г (код 20 03 01): Образуются в результате жизнедеятельности обслуживающего персонала. </w:t>
      </w:r>
    </w:p>
    <w:p w:rsidR="00EB2D30" w:rsidRPr="00C24B63" w:rsidRDefault="00EB2D30" w:rsidP="00EB2D30">
      <w:pPr>
        <w:pStyle w:val="EON"/>
        <w:spacing w:line="240" w:lineRule="auto"/>
        <w:ind w:right="142"/>
        <w:rPr>
          <w:lang w:eastAsia="en-GB"/>
        </w:rPr>
      </w:pPr>
      <w:r w:rsidRPr="00C24B63">
        <w:rPr>
          <w:lang w:eastAsia="en-GB"/>
        </w:rPr>
        <w:t xml:space="preserve">На период реализации намечаемой деятельности общий объем отходов на 2026 год составляет – 3,15 т/г, из них: Промасленная ветошь-0,25 т/г (код 15 02 02*): Образуется при эксплуатации техники и оборудования. Тара упаковочная (мешки, полиэтилен) -1,0 т/г (150109*). Образуются при распаковке биопрепаратов. Твёрдые бытовые отходы-1,9 т/г (код 20 03 01): Образуются в результате жизнедеятельности обслуживающего персонала. </w:t>
      </w:r>
    </w:p>
    <w:p w:rsidR="00B05EDD" w:rsidRPr="00BC19A1" w:rsidRDefault="00B05EDD" w:rsidP="00B05EDD">
      <w:pPr>
        <w:pStyle w:val="a3"/>
        <w:spacing w:line="240" w:lineRule="auto"/>
        <w:rPr>
          <w:b/>
          <w:bCs/>
        </w:rPr>
      </w:pPr>
      <w:bookmarkStart w:id="4" w:name="_GoBack"/>
      <w:bookmarkEnd w:id="4"/>
    </w:p>
    <w:p w:rsidR="00B05EDD" w:rsidRPr="00BC19A1" w:rsidRDefault="00B05EDD" w:rsidP="00B05EDD">
      <w:pPr>
        <w:pStyle w:val="a3"/>
        <w:spacing w:line="240" w:lineRule="auto"/>
        <w:rPr>
          <w:b/>
          <w:bCs/>
        </w:rPr>
      </w:pPr>
      <w:r w:rsidRPr="00BC19A1">
        <w:rPr>
          <w:b/>
          <w:bCs/>
        </w:rPr>
        <w:t>Аварийные ситуации.</w:t>
      </w:r>
    </w:p>
    <w:p w:rsidR="00B05EDD" w:rsidRPr="00E5574B" w:rsidRDefault="00B05EDD" w:rsidP="00B05EDD">
      <w:pPr>
        <w:pStyle w:val="a3"/>
        <w:spacing w:line="240" w:lineRule="auto"/>
      </w:pPr>
      <w:r w:rsidRPr="00BC19A1">
        <w:t>Наиболее вероятными</w:t>
      </w:r>
      <w:r w:rsidRPr="00E5574B">
        <w:t xml:space="preserve"> аварийными ситуациями, которые могут возникнуть в результате намечаемой деятельности и существенным образом повлиять на сложившуюся экологическую ситуацию, являются:</w:t>
      </w:r>
    </w:p>
    <w:p w:rsidR="00B05EDD" w:rsidRPr="00E5574B" w:rsidRDefault="00B05EDD" w:rsidP="00B05EDD">
      <w:pPr>
        <w:pStyle w:val="a3"/>
        <w:spacing w:line="240" w:lineRule="auto"/>
      </w:pPr>
      <w:r w:rsidRPr="00E5574B">
        <w:t>•</w:t>
      </w:r>
      <w:r w:rsidRPr="00E5574B">
        <w:tab/>
        <w:t>технологические отказы, обусловленные нарушением норм технологического режима производства или отдельных технологических процессов;</w:t>
      </w:r>
    </w:p>
    <w:p w:rsidR="00B05EDD" w:rsidRPr="00E5574B" w:rsidRDefault="00B05EDD" w:rsidP="00B05EDD">
      <w:pPr>
        <w:pStyle w:val="a3"/>
        <w:spacing w:line="240" w:lineRule="auto"/>
      </w:pPr>
      <w:r w:rsidRPr="00E5574B">
        <w:t>•</w:t>
      </w:r>
      <w:r w:rsidRPr="00E5574B">
        <w:tab/>
        <w:t xml:space="preserve">механические отказы, вызванные или полным </w:t>
      </w:r>
      <w:proofErr w:type="gramStart"/>
      <w:r w:rsidRPr="00E5574B">
        <w:t>разрушением</w:t>
      </w:r>
      <w:proofErr w:type="gramEnd"/>
      <w:r w:rsidRPr="00E5574B">
        <w:t xml:space="preserve"> или износом технологического оборудования или его деталей;</w:t>
      </w:r>
    </w:p>
    <w:p w:rsidR="00B05EDD" w:rsidRPr="00E5574B" w:rsidRDefault="00B05EDD" w:rsidP="00B05EDD">
      <w:pPr>
        <w:pStyle w:val="a3"/>
        <w:spacing w:line="240" w:lineRule="auto"/>
      </w:pPr>
      <w:r w:rsidRPr="00E5574B">
        <w:t>•</w:t>
      </w:r>
      <w:r w:rsidRPr="00E5574B">
        <w:tab/>
        <w:t>чрезвычайные события, о</w:t>
      </w:r>
      <w:r>
        <w:t>бусловленные пожарами, взрывами.</w:t>
      </w:r>
    </w:p>
    <w:p w:rsidR="00B05EDD" w:rsidRPr="00E5574B" w:rsidRDefault="00B05EDD" w:rsidP="00B05EDD">
      <w:pPr>
        <w:pStyle w:val="a3"/>
        <w:spacing w:line="240" w:lineRule="auto"/>
      </w:pPr>
      <w:r w:rsidRPr="00E5574B">
        <w:t>Для предотвращения аварийных ситуаций в большинстве случаев требуется систематический контроль за выполнением технических инструкций и мероприятий по охране труда и пожарной профилактике.</w:t>
      </w:r>
    </w:p>
    <w:p w:rsidR="00B05EDD" w:rsidRDefault="00B05EDD" w:rsidP="00B05EDD">
      <w:pPr>
        <w:pStyle w:val="a3"/>
        <w:spacing w:line="240" w:lineRule="auto"/>
      </w:pPr>
      <w:r w:rsidRPr="00E5574B">
        <w:t>Своевременное применение запроектированных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 снизить уровни экологического риска.</w:t>
      </w:r>
    </w:p>
    <w:p w:rsidR="00B05EDD" w:rsidRDefault="00B05EDD" w:rsidP="00B05EDD">
      <w:pPr>
        <w:pStyle w:val="a3"/>
        <w:spacing w:line="240" w:lineRule="auto"/>
      </w:pPr>
      <w:r>
        <w:t xml:space="preserve">Основными мерами предупреждения вышеперечисленных ситуаций является строгое исполнение технологической и производственной дисциплины, выполнение проектных решений и оперативный контроль. </w:t>
      </w:r>
    </w:p>
    <w:p w:rsidR="00B05EDD" w:rsidRDefault="00B05EDD" w:rsidP="00B05EDD">
      <w:pPr>
        <w:pStyle w:val="a3"/>
        <w:spacing w:line="240" w:lineRule="auto"/>
      </w:pPr>
      <w:r>
        <w:t>Для того, чтобы минимизировать процент возникновения аварийных ситуаций нужно проводить следующие мероприятия:</w:t>
      </w:r>
    </w:p>
    <w:p w:rsidR="00B05EDD" w:rsidRDefault="00B05EDD" w:rsidP="00B05EDD">
      <w:pPr>
        <w:pStyle w:val="a3"/>
        <w:spacing w:line="240" w:lineRule="auto"/>
      </w:pPr>
      <w:r>
        <w:t>•</w:t>
      </w:r>
      <w:r>
        <w:tab/>
        <w:t xml:space="preserve">Периодическая проверка оборудования на предмет износа и нарушения его </w:t>
      </w:r>
      <w:r>
        <w:lastRenderedPageBreak/>
        <w:t>деятельности;</w:t>
      </w:r>
    </w:p>
    <w:p w:rsidR="00B05EDD" w:rsidRDefault="00B05EDD" w:rsidP="00B05EDD">
      <w:pPr>
        <w:pStyle w:val="a3"/>
        <w:spacing w:line="240" w:lineRule="auto"/>
      </w:pPr>
      <w:r>
        <w:t>•</w:t>
      </w:r>
      <w:r>
        <w:tab/>
        <w:t>Правильная эксплуатация технологического оборудования;</w:t>
      </w:r>
    </w:p>
    <w:p w:rsidR="00B05EDD" w:rsidRDefault="00B05EDD" w:rsidP="00B05EDD">
      <w:pPr>
        <w:pStyle w:val="a3"/>
        <w:spacing w:line="240" w:lineRule="auto"/>
      </w:pPr>
      <w:r>
        <w:t>•</w:t>
      </w:r>
      <w:r>
        <w:tab/>
        <w:t>Соблюдение правил пожарной безопасности;</w:t>
      </w:r>
    </w:p>
    <w:p w:rsidR="00B05EDD" w:rsidRDefault="00B05EDD" w:rsidP="00B05EDD">
      <w:pPr>
        <w:pStyle w:val="a3"/>
        <w:spacing w:line="240" w:lineRule="auto"/>
      </w:pPr>
      <w:r>
        <w:t>•</w:t>
      </w:r>
      <w:r>
        <w:tab/>
        <w:t>Соблюдение правил временного хранения и транспортировки отходов производства и потребления.</w:t>
      </w:r>
    </w:p>
    <w:p w:rsidR="006C41F6" w:rsidRDefault="00EB2D30"/>
    <w:sectPr w:rsidR="006C41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NewRomanPSMT">
    <w:altName w:val="DFGothic-EB"/>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6431C"/>
    <w:multiLevelType w:val="hybridMultilevel"/>
    <w:tmpl w:val="B6E4E8FE"/>
    <w:lvl w:ilvl="0" w:tplc="04190001">
      <w:start w:val="1"/>
      <w:numFmt w:val="bullet"/>
      <w:lvlText w:val=""/>
      <w:lvlJc w:val="left"/>
      <w:pPr>
        <w:tabs>
          <w:tab w:val="num" w:pos="1370"/>
        </w:tabs>
        <w:ind w:left="1370" w:hanging="360"/>
      </w:pPr>
      <w:rPr>
        <w:rFonts w:ascii="Symbol" w:hAnsi="Symbol" w:hint="default"/>
      </w:rPr>
    </w:lvl>
    <w:lvl w:ilvl="1" w:tplc="04190003" w:tentative="1">
      <w:start w:val="1"/>
      <w:numFmt w:val="bullet"/>
      <w:lvlText w:val="o"/>
      <w:lvlJc w:val="left"/>
      <w:pPr>
        <w:tabs>
          <w:tab w:val="num" w:pos="2090"/>
        </w:tabs>
        <w:ind w:left="2090" w:hanging="360"/>
      </w:pPr>
      <w:rPr>
        <w:rFonts w:ascii="Courier New" w:hAnsi="Courier New" w:cs="Courier New" w:hint="default"/>
      </w:rPr>
    </w:lvl>
    <w:lvl w:ilvl="2" w:tplc="04190005" w:tentative="1">
      <w:start w:val="1"/>
      <w:numFmt w:val="bullet"/>
      <w:lvlText w:val=""/>
      <w:lvlJc w:val="left"/>
      <w:pPr>
        <w:tabs>
          <w:tab w:val="num" w:pos="2810"/>
        </w:tabs>
        <w:ind w:left="2810" w:hanging="360"/>
      </w:pPr>
      <w:rPr>
        <w:rFonts w:ascii="Wingdings" w:hAnsi="Wingdings" w:hint="default"/>
      </w:rPr>
    </w:lvl>
    <w:lvl w:ilvl="3" w:tplc="04190001" w:tentative="1">
      <w:start w:val="1"/>
      <w:numFmt w:val="bullet"/>
      <w:lvlText w:val=""/>
      <w:lvlJc w:val="left"/>
      <w:pPr>
        <w:tabs>
          <w:tab w:val="num" w:pos="3530"/>
        </w:tabs>
        <w:ind w:left="3530" w:hanging="360"/>
      </w:pPr>
      <w:rPr>
        <w:rFonts w:ascii="Symbol" w:hAnsi="Symbol" w:hint="default"/>
      </w:rPr>
    </w:lvl>
    <w:lvl w:ilvl="4" w:tplc="04190003" w:tentative="1">
      <w:start w:val="1"/>
      <w:numFmt w:val="bullet"/>
      <w:lvlText w:val="o"/>
      <w:lvlJc w:val="left"/>
      <w:pPr>
        <w:tabs>
          <w:tab w:val="num" w:pos="4250"/>
        </w:tabs>
        <w:ind w:left="4250" w:hanging="360"/>
      </w:pPr>
      <w:rPr>
        <w:rFonts w:ascii="Courier New" w:hAnsi="Courier New" w:cs="Courier New" w:hint="default"/>
      </w:rPr>
    </w:lvl>
    <w:lvl w:ilvl="5" w:tplc="04190005" w:tentative="1">
      <w:start w:val="1"/>
      <w:numFmt w:val="bullet"/>
      <w:lvlText w:val=""/>
      <w:lvlJc w:val="left"/>
      <w:pPr>
        <w:tabs>
          <w:tab w:val="num" w:pos="4970"/>
        </w:tabs>
        <w:ind w:left="4970" w:hanging="360"/>
      </w:pPr>
      <w:rPr>
        <w:rFonts w:ascii="Wingdings" w:hAnsi="Wingdings" w:hint="default"/>
      </w:rPr>
    </w:lvl>
    <w:lvl w:ilvl="6" w:tplc="04190001" w:tentative="1">
      <w:start w:val="1"/>
      <w:numFmt w:val="bullet"/>
      <w:lvlText w:val=""/>
      <w:lvlJc w:val="left"/>
      <w:pPr>
        <w:tabs>
          <w:tab w:val="num" w:pos="5690"/>
        </w:tabs>
        <w:ind w:left="5690" w:hanging="360"/>
      </w:pPr>
      <w:rPr>
        <w:rFonts w:ascii="Symbol" w:hAnsi="Symbol" w:hint="default"/>
      </w:rPr>
    </w:lvl>
    <w:lvl w:ilvl="7" w:tplc="04190003" w:tentative="1">
      <w:start w:val="1"/>
      <w:numFmt w:val="bullet"/>
      <w:lvlText w:val="o"/>
      <w:lvlJc w:val="left"/>
      <w:pPr>
        <w:tabs>
          <w:tab w:val="num" w:pos="6410"/>
        </w:tabs>
        <w:ind w:left="6410" w:hanging="360"/>
      </w:pPr>
      <w:rPr>
        <w:rFonts w:ascii="Courier New" w:hAnsi="Courier New" w:cs="Courier New" w:hint="default"/>
      </w:rPr>
    </w:lvl>
    <w:lvl w:ilvl="8" w:tplc="04190005" w:tentative="1">
      <w:start w:val="1"/>
      <w:numFmt w:val="bullet"/>
      <w:lvlText w:val=""/>
      <w:lvlJc w:val="left"/>
      <w:pPr>
        <w:tabs>
          <w:tab w:val="num" w:pos="7130"/>
        </w:tabs>
        <w:ind w:left="7130" w:hanging="360"/>
      </w:pPr>
      <w:rPr>
        <w:rFonts w:ascii="Wingdings" w:hAnsi="Wingdings" w:hint="default"/>
      </w:rPr>
    </w:lvl>
  </w:abstractNum>
  <w:abstractNum w:abstractNumId="1" w15:restartNumberingAfterBreak="0">
    <w:nsid w:val="10B234AF"/>
    <w:multiLevelType w:val="hybridMultilevel"/>
    <w:tmpl w:val="B40A7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30469F9"/>
    <w:multiLevelType w:val="hybridMultilevel"/>
    <w:tmpl w:val="6A605638"/>
    <w:lvl w:ilvl="0" w:tplc="04190001">
      <w:start w:val="1"/>
      <w:numFmt w:val="bullet"/>
      <w:lvlText w:val=""/>
      <w:lvlJc w:val="left"/>
      <w:pPr>
        <w:tabs>
          <w:tab w:val="num" w:pos="1321"/>
        </w:tabs>
        <w:ind w:left="1321" w:hanging="360"/>
      </w:pPr>
      <w:rPr>
        <w:rFonts w:ascii="Symbol" w:hAnsi="Symbol" w:hint="default"/>
      </w:rPr>
    </w:lvl>
    <w:lvl w:ilvl="1" w:tplc="04190003" w:tentative="1">
      <w:start w:val="1"/>
      <w:numFmt w:val="bullet"/>
      <w:lvlText w:val="o"/>
      <w:lvlJc w:val="left"/>
      <w:pPr>
        <w:tabs>
          <w:tab w:val="num" w:pos="2041"/>
        </w:tabs>
        <w:ind w:left="2041" w:hanging="360"/>
      </w:pPr>
      <w:rPr>
        <w:rFonts w:ascii="Courier New" w:hAnsi="Courier New" w:cs="Courier New" w:hint="default"/>
      </w:rPr>
    </w:lvl>
    <w:lvl w:ilvl="2" w:tplc="04190005" w:tentative="1">
      <w:start w:val="1"/>
      <w:numFmt w:val="bullet"/>
      <w:lvlText w:val=""/>
      <w:lvlJc w:val="left"/>
      <w:pPr>
        <w:tabs>
          <w:tab w:val="num" w:pos="2761"/>
        </w:tabs>
        <w:ind w:left="2761" w:hanging="360"/>
      </w:pPr>
      <w:rPr>
        <w:rFonts w:ascii="Wingdings" w:hAnsi="Wingdings" w:hint="default"/>
      </w:rPr>
    </w:lvl>
    <w:lvl w:ilvl="3" w:tplc="04190001" w:tentative="1">
      <w:start w:val="1"/>
      <w:numFmt w:val="bullet"/>
      <w:lvlText w:val=""/>
      <w:lvlJc w:val="left"/>
      <w:pPr>
        <w:tabs>
          <w:tab w:val="num" w:pos="3481"/>
        </w:tabs>
        <w:ind w:left="3481" w:hanging="360"/>
      </w:pPr>
      <w:rPr>
        <w:rFonts w:ascii="Symbol" w:hAnsi="Symbol" w:hint="default"/>
      </w:rPr>
    </w:lvl>
    <w:lvl w:ilvl="4" w:tplc="04190003" w:tentative="1">
      <w:start w:val="1"/>
      <w:numFmt w:val="bullet"/>
      <w:lvlText w:val="o"/>
      <w:lvlJc w:val="left"/>
      <w:pPr>
        <w:tabs>
          <w:tab w:val="num" w:pos="4201"/>
        </w:tabs>
        <w:ind w:left="4201" w:hanging="360"/>
      </w:pPr>
      <w:rPr>
        <w:rFonts w:ascii="Courier New" w:hAnsi="Courier New" w:cs="Courier New" w:hint="default"/>
      </w:rPr>
    </w:lvl>
    <w:lvl w:ilvl="5" w:tplc="04190005" w:tentative="1">
      <w:start w:val="1"/>
      <w:numFmt w:val="bullet"/>
      <w:lvlText w:val=""/>
      <w:lvlJc w:val="left"/>
      <w:pPr>
        <w:tabs>
          <w:tab w:val="num" w:pos="4921"/>
        </w:tabs>
        <w:ind w:left="4921" w:hanging="360"/>
      </w:pPr>
      <w:rPr>
        <w:rFonts w:ascii="Wingdings" w:hAnsi="Wingdings" w:hint="default"/>
      </w:rPr>
    </w:lvl>
    <w:lvl w:ilvl="6" w:tplc="04190001" w:tentative="1">
      <w:start w:val="1"/>
      <w:numFmt w:val="bullet"/>
      <w:lvlText w:val=""/>
      <w:lvlJc w:val="left"/>
      <w:pPr>
        <w:tabs>
          <w:tab w:val="num" w:pos="5641"/>
        </w:tabs>
        <w:ind w:left="5641" w:hanging="360"/>
      </w:pPr>
      <w:rPr>
        <w:rFonts w:ascii="Symbol" w:hAnsi="Symbol" w:hint="default"/>
      </w:rPr>
    </w:lvl>
    <w:lvl w:ilvl="7" w:tplc="04190003" w:tentative="1">
      <w:start w:val="1"/>
      <w:numFmt w:val="bullet"/>
      <w:lvlText w:val="o"/>
      <w:lvlJc w:val="left"/>
      <w:pPr>
        <w:tabs>
          <w:tab w:val="num" w:pos="6361"/>
        </w:tabs>
        <w:ind w:left="6361" w:hanging="360"/>
      </w:pPr>
      <w:rPr>
        <w:rFonts w:ascii="Courier New" w:hAnsi="Courier New" w:cs="Courier New" w:hint="default"/>
      </w:rPr>
    </w:lvl>
    <w:lvl w:ilvl="8" w:tplc="04190005" w:tentative="1">
      <w:start w:val="1"/>
      <w:numFmt w:val="bullet"/>
      <w:lvlText w:val=""/>
      <w:lvlJc w:val="left"/>
      <w:pPr>
        <w:tabs>
          <w:tab w:val="num" w:pos="7081"/>
        </w:tabs>
        <w:ind w:left="7081" w:hanging="360"/>
      </w:pPr>
      <w:rPr>
        <w:rFonts w:ascii="Wingdings" w:hAnsi="Wingdings" w:hint="default"/>
      </w:rPr>
    </w:lvl>
  </w:abstractNum>
  <w:abstractNum w:abstractNumId="3" w15:restartNumberingAfterBreak="0">
    <w:nsid w:val="63B560AB"/>
    <w:multiLevelType w:val="hybridMultilevel"/>
    <w:tmpl w:val="8BBAC88C"/>
    <w:lvl w:ilvl="0" w:tplc="04190001">
      <w:start w:val="1"/>
      <w:numFmt w:val="bullet"/>
      <w:lvlText w:val=""/>
      <w:lvlJc w:val="left"/>
      <w:pPr>
        <w:tabs>
          <w:tab w:val="num" w:pos="1370"/>
        </w:tabs>
        <w:ind w:left="1370" w:hanging="360"/>
      </w:pPr>
      <w:rPr>
        <w:rFonts w:ascii="Symbol" w:hAnsi="Symbol" w:hint="default"/>
      </w:rPr>
    </w:lvl>
    <w:lvl w:ilvl="1" w:tplc="04190003" w:tentative="1">
      <w:start w:val="1"/>
      <w:numFmt w:val="bullet"/>
      <w:lvlText w:val="o"/>
      <w:lvlJc w:val="left"/>
      <w:pPr>
        <w:tabs>
          <w:tab w:val="num" w:pos="2090"/>
        </w:tabs>
        <w:ind w:left="2090" w:hanging="360"/>
      </w:pPr>
      <w:rPr>
        <w:rFonts w:ascii="Courier New" w:hAnsi="Courier New" w:cs="Courier New" w:hint="default"/>
      </w:rPr>
    </w:lvl>
    <w:lvl w:ilvl="2" w:tplc="04190005" w:tentative="1">
      <w:start w:val="1"/>
      <w:numFmt w:val="bullet"/>
      <w:lvlText w:val=""/>
      <w:lvlJc w:val="left"/>
      <w:pPr>
        <w:tabs>
          <w:tab w:val="num" w:pos="2810"/>
        </w:tabs>
        <w:ind w:left="2810" w:hanging="360"/>
      </w:pPr>
      <w:rPr>
        <w:rFonts w:ascii="Wingdings" w:hAnsi="Wingdings" w:hint="default"/>
      </w:rPr>
    </w:lvl>
    <w:lvl w:ilvl="3" w:tplc="04190001" w:tentative="1">
      <w:start w:val="1"/>
      <w:numFmt w:val="bullet"/>
      <w:lvlText w:val=""/>
      <w:lvlJc w:val="left"/>
      <w:pPr>
        <w:tabs>
          <w:tab w:val="num" w:pos="3530"/>
        </w:tabs>
        <w:ind w:left="3530" w:hanging="360"/>
      </w:pPr>
      <w:rPr>
        <w:rFonts w:ascii="Symbol" w:hAnsi="Symbol" w:hint="default"/>
      </w:rPr>
    </w:lvl>
    <w:lvl w:ilvl="4" w:tplc="04190003" w:tentative="1">
      <w:start w:val="1"/>
      <w:numFmt w:val="bullet"/>
      <w:lvlText w:val="o"/>
      <w:lvlJc w:val="left"/>
      <w:pPr>
        <w:tabs>
          <w:tab w:val="num" w:pos="4250"/>
        </w:tabs>
        <w:ind w:left="4250" w:hanging="360"/>
      </w:pPr>
      <w:rPr>
        <w:rFonts w:ascii="Courier New" w:hAnsi="Courier New" w:cs="Courier New" w:hint="default"/>
      </w:rPr>
    </w:lvl>
    <w:lvl w:ilvl="5" w:tplc="04190005" w:tentative="1">
      <w:start w:val="1"/>
      <w:numFmt w:val="bullet"/>
      <w:lvlText w:val=""/>
      <w:lvlJc w:val="left"/>
      <w:pPr>
        <w:tabs>
          <w:tab w:val="num" w:pos="4970"/>
        </w:tabs>
        <w:ind w:left="4970" w:hanging="360"/>
      </w:pPr>
      <w:rPr>
        <w:rFonts w:ascii="Wingdings" w:hAnsi="Wingdings" w:hint="default"/>
      </w:rPr>
    </w:lvl>
    <w:lvl w:ilvl="6" w:tplc="04190001" w:tentative="1">
      <w:start w:val="1"/>
      <w:numFmt w:val="bullet"/>
      <w:lvlText w:val=""/>
      <w:lvlJc w:val="left"/>
      <w:pPr>
        <w:tabs>
          <w:tab w:val="num" w:pos="5690"/>
        </w:tabs>
        <w:ind w:left="5690" w:hanging="360"/>
      </w:pPr>
      <w:rPr>
        <w:rFonts w:ascii="Symbol" w:hAnsi="Symbol" w:hint="default"/>
      </w:rPr>
    </w:lvl>
    <w:lvl w:ilvl="7" w:tplc="04190003" w:tentative="1">
      <w:start w:val="1"/>
      <w:numFmt w:val="bullet"/>
      <w:lvlText w:val="o"/>
      <w:lvlJc w:val="left"/>
      <w:pPr>
        <w:tabs>
          <w:tab w:val="num" w:pos="6410"/>
        </w:tabs>
        <w:ind w:left="6410" w:hanging="360"/>
      </w:pPr>
      <w:rPr>
        <w:rFonts w:ascii="Courier New" w:hAnsi="Courier New" w:cs="Courier New" w:hint="default"/>
      </w:rPr>
    </w:lvl>
    <w:lvl w:ilvl="8" w:tplc="04190005" w:tentative="1">
      <w:start w:val="1"/>
      <w:numFmt w:val="bullet"/>
      <w:lvlText w:val=""/>
      <w:lvlJc w:val="left"/>
      <w:pPr>
        <w:tabs>
          <w:tab w:val="num" w:pos="7130"/>
        </w:tabs>
        <w:ind w:left="7130" w:hanging="360"/>
      </w:pPr>
      <w:rPr>
        <w:rFonts w:ascii="Wingdings" w:hAnsi="Wingdings" w:hint="default"/>
      </w:rPr>
    </w:lvl>
  </w:abstractNum>
  <w:abstractNum w:abstractNumId="4" w15:restartNumberingAfterBreak="0">
    <w:nsid w:val="65293120"/>
    <w:multiLevelType w:val="hybridMultilevel"/>
    <w:tmpl w:val="A1B62E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7CF3395C"/>
    <w:multiLevelType w:val="hybridMultilevel"/>
    <w:tmpl w:val="91723114"/>
    <w:lvl w:ilvl="0" w:tplc="C5DE537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DD"/>
    <w:rsid w:val="00001AB9"/>
    <w:rsid w:val="002E31FC"/>
    <w:rsid w:val="0035462A"/>
    <w:rsid w:val="008D7C3F"/>
    <w:rsid w:val="00B05EDD"/>
    <w:rsid w:val="00BC19A1"/>
    <w:rsid w:val="00EB2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6D1111-2EDE-4EA4-8EDD-EF73DA97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05EDD"/>
    <w:pPr>
      <w:widowControl w:val="0"/>
      <w:autoSpaceDE w:val="0"/>
      <w:autoSpaceDN w:val="0"/>
      <w:spacing w:after="0" w:line="240" w:lineRule="auto"/>
    </w:pPr>
    <w:rPr>
      <w:rFonts w:ascii="Courier New" w:eastAsia="Courier New" w:hAnsi="Courier New" w:cs="Courier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оектный"/>
    <w:basedOn w:val="a"/>
    <w:link w:val="a4"/>
    <w:qFormat/>
    <w:rsid w:val="00B05EDD"/>
    <w:pPr>
      <w:spacing w:line="276" w:lineRule="auto"/>
      <w:ind w:firstLine="709"/>
      <w:jc w:val="both"/>
    </w:pPr>
    <w:rPr>
      <w:rFonts w:ascii="Times New Roman" w:eastAsia="Times New Roman" w:hAnsi="Times New Roman" w:cs="Times New Roman"/>
      <w:sz w:val="24"/>
      <w:szCs w:val="24"/>
      <w:lang w:eastAsia="ru-RU"/>
    </w:rPr>
  </w:style>
  <w:style w:type="character" w:customStyle="1" w:styleId="a4">
    <w:name w:val="Проектный Знак"/>
    <w:basedOn w:val="a0"/>
    <w:link w:val="a3"/>
    <w:rsid w:val="00B05EDD"/>
    <w:rPr>
      <w:rFonts w:ascii="Times New Roman" w:eastAsia="Times New Roman" w:hAnsi="Times New Roman" w:cs="Times New Roman"/>
      <w:sz w:val="24"/>
      <w:szCs w:val="24"/>
      <w:lang w:eastAsia="ru-RU"/>
    </w:rPr>
  </w:style>
  <w:style w:type="character" w:customStyle="1" w:styleId="fontstyle01">
    <w:name w:val="fontstyle01"/>
    <w:basedOn w:val="a0"/>
    <w:rsid w:val="00B05EDD"/>
    <w:rPr>
      <w:rFonts w:ascii="Times New Roman" w:hAnsi="Times New Roman" w:cs="Times New Roman" w:hint="default"/>
      <w:b w:val="0"/>
      <w:bCs w:val="0"/>
      <w:i w:val="0"/>
      <w:iCs w:val="0"/>
      <w:color w:val="000000"/>
      <w:sz w:val="24"/>
      <w:szCs w:val="24"/>
    </w:rPr>
  </w:style>
  <w:style w:type="paragraph" w:customStyle="1" w:styleId="EON">
    <w:name w:val="EON_Основной"/>
    <w:basedOn w:val="a"/>
    <w:link w:val="EON0"/>
    <w:uiPriority w:val="99"/>
    <w:qFormat/>
    <w:rsid w:val="00EB2D30"/>
    <w:pPr>
      <w:widowControl/>
      <w:autoSpaceDE/>
      <w:autoSpaceDN/>
      <w:spacing w:line="276" w:lineRule="auto"/>
      <w:ind w:right="141" w:firstLine="567"/>
      <w:jc w:val="both"/>
    </w:pPr>
    <w:rPr>
      <w:rFonts w:ascii="Times New Roman" w:eastAsia="Calibri" w:hAnsi="Times New Roman" w:cstheme="minorBidi"/>
      <w:sz w:val="24"/>
      <w:szCs w:val="24"/>
    </w:rPr>
  </w:style>
  <w:style w:type="character" w:customStyle="1" w:styleId="EON0">
    <w:name w:val="EON_Основной Знак"/>
    <w:basedOn w:val="a0"/>
    <w:link w:val="EON"/>
    <w:uiPriority w:val="99"/>
    <w:qFormat/>
    <w:rsid w:val="00EB2D30"/>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4430</Words>
  <Characters>25254</Characters>
  <Application>Microsoft Office Word</Application>
  <DocSecurity>0</DocSecurity>
  <Lines>210</Lines>
  <Paragraphs>59</Paragraphs>
  <ScaleCrop>false</ScaleCrop>
  <Company>diakov.net</Company>
  <LinksUpToDate>false</LinksUpToDate>
  <CharactersWithSpaces>29625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Конакова</dc:creator>
  <cp:keywords/>
  <dc:description/>
  <cp:lastModifiedBy>Юлия Конакова</cp:lastModifiedBy>
  <cp:revision>5</cp:revision>
  <dcterms:created xsi:type="dcterms:W3CDTF">2025-06-30T04:33:00Z</dcterms:created>
  <dcterms:modified xsi:type="dcterms:W3CDTF">2025-10-20T10:39:00Z</dcterms:modified>
</cp:coreProperties>
</file>