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C3D0" w14:textId="77777777" w:rsidR="00520A5A" w:rsidRDefault="00520A5A" w:rsidP="00520A5A">
      <w:pPr>
        <w:widowControl w:val="0"/>
        <w:tabs>
          <w:tab w:val="left" w:pos="9500"/>
        </w:tabs>
        <w:autoSpaceDE w:val="0"/>
        <w:autoSpaceDN w:val="0"/>
        <w:adjustRightInd w:val="0"/>
        <w:spacing w:before="68" w:line="240" w:lineRule="auto"/>
        <w:ind w:right="-40"/>
        <w:jc w:val="center"/>
        <w:rPr>
          <w:rFonts w:ascii="Arial" w:hAnsi="Arial" w:cs="Arial"/>
          <w:b/>
          <w:bCs/>
          <w:sz w:val="24"/>
        </w:rPr>
      </w:pPr>
    </w:p>
    <w:p w14:paraId="15E6F625" w14:textId="77777777" w:rsidR="00520A5A" w:rsidRDefault="00520A5A" w:rsidP="00520A5A">
      <w:pPr>
        <w:widowControl w:val="0"/>
        <w:tabs>
          <w:tab w:val="left" w:pos="9500"/>
        </w:tabs>
        <w:autoSpaceDE w:val="0"/>
        <w:autoSpaceDN w:val="0"/>
        <w:adjustRightInd w:val="0"/>
        <w:spacing w:before="68" w:line="240" w:lineRule="auto"/>
        <w:ind w:right="-40"/>
        <w:jc w:val="center"/>
        <w:rPr>
          <w:rFonts w:ascii="Arial" w:hAnsi="Arial" w:cs="Arial"/>
          <w:b/>
          <w:bCs/>
          <w:sz w:val="24"/>
        </w:rPr>
      </w:pPr>
    </w:p>
    <w:p w14:paraId="68E5136B" w14:textId="77777777" w:rsidR="00520A5A" w:rsidRDefault="00520A5A" w:rsidP="00520A5A">
      <w:pPr>
        <w:widowControl w:val="0"/>
        <w:tabs>
          <w:tab w:val="left" w:pos="9500"/>
        </w:tabs>
        <w:autoSpaceDE w:val="0"/>
        <w:autoSpaceDN w:val="0"/>
        <w:adjustRightInd w:val="0"/>
        <w:spacing w:before="68" w:line="240" w:lineRule="auto"/>
        <w:ind w:right="-40"/>
        <w:jc w:val="center"/>
        <w:rPr>
          <w:rFonts w:ascii="Arial" w:hAnsi="Arial" w:cs="Arial"/>
          <w:b/>
          <w:bCs/>
          <w:sz w:val="24"/>
        </w:rPr>
      </w:pPr>
    </w:p>
    <w:p w14:paraId="341631B1" w14:textId="77777777" w:rsidR="00520A5A" w:rsidRDefault="00520A5A" w:rsidP="00520A5A">
      <w:pPr>
        <w:widowControl w:val="0"/>
        <w:tabs>
          <w:tab w:val="left" w:pos="9500"/>
        </w:tabs>
        <w:autoSpaceDE w:val="0"/>
        <w:autoSpaceDN w:val="0"/>
        <w:adjustRightInd w:val="0"/>
        <w:spacing w:before="68" w:line="240" w:lineRule="auto"/>
        <w:ind w:right="-40"/>
        <w:jc w:val="center"/>
        <w:rPr>
          <w:rFonts w:ascii="Arial" w:hAnsi="Arial" w:cs="Arial"/>
          <w:b/>
          <w:bCs/>
          <w:sz w:val="24"/>
        </w:rPr>
      </w:pPr>
    </w:p>
    <w:p w14:paraId="25342708" w14:textId="77777777" w:rsidR="00520A5A" w:rsidRDefault="00520A5A" w:rsidP="00520A5A">
      <w:pPr>
        <w:widowControl w:val="0"/>
        <w:tabs>
          <w:tab w:val="left" w:pos="9500"/>
        </w:tabs>
        <w:autoSpaceDE w:val="0"/>
        <w:autoSpaceDN w:val="0"/>
        <w:adjustRightInd w:val="0"/>
        <w:spacing w:before="68" w:line="240" w:lineRule="auto"/>
        <w:ind w:right="-40"/>
        <w:jc w:val="center"/>
        <w:rPr>
          <w:rFonts w:ascii="Arial" w:hAnsi="Arial" w:cs="Arial"/>
          <w:b/>
          <w:bCs/>
          <w:sz w:val="24"/>
        </w:rPr>
      </w:pPr>
    </w:p>
    <w:p w14:paraId="66422A85" w14:textId="77777777" w:rsidR="008C4305" w:rsidRPr="008C4305" w:rsidRDefault="008C4305" w:rsidP="008C4305">
      <w:pPr>
        <w:widowControl w:val="0"/>
        <w:tabs>
          <w:tab w:val="left" w:pos="9500"/>
        </w:tabs>
        <w:autoSpaceDE w:val="0"/>
        <w:autoSpaceDN w:val="0"/>
        <w:adjustRightInd w:val="0"/>
        <w:spacing w:before="68" w:line="240" w:lineRule="auto"/>
        <w:ind w:right="-40"/>
        <w:jc w:val="center"/>
        <w:rPr>
          <w:rFonts w:ascii="Arial" w:hAnsi="Arial" w:cs="Arial"/>
          <w:b/>
          <w:bCs/>
          <w:sz w:val="24"/>
        </w:rPr>
      </w:pPr>
      <w:bookmarkStart w:id="0" w:name="_Hlk180489593"/>
    </w:p>
    <w:p w14:paraId="6C439B9F" w14:textId="51D98EB4" w:rsidR="00520A5A" w:rsidRPr="00786D4E" w:rsidRDefault="00DC4D7C" w:rsidP="00DC4D7C">
      <w:pPr>
        <w:spacing w:line="240" w:lineRule="auto"/>
        <w:jc w:val="center"/>
        <w:rPr>
          <w:rFonts w:ascii="Arial" w:hAnsi="Arial" w:cs="Arial"/>
          <w:szCs w:val="22"/>
          <w:highlight w:val="yellow"/>
        </w:rPr>
      </w:pPr>
      <w:r w:rsidRPr="00DC4D7C">
        <w:rPr>
          <w:rFonts w:ascii="Arial" w:hAnsi="Arial" w:cs="Arial"/>
          <w:b/>
          <w:bCs/>
          <w:sz w:val="24"/>
        </w:rPr>
        <w:t>Филиал Компании ""</w:t>
      </w:r>
      <w:proofErr w:type="spellStart"/>
      <w:r w:rsidRPr="00DC4D7C">
        <w:rPr>
          <w:rFonts w:ascii="Arial" w:hAnsi="Arial" w:cs="Arial"/>
          <w:b/>
          <w:bCs/>
          <w:sz w:val="24"/>
        </w:rPr>
        <w:t>Jupiter</w:t>
      </w:r>
      <w:proofErr w:type="spellEnd"/>
      <w:r w:rsidRPr="00DC4D7C">
        <w:rPr>
          <w:rFonts w:ascii="Arial" w:hAnsi="Arial" w:cs="Arial"/>
          <w:b/>
          <w:bCs/>
          <w:sz w:val="24"/>
        </w:rPr>
        <w:t xml:space="preserve"> Energy </w:t>
      </w:r>
      <w:proofErr w:type="spellStart"/>
      <w:r w:rsidRPr="00DC4D7C">
        <w:rPr>
          <w:rFonts w:ascii="Arial" w:hAnsi="Arial" w:cs="Arial"/>
          <w:b/>
          <w:bCs/>
          <w:sz w:val="24"/>
        </w:rPr>
        <w:t>Pte</w:t>
      </w:r>
      <w:proofErr w:type="spellEnd"/>
      <w:r w:rsidRPr="00DC4D7C">
        <w:rPr>
          <w:rFonts w:ascii="Arial" w:hAnsi="Arial" w:cs="Arial"/>
          <w:b/>
          <w:bCs/>
          <w:sz w:val="24"/>
        </w:rPr>
        <w:t>. Ltd."" (Юпитер Энерджи Пти. Лтд.) в Республике Казахстан</w:t>
      </w:r>
    </w:p>
    <w:p w14:paraId="78B61001" w14:textId="77777777" w:rsidR="00520A5A" w:rsidRPr="00786D4E" w:rsidRDefault="00520A5A" w:rsidP="00520A5A">
      <w:pPr>
        <w:spacing w:line="240" w:lineRule="auto"/>
        <w:rPr>
          <w:rFonts w:ascii="Arial" w:hAnsi="Arial" w:cs="Arial"/>
          <w:szCs w:val="22"/>
          <w:highlight w:val="yellow"/>
        </w:rPr>
      </w:pPr>
    </w:p>
    <w:p w14:paraId="7B90F045" w14:textId="77777777" w:rsidR="00520A5A" w:rsidRPr="00786D4E" w:rsidRDefault="00520A5A" w:rsidP="00520A5A">
      <w:pPr>
        <w:spacing w:line="240" w:lineRule="auto"/>
        <w:rPr>
          <w:rFonts w:ascii="Arial" w:hAnsi="Arial" w:cs="Arial"/>
          <w:szCs w:val="22"/>
          <w:highlight w:val="yellow"/>
        </w:rPr>
      </w:pPr>
    </w:p>
    <w:p w14:paraId="025E754A" w14:textId="77777777" w:rsidR="00520A5A" w:rsidRPr="00786D4E" w:rsidRDefault="00520A5A" w:rsidP="00520A5A">
      <w:pPr>
        <w:spacing w:line="240" w:lineRule="auto"/>
        <w:rPr>
          <w:rFonts w:ascii="Arial" w:hAnsi="Arial" w:cs="Arial"/>
          <w:sz w:val="28"/>
          <w:szCs w:val="28"/>
          <w:highlight w:val="yellow"/>
        </w:rPr>
      </w:pPr>
    </w:p>
    <w:p w14:paraId="0CE43557" w14:textId="0EFF1EB7" w:rsidR="00520A5A" w:rsidRDefault="00786D4E" w:rsidP="00520A5A">
      <w:pPr>
        <w:spacing w:line="240" w:lineRule="auto"/>
        <w:jc w:val="center"/>
        <w:rPr>
          <w:rFonts w:ascii="Arial" w:hAnsi="Arial" w:cs="Arial"/>
          <w:b/>
          <w:sz w:val="28"/>
          <w:szCs w:val="28"/>
        </w:rPr>
      </w:pPr>
      <w:r w:rsidRPr="00786D4E">
        <w:rPr>
          <w:rFonts w:ascii="Arial" w:hAnsi="Arial" w:cs="Arial"/>
          <w:sz w:val="28"/>
          <w:szCs w:val="28"/>
        </w:rPr>
        <w:t>РООС к РП «Строительство площадки бурения и подъездные дороги к скважинам №18,32,71 на Контрактной территории Компании «</w:t>
      </w:r>
      <w:proofErr w:type="spellStart"/>
      <w:r w:rsidRPr="00786D4E">
        <w:rPr>
          <w:rFonts w:ascii="Arial" w:hAnsi="Arial" w:cs="Arial"/>
          <w:sz w:val="28"/>
          <w:szCs w:val="28"/>
        </w:rPr>
        <w:t>Jupiter</w:t>
      </w:r>
      <w:proofErr w:type="spellEnd"/>
      <w:r w:rsidRPr="00786D4E">
        <w:rPr>
          <w:rFonts w:ascii="Arial" w:hAnsi="Arial" w:cs="Arial"/>
          <w:sz w:val="28"/>
          <w:szCs w:val="28"/>
        </w:rPr>
        <w:t xml:space="preserve"> Energy </w:t>
      </w:r>
      <w:proofErr w:type="spellStart"/>
      <w:r w:rsidRPr="00786D4E">
        <w:rPr>
          <w:rFonts w:ascii="Arial" w:hAnsi="Arial" w:cs="Arial"/>
          <w:sz w:val="28"/>
          <w:szCs w:val="28"/>
        </w:rPr>
        <w:t>Pte</w:t>
      </w:r>
      <w:proofErr w:type="spellEnd"/>
      <w:r w:rsidRPr="00786D4E">
        <w:rPr>
          <w:rFonts w:ascii="Arial" w:hAnsi="Arial" w:cs="Arial"/>
          <w:sz w:val="28"/>
          <w:szCs w:val="28"/>
        </w:rPr>
        <w:t xml:space="preserve">. Ltd.», РООС к ГТП «Групповой технический проект на строительство эксплуатационных скважин №17,18,20,21,22,23,25,26,27,28,30,31,32,33,34,35 месторождения </w:t>
      </w:r>
      <w:proofErr w:type="spellStart"/>
      <w:r w:rsidRPr="00786D4E">
        <w:rPr>
          <w:rFonts w:ascii="Arial" w:hAnsi="Arial" w:cs="Arial"/>
          <w:sz w:val="28"/>
          <w:szCs w:val="28"/>
        </w:rPr>
        <w:t>Аккар</w:t>
      </w:r>
      <w:proofErr w:type="spellEnd"/>
      <w:r w:rsidRPr="00786D4E">
        <w:rPr>
          <w:rFonts w:ascii="Arial" w:hAnsi="Arial" w:cs="Arial"/>
          <w:sz w:val="28"/>
          <w:szCs w:val="28"/>
        </w:rPr>
        <w:t xml:space="preserve"> Восточный с проектной глубиной 3200 (+-250) метров», РООС к ТП «Корректировка индивидуального технического проекта на бурение бокового ствола методом </w:t>
      </w:r>
      <w:proofErr w:type="spellStart"/>
      <w:r w:rsidRPr="00786D4E">
        <w:rPr>
          <w:rFonts w:ascii="Arial" w:hAnsi="Arial" w:cs="Arial"/>
          <w:sz w:val="28"/>
          <w:szCs w:val="28"/>
        </w:rPr>
        <w:t>зарезки</w:t>
      </w:r>
      <w:proofErr w:type="spellEnd"/>
      <w:r w:rsidRPr="00786D4E">
        <w:rPr>
          <w:rFonts w:ascii="Arial" w:hAnsi="Arial" w:cs="Arial"/>
          <w:sz w:val="28"/>
          <w:szCs w:val="28"/>
        </w:rPr>
        <w:t xml:space="preserve"> скважины №53-1 месторождения </w:t>
      </w:r>
      <w:proofErr w:type="spellStart"/>
      <w:r w:rsidRPr="00786D4E">
        <w:rPr>
          <w:rFonts w:ascii="Arial" w:hAnsi="Arial" w:cs="Arial"/>
          <w:sz w:val="28"/>
          <w:szCs w:val="28"/>
        </w:rPr>
        <w:t>Аккар</w:t>
      </w:r>
      <w:proofErr w:type="spellEnd"/>
      <w:r w:rsidRPr="00786D4E">
        <w:rPr>
          <w:rFonts w:ascii="Arial" w:hAnsi="Arial" w:cs="Arial"/>
          <w:sz w:val="28"/>
          <w:szCs w:val="28"/>
        </w:rPr>
        <w:t xml:space="preserve"> Восточный», РООС к ГТП «Строительство эксплуатационных скважин №№71,72 на месторождении </w:t>
      </w:r>
      <w:proofErr w:type="spellStart"/>
      <w:r w:rsidRPr="00786D4E">
        <w:rPr>
          <w:rFonts w:ascii="Arial" w:hAnsi="Arial" w:cs="Arial"/>
          <w:sz w:val="28"/>
          <w:szCs w:val="28"/>
        </w:rPr>
        <w:t>Аккар</w:t>
      </w:r>
      <w:proofErr w:type="spellEnd"/>
      <w:r w:rsidRPr="00786D4E">
        <w:rPr>
          <w:rFonts w:ascii="Arial" w:hAnsi="Arial" w:cs="Arial"/>
          <w:sz w:val="28"/>
          <w:szCs w:val="28"/>
        </w:rPr>
        <w:t xml:space="preserve"> Северный (Восточный блок)», РООС к РП «Реконструкция технологического комплекса для промышленной эксплуатации нефтегазовых скважин на месторождениях </w:t>
      </w:r>
      <w:proofErr w:type="spellStart"/>
      <w:r w:rsidRPr="00786D4E">
        <w:rPr>
          <w:rFonts w:ascii="Arial" w:hAnsi="Arial" w:cs="Arial"/>
          <w:sz w:val="28"/>
          <w:szCs w:val="28"/>
        </w:rPr>
        <w:t>Аккар</w:t>
      </w:r>
      <w:proofErr w:type="spellEnd"/>
      <w:r w:rsidRPr="00786D4E">
        <w:rPr>
          <w:rFonts w:ascii="Arial" w:hAnsi="Arial" w:cs="Arial"/>
          <w:sz w:val="28"/>
          <w:szCs w:val="28"/>
        </w:rPr>
        <w:t xml:space="preserve"> Восточный, </w:t>
      </w:r>
      <w:proofErr w:type="spellStart"/>
      <w:r w:rsidRPr="00786D4E">
        <w:rPr>
          <w:rFonts w:ascii="Arial" w:hAnsi="Arial" w:cs="Arial"/>
          <w:sz w:val="28"/>
          <w:szCs w:val="28"/>
        </w:rPr>
        <w:t>Аккар</w:t>
      </w:r>
      <w:proofErr w:type="spellEnd"/>
      <w:r w:rsidRPr="00786D4E">
        <w:rPr>
          <w:rFonts w:ascii="Arial" w:hAnsi="Arial" w:cs="Arial"/>
          <w:sz w:val="28"/>
          <w:szCs w:val="28"/>
        </w:rPr>
        <w:t xml:space="preserve"> Северный (Восточный блок) и Жетыбай Западный Компании «</w:t>
      </w:r>
      <w:proofErr w:type="spellStart"/>
      <w:r w:rsidRPr="00786D4E">
        <w:rPr>
          <w:rFonts w:ascii="Arial" w:hAnsi="Arial" w:cs="Arial"/>
          <w:sz w:val="28"/>
          <w:szCs w:val="28"/>
        </w:rPr>
        <w:t>Jupiter</w:t>
      </w:r>
      <w:proofErr w:type="spellEnd"/>
      <w:r w:rsidRPr="00786D4E">
        <w:rPr>
          <w:rFonts w:ascii="Arial" w:hAnsi="Arial" w:cs="Arial"/>
          <w:sz w:val="28"/>
          <w:szCs w:val="28"/>
        </w:rPr>
        <w:t xml:space="preserve"> Energy </w:t>
      </w:r>
      <w:proofErr w:type="spellStart"/>
      <w:r w:rsidRPr="00786D4E">
        <w:rPr>
          <w:rFonts w:ascii="Arial" w:hAnsi="Arial" w:cs="Arial"/>
          <w:sz w:val="28"/>
          <w:szCs w:val="28"/>
        </w:rPr>
        <w:t>Pte.Ltd</w:t>
      </w:r>
      <w:proofErr w:type="spellEnd"/>
      <w:r w:rsidRPr="00786D4E">
        <w:rPr>
          <w:rFonts w:ascii="Arial" w:hAnsi="Arial" w:cs="Arial"/>
          <w:sz w:val="28"/>
          <w:szCs w:val="28"/>
        </w:rPr>
        <w:t xml:space="preserve">»,  Проекты НДВ, ПУО, ПЭК и ППМ для месторождения </w:t>
      </w:r>
      <w:proofErr w:type="spellStart"/>
      <w:r w:rsidRPr="00786D4E">
        <w:rPr>
          <w:rFonts w:ascii="Arial" w:hAnsi="Arial" w:cs="Arial"/>
          <w:sz w:val="28"/>
          <w:szCs w:val="28"/>
        </w:rPr>
        <w:t>Аккар</w:t>
      </w:r>
      <w:proofErr w:type="spellEnd"/>
      <w:r w:rsidRPr="00786D4E">
        <w:rPr>
          <w:rFonts w:ascii="Arial" w:hAnsi="Arial" w:cs="Arial"/>
          <w:sz w:val="28"/>
          <w:szCs w:val="28"/>
        </w:rPr>
        <w:t xml:space="preserve"> Восточный Компании «</w:t>
      </w:r>
      <w:proofErr w:type="spellStart"/>
      <w:r w:rsidRPr="00786D4E">
        <w:rPr>
          <w:rFonts w:ascii="Arial" w:hAnsi="Arial" w:cs="Arial"/>
          <w:sz w:val="28"/>
          <w:szCs w:val="28"/>
        </w:rPr>
        <w:t>Jupiter</w:t>
      </w:r>
      <w:proofErr w:type="spellEnd"/>
      <w:r w:rsidRPr="00786D4E">
        <w:rPr>
          <w:rFonts w:ascii="Arial" w:hAnsi="Arial" w:cs="Arial"/>
          <w:sz w:val="28"/>
          <w:szCs w:val="28"/>
        </w:rPr>
        <w:t xml:space="preserve"> Energy </w:t>
      </w:r>
      <w:proofErr w:type="spellStart"/>
      <w:r w:rsidRPr="00786D4E">
        <w:rPr>
          <w:rFonts w:ascii="Arial" w:hAnsi="Arial" w:cs="Arial"/>
          <w:sz w:val="28"/>
          <w:szCs w:val="28"/>
        </w:rPr>
        <w:t>Pte</w:t>
      </w:r>
      <w:proofErr w:type="spellEnd"/>
      <w:r w:rsidRPr="00786D4E">
        <w:rPr>
          <w:rFonts w:ascii="Arial" w:hAnsi="Arial" w:cs="Arial"/>
          <w:sz w:val="28"/>
          <w:szCs w:val="28"/>
        </w:rPr>
        <w:t xml:space="preserve">. Ltd» на 2026г, Проекты НДВ, ПУО, ПЭК и ППМ для месторождения </w:t>
      </w:r>
      <w:proofErr w:type="spellStart"/>
      <w:r w:rsidRPr="00786D4E">
        <w:rPr>
          <w:rFonts w:ascii="Arial" w:hAnsi="Arial" w:cs="Arial"/>
          <w:sz w:val="28"/>
          <w:szCs w:val="28"/>
        </w:rPr>
        <w:t>Аккар</w:t>
      </w:r>
      <w:proofErr w:type="spellEnd"/>
      <w:r w:rsidRPr="00786D4E">
        <w:rPr>
          <w:rFonts w:ascii="Arial" w:hAnsi="Arial" w:cs="Arial"/>
          <w:sz w:val="28"/>
          <w:szCs w:val="28"/>
        </w:rPr>
        <w:t xml:space="preserve"> Северный (Восточный блок) Компании «</w:t>
      </w:r>
      <w:proofErr w:type="spellStart"/>
      <w:r w:rsidRPr="00786D4E">
        <w:rPr>
          <w:rFonts w:ascii="Arial" w:hAnsi="Arial" w:cs="Arial"/>
          <w:sz w:val="28"/>
          <w:szCs w:val="28"/>
        </w:rPr>
        <w:t>Jupiter</w:t>
      </w:r>
      <w:proofErr w:type="spellEnd"/>
      <w:r w:rsidRPr="00786D4E">
        <w:rPr>
          <w:rFonts w:ascii="Arial" w:hAnsi="Arial" w:cs="Arial"/>
          <w:sz w:val="28"/>
          <w:szCs w:val="28"/>
        </w:rPr>
        <w:t xml:space="preserve"> Energy </w:t>
      </w:r>
      <w:proofErr w:type="spellStart"/>
      <w:r w:rsidRPr="00786D4E">
        <w:rPr>
          <w:rFonts w:ascii="Arial" w:hAnsi="Arial" w:cs="Arial"/>
          <w:sz w:val="28"/>
          <w:szCs w:val="28"/>
        </w:rPr>
        <w:t>Pte</w:t>
      </w:r>
      <w:proofErr w:type="spellEnd"/>
      <w:r w:rsidRPr="00786D4E">
        <w:rPr>
          <w:rFonts w:ascii="Arial" w:hAnsi="Arial" w:cs="Arial"/>
          <w:sz w:val="28"/>
          <w:szCs w:val="28"/>
        </w:rPr>
        <w:t>. Ltd» на 2026г.</w:t>
      </w:r>
    </w:p>
    <w:p w14:paraId="29DF0CEB" w14:textId="77777777" w:rsidR="00520A5A" w:rsidRDefault="00520A5A" w:rsidP="00520A5A">
      <w:pPr>
        <w:spacing w:line="240" w:lineRule="auto"/>
        <w:jc w:val="center"/>
        <w:rPr>
          <w:rFonts w:ascii="Arial" w:hAnsi="Arial" w:cs="Arial"/>
          <w:b/>
          <w:sz w:val="28"/>
          <w:szCs w:val="28"/>
        </w:rPr>
      </w:pPr>
    </w:p>
    <w:p w14:paraId="6CFF63B1" w14:textId="77777777" w:rsidR="00520A5A" w:rsidRDefault="00520A5A" w:rsidP="00520A5A">
      <w:pPr>
        <w:spacing w:line="240" w:lineRule="auto"/>
        <w:jc w:val="center"/>
        <w:rPr>
          <w:rFonts w:ascii="Arial" w:hAnsi="Arial" w:cs="Arial"/>
          <w:b/>
          <w:sz w:val="28"/>
          <w:szCs w:val="28"/>
        </w:rPr>
      </w:pPr>
      <w:r>
        <w:rPr>
          <w:rFonts w:ascii="Arial" w:hAnsi="Arial" w:cs="Arial"/>
          <w:b/>
          <w:sz w:val="28"/>
          <w:szCs w:val="28"/>
        </w:rPr>
        <w:t>НЕТЕХНИЧЕСКОЕ РЕЗЮМЕ</w:t>
      </w:r>
    </w:p>
    <w:p w14:paraId="0CD979FF" w14:textId="77777777" w:rsidR="00520A5A" w:rsidRDefault="00520A5A" w:rsidP="00520A5A">
      <w:pPr>
        <w:spacing w:line="240" w:lineRule="auto"/>
        <w:jc w:val="center"/>
        <w:rPr>
          <w:rFonts w:ascii="Arial" w:hAnsi="Arial" w:cs="Arial"/>
          <w:b/>
          <w:sz w:val="28"/>
          <w:szCs w:val="28"/>
        </w:rPr>
      </w:pPr>
    </w:p>
    <w:p w14:paraId="753F05C7" w14:textId="77777777" w:rsidR="00520A5A" w:rsidRDefault="00520A5A" w:rsidP="00520A5A">
      <w:pPr>
        <w:spacing w:line="240" w:lineRule="auto"/>
        <w:jc w:val="center"/>
        <w:rPr>
          <w:rFonts w:ascii="Arial" w:hAnsi="Arial" w:cs="Arial"/>
          <w:b/>
          <w:sz w:val="28"/>
          <w:szCs w:val="28"/>
        </w:rPr>
      </w:pPr>
    </w:p>
    <w:bookmarkEnd w:id="0"/>
    <w:p w14:paraId="2190B8B8" w14:textId="77777777" w:rsidR="00520A5A" w:rsidRDefault="00520A5A" w:rsidP="00520A5A">
      <w:pPr>
        <w:spacing w:line="240" w:lineRule="auto"/>
        <w:jc w:val="center"/>
        <w:rPr>
          <w:rFonts w:ascii="Arial" w:hAnsi="Arial" w:cs="Arial"/>
          <w:b/>
          <w:sz w:val="28"/>
          <w:szCs w:val="28"/>
        </w:rPr>
      </w:pPr>
    </w:p>
    <w:p w14:paraId="6F0F9084" w14:textId="77777777" w:rsidR="00520A5A" w:rsidRDefault="00520A5A" w:rsidP="00520A5A">
      <w:pPr>
        <w:spacing w:line="240" w:lineRule="auto"/>
        <w:jc w:val="center"/>
        <w:rPr>
          <w:rFonts w:ascii="Arial" w:hAnsi="Arial" w:cs="Arial"/>
          <w:b/>
          <w:sz w:val="28"/>
          <w:szCs w:val="28"/>
        </w:rPr>
      </w:pPr>
    </w:p>
    <w:p w14:paraId="73B7EDC3" w14:textId="77777777" w:rsidR="00520A5A" w:rsidRDefault="00520A5A" w:rsidP="00520A5A">
      <w:pPr>
        <w:spacing w:line="240" w:lineRule="auto"/>
        <w:jc w:val="center"/>
        <w:rPr>
          <w:rFonts w:ascii="Arial" w:hAnsi="Arial" w:cs="Arial"/>
          <w:b/>
          <w:sz w:val="28"/>
          <w:szCs w:val="28"/>
        </w:rPr>
      </w:pPr>
    </w:p>
    <w:p w14:paraId="33FB7BD0" w14:textId="77777777" w:rsidR="00520A5A" w:rsidRDefault="00520A5A" w:rsidP="00520A5A">
      <w:pPr>
        <w:spacing w:line="240" w:lineRule="auto"/>
        <w:jc w:val="center"/>
        <w:rPr>
          <w:rFonts w:ascii="Arial" w:hAnsi="Arial" w:cs="Arial"/>
          <w:b/>
          <w:sz w:val="28"/>
          <w:szCs w:val="28"/>
        </w:rPr>
      </w:pPr>
    </w:p>
    <w:p w14:paraId="41CA28B6" w14:textId="77777777" w:rsidR="00520A5A" w:rsidRDefault="00520A5A" w:rsidP="00520A5A">
      <w:pPr>
        <w:spacing w:line="240" w:lineRule="auto"/>
        <w:jc w:val="center"/>
        <w:rPr>
          <w:rFonts w:ascii="Arial" w:hAnsi="Arial" w:cs="Arial"/>
          <w:b/>
          <w:sz w:val="28"/>
          <w:szCs w:val="28"/>
        </w:rPr>
      </w:pPr>
    </w:p>
    <w:p w14:paraId="2C9A73F0" w14:textId="77777777" w:rsidR="00520A5A" w:rsidRDefault="00520A5A" w:rsidP="00520A5A">
      <w:pPr>
        <w:spacing w:line="240" w:lineRule="auto"/>
        <w:jc w:val="center"/>
        <w:rPr>
          <w:rFonts w:ascii="Arial" w:hAnsi="Arial" w:cs="Arial"/>
          <w:b/>
          <w:sz w:val="28"/>
          <w:szCs w:val="28"/>
        </w:rPr>
      </w:pPr>
    </w:p>
    <w:p w14:paraId="0F664AFC" w14:textId="77777777" w:rsidR="00520A5A" w:rsidRDefault="00520A5A" w:rsidP="00520A5A">
      <w:pPr>
        <w:spacing w:line="240" w:lineRule="auto"/>
        <w:jc w:val="center"/>
        <w:rPr>
          <w:rFonts w:ascii="Arial" w:hAnsi="Arial" w:cs="Arial"/>
          <w:b/>
          <w:sz w:val="28"/>
          <w:szCs w:val="28"/>
          <w:lang w:val="kk-KZ"/>
        </w:rPr>
      </w:pPr>
    </w:p>
    <w:p w14:paraId="00784B74" w14:textId="77777777" w:rsidR="008C4305" w:rsidRDefault="008C4305" w:rsidP="00520A5A">
      <w:pPr>
        <w:spacing w:line="240" w:lineRule="auto"/>
        <w:jc w:val="center"/>
        <w:rPr>
          <w:rFonts w:ascii="Arial" w:hAnsi="Arial" w:cs="Arial"/>
          <w:b/>
          <w:sz w:val="28"/>
          <w:szCs w:val="28"/>
          <w:lang w:val="kk-KZ"/>
        </w:rPr>
      </w:pPr>
    </w:p>
    <w:p w14:paraId="0EEB041C" w14:textId="77777777" w:rsidR="008C4305" w:rsidRDefault="008C4305" w:rsidP="00520A5A">
      <w:pPr>
        <w:spacing w:line="240" w:lineRule="auto"/>
        <w:jc w:val="center"/>
        <w:rPr>
          <w:rFonts w:ascii="Arial" w:hAnsi="Arial" w:cs="Arial"/>
          <w:b/>
          <w:sz w:val="28"/>
          <w:szCs w:val="28"/>
          <w:lang w:val="kk-KZ"/>
        </w:rPr>
      </w:pPr>
    </w:p>
    <w:p w14:paraId="279A0D37" w14:textId="77777777" w:rsidR="008C4305" w:rsidRDefault="008C4305" w:rsidP="00520A5A">
      <w:pPr>
        <w:spacing w:line="240" w:lineRule="auto"/>
        <w:jc w:val="center"/>
        <w:rPr>
          <w:rFonts w:ascii="Arial" w:hAnsi="Arial" w:cs="Arial"/>
          <w:b/>
          <w:sz w:val="28"/>
          <w:szCs w:val="28"/>
          <w:lang w:val="kk-KZ"/>
        </w:rPr>
      </w:pPr>
    </w:p>
    <w:p w14:paraId="1637E338" w14:textId="77777777" w:rsidR="008C4305" w:rsidRDefault="008C4305" w:rsidP="00520A5A">
      <w:pPr>
        <w:spacing w:line="240" w:lineRule="auto"/>
        <w:jc w:val="center"/>
        <w:rPr>
          <w:rFonts w:ascii="Arial" w:hAnsi="Arial" w:cs="Arial"/>
          <w:b/>
          <w:sz w:val="28"/>
          <w:szCs w:val="28"/>
          <w:lang w:val="kk-KZ"/>
        </w:rPr>
      </w:pPr>
    </w:p>
    <w:p w14:paraId="3F90ABC2" w14:textId="77777777" w:rsidR="00786D4E" w:rsidRPr="00786D4E" w:rsidRDefault="00786D4E" w:rsidP="00786D4E">
      <w:pPr>
        <w:spacing w:line="240" w:lineRule="auto"/>
        <w:ind w:firstLine="708"/>
        <w:jc w:val="both"/>
      </w:pPr>
      <w:r w:rsidRPr="00786D4E">
        <w:rPr>
          <w:rFonts w:ascii="Arial" w:hAnsi="Arial" w:cs="Arial"/>
          <w:sz w:val="20"/>
          <w:szCs w:val="20"/>
        </w:rPr>
        <w:t xml:space="preserve">Раздел «Охрана окружающей среды» выполнен к «Корректировке индивидуального технического проекта на бурение бокового ствола методом </w:t>
      </w:r>
      <w:proofErr w:type="spellStart"/>
      <w:r w:rsidRPr="00786D4E">
        <w:rPr>
          <w:rFonts w:ascii="Arial" w:hAnsi="Arial" w:cs="Arial"/>
          <w:sz w:val="20"/>
          <w:szCs w:val="20"/>
        </w:rPr>
        <w:t>зарезки</w:t>
      </w:r>
      <w:proofErr w:type="spellEnd"/>
      <w:r w:rsidRPr="00786D4E">
        <w:rPr>
          <w:rFonts w:ascii="Arial" w:hAnsi="Arial" w:cs="Arial"/>
          <w:sz w:val="20"/>
          <w:szCs w:val="20"/>
        </w:rPr>
        <w:t xml:space="preserve"> скважины </w:t>
      </w:r>
      <w:proofErr w:type="gramStart"/>
      <w:r w:rsidRPr="00786D4E">
        <w:rPr>
          <w:rFonts w:ascii="Arial" w:hAnsi="Arial" w:cs="Arial"/>
          <w:sz w:val="20"/>
          <w:szCs w:val="20"/>
        </w:rPr>
        <w:t>№53-1</w:t>
      </w:r>
      <w:proofErr w:type="gramEnd"/>
      <w:r w:rsidRPr="00786D4E">
        <w:rPr>
          <w:rFonts w:ascii="Arial" w:hAnsi="Arial" w:cs="Arial"/>
          <w:sz w:val="20"/>
          <w:szCs w:val="20"/>
        </w:rPr>
        <w:t xml:space="preserve"> месторождения </w:t>
      </w:r>
      <w:proofErr w:type="spellStart"/>
      <w:r w:rsidRPr="00786D4E">
        <w:rPr>
          <w:rFonts w:ascii="Arial" w:hAnsi="Arial" w:cs="Arial"/>
          <w:sz w:val="20"/>
          <w:szCs w:val="20"/>
        </w:rPr>
        <w:lastRenderedPageBreak/>
        <w:t>Аккар</w:t>
      </w:r>
      <w:proofErr w:type="spellEnd"/>
      <w:r w:rsidRPr="00786D4E">
        <w:rPr>
          <w:rFonts w:ascii="Arial" w:hAnsi="Arial" w:cs="Arial"/>
          <w:sz w:val="20"/>
          <w:szCs w:val="20"/>
        </w:rPr>
        <w:t xml:space="preserve"> Восточный» в соответствии с требованиями Законов Республики Казахстан в области охраны окружающей среды, нормативно-правовых требований и договорных обязательств. Целью составления настоящего раздела охраны окружающей среды, является определение степени воздействия на окружающую природную среду намечаемой деятельности, предусматриваются мероприятия по снижению вредного воздействия. В границах площадок проектируемых скважин особо охраняемые природные территории отсутствуют. В разделе «Охрана окружающей среды» рассматриваются этапы строительства на бурение бокового ствола методом </w:t>
      </w:r>
      <w:proofErr w:type="spellStart"/>
      <w:r w:rsidRPr="00786D4E">
        <w:rPr>
          <w:rFonts w:ascii="Arial" w:hAnsi="Arial" w:cs="Arial"/>
          <w:sz w:val="20"/>
          <w:szCs w:val="20"/>
        </w:rPr>
        <w:t>зарезки</w:t>
      </w:r>
      <w:proofErr w:type="spellEnd"/>
      <w:r w:rsidRPr="00786D4E">
        <w:rPr>
          <w:rFonts w:ascii="Arial" w:hAnsi="Arial" w:cs="Arial"/>
          <w:sz w:val="20"/>
          <w:szCs w:val="20"/>
        </w:rPr>
        <w:t xml:space="preserve"> скважины </w:t>
      </w:r>
      <w:proofErr w:type="gramStart"/>
      <w:r w:rsidRPr="00786D4E">
        <w:rPr>
          <w:rFonts w:ascii="Arial" w:hAnsi="Arial" w:cs="Arial"/>
          <w:sz w:val="20"/>
          <w:szCs w:val="20"/>
        </w:rPr>
        <w:t>№53-1</w:t>
      </w:r>
      <w:proofErr w:type="gramEnd"/>
      <w:r w:rsidRPr="00786D4E">
        <w:rPr>
          <w:rFonts w:ascii="Arial" w:hAnsi="Arial" w:cs="Arial"/>
          <w:sz w:val="20"/>
          <w:szCs w:val="20"/>
        </w:rPr>
        <w:t xml:space="preserve"> на месторождении </w:t>
      </w:r>
      <w:proofErr w:type="spellStart"/>
      <w:r w:rsidRPr="00786D4E">
        <w:rPr>
          <w:rFonts w:ascii="Arial" w:hAnsi="Arial" w:cs="Arial"/>
          <w:sz w:val="20"/>
          <w:szCs w:val="20"/>
        </w:rPr>
        <w:t>Аккар</w:t>
      </w:r>
      <w:proofErr w:type="spellEnd"/>
      <w:r w:rsidRPr="00786D4E">
        <w:rPr>
          <w:rFonts w:ascii="Arial" w:hAnsi="Arial" w:cs="Arial"/>
          <w:sz w:val="20"/>
          <w:szCs w:val="20"/>
        </w:rPr>
        <w:t xml:space="preserve"> Восточный. В разделе «Охрана окружающей среды» приведено современное состояние окружающей среды в зоне влияния проектируемых работ, указаны основные факторы воздействия, приведены технические решения и мероприятия, обеспечивающие минимальный уровень влияния объектов на окружающую среду. В настоящей работе охвачены и освещены основные разделы: - характеристика и оценка современного состояния окружающей среды, включая атмосферу, гидросферу, литосферу, флору и фауну, выявление приоритетных по степени антропогенной нагрузки природных сред, ранжирование факторов воздействия; - анализ планируемой производственной деятельности с целью установления видов и интенсивности воздействия на окружающую среду, пространственного распределения источников воздействия и ранжирования по их значимости; - комплексная прогнозная оценка ожидаемых изменений окружающей среды в результате планируемой деятельности на участке работ; - природоохранные мероприятия по снижению антропогенной нагрузки на окружающую среду. Раздел «Охрана окружающей среды» выполнен специалистами ТОО «</w:t>
      </w:r>
      <w:proofErr w:type="spellStart"/>
      <w:r w:rsidRPr="00786D4E">
        <w:rPr>
          <w:rFonts w:ascii="Arial" w:hAnsi="Arial" w:cs="Arial"/>
          <w:sz w:val="20"/>
          <w:szCs w:val="20"/>
        </w:rPr>
        <w:t>КазНИГРИ</w:t>
      </w:r>
      <w:proofErr w:type="spellEnd"/>
      <w:r w:rsidRPr="00786D4E">
        <w:rPr>
          <w:rFonts w:ascii="Arial" w:hAnsi="Arial" w:cs="Arial"/>
          <w:sz w:val="20"/>
          <w:szCs w:val="20"/>
        </w:rPr>
        <w:t xml:space="preserve"> (государственная лицензия на выполнение работ и оказание услуг в области охраны окружающей среды №01784Р от 01.10.2015 года) на основании заключенного договора с Филиал Компании «</w:t>
      </w:r>
      <w:proofErr w:type="spellStart"/>
      <w:r w:rsidRPr="00786D4E">
        <w:rPr>
          <w:rFonts w:ascii="Arial" w:hAnsi="Arial" w:cs="Arial"/>
          <w:sz w:val="20"/>
          <w:szCs w:val="20"/>
        </w:rPr>
        <w:t>Jupiter</w:t>
      </w:r>
      <w:proofErr w:type="spellEnd"/>
      <w:r w:rsidRPr="00786D4E">
        <w:rPr>
          <w:rFonts w:ascii="Arial" w:hAnsi="Arial" w:cs="Arial"/>
          <w:sz w:val="20"/>
          <w:szCs w:val="20"/>
        </w:rPr>
        <w:t xml:space="preserve"> Energy </w:t>
      </w:r>
      <w:proofErr w:type="spellStart"/>
      <w:r w:rsidRPr="00786D4E">
        <w:rPr>
          <w:rFonts w:ascii="Arial" w:hAnsi="Arial" w:cs="Arial"/>
          <w:sz w:val="20"/>
          <w:szCs w:val="20"/>
        </w:rPr>
        <w:t>Pte</w:t>
      </w:r>
      <w:proofErr w:type="spellEnd"/>
      <w:r w:rsidRPr="00786D4E">
        <w:rPr>
          <w:rFonts w:ascii="Arial" w:hAnsi="Arial" w:cs="Arial"/>
          <w:sz w:val="20"/>
          <w:szCs w:val="20"/>
        </w:rPr>
        <w:t>. Ltd».</w:t>
      </w:r>
      <w:r>
        <w:rPr>
          <w:rFonts w:ascii="Arial" w:hAnsi="Arial" w:cs="Arial"/>
          <w:sz w:val="20"/>
          <w:szCs w:val="20"/>
          <w:lang w:val="kk-KZ"/>
        </w:rPr>
        <w:br/>
      </w:r>
      <w:r w:rsidRPr="00786D4E">
        <w:t xml:space="preserve">Нефтяное месторождение </w:t>
      </w:r>
      <w:proofErr w:type="spellStart"/>
      <w:r w:rsidRPr="00786D4E">
        <w:t>Аккар</w:t>
      </w:r>
      <w:proofErr w:type="spellEnd"/>
      <w:r w:rsidRPr="00786D4E">
        <w:t xml:space="preserve"> Восточный в административно-территориальном отношении находится в Мунайлинском районе Мангистауской области, Республики Казахстан, и находится в 25 км к северо-западу от железнодорожной станции Жетыбай и в 60 км от административного центра области г. Актау (Рисунок 1.1). К югу от месторождения, примерно в 10 км, проходят магистральный нефтепровод Узень-Актау (морской порт) и автомобильная дорога г. Жанаозен - г. Актау. Крупное месторождение Жетыбай, расположено в 50 км к юго-востоку. Контрактная территория располагается в пределах плато Мангышлак с отметками рельефа </w:t>
      </w:r>
      <w:proofErr w:type="gramStart"/>
      <w:r w:rsidRPr="00786D4E">
        <w:t>130-160</w:t>
      </w:r>
      <w:proofErr w:type="gramEnd"/>
      <w:r w:rsidRPr="00786D4E">
        <w:t xml:space="preserve"> м и относится к зоне полупустынь, представляет собой слабоволнистую равнинную местность, наклоненную к </w:t>
      </w:r>
      <w:proofErr w:type="spellStart"/>
      <w:r w:rsidRPr="00786D4E">
        <w:t>юго</w:t>
      </w:r>
      <w:proofErr w:type="spellEnd"/>
      <w:r w:rsidRPr="00786D4E">
        <w:t xml:space="preserve">–западу в сторону Каспийского моря. Климат района резко континентальный, среднегодовое количество осадков не превышает </w:t>
      </w:r>
      <w:proofErr w:type="gramStart"/>
      <w:r w:rsidRPr="00786D4E">
        <w:t>130-160</w:t>
      </w:r>
      <w:proofErr w:type="gramEnd"/>
      <w:r w:rsidRPr="00786D4E">
        <w:t xml:space="preserve"> мм, из них на осеннее – зимний период приходится 45 мм, а на </w:t>
      </w:r>
      <w:proofErr w:type="spellStart"/>
      <w:r w:rsidRPr="00786D4E">
        <w:t>весеннелетний</w:t>
      </w:r>
      <w:proofErr w:type="spellEnd"/>
      <w:r w:rsidRPr="00786D4E">
        <w:t xml:space="preserve"> месяцы-85 мм. Среднегодовая температура составляет +8°С. Весна короткая с резким переходом в засушливое лето с температурой до + 40°С. Зима продолжается с ноября по март (190 дней), умеренно холодная со средними температурами -5-10°С, редко температура опускается до-30°С, без больших снегопадов, с сильными ветрами. В пределах месторождения постоянная гидрографическая сеть и источники питьевого водоснабжения отсутствуют. Питьевая вода поступает из водопровода </w:t>
      </w:r>
      <w:proofErr w:type="spellStart"/>
      <w:r w:rsidRPr="00786D4E">
        <w:t>УралМангистау</w:t>
      </w:r>
      <w:proofErr w:type="spellEnd"/>
      <w:r w:rsidRPr="00786D4E">
        <w:t xml:space="preserve"> в поселок Жетыбай. Ближайший водозабор воды расположен в 8 км к западу от площади. Солоноватую воду получают в колодцах и мелких скважинах с глубины до 30 м. Растительность района характерна для пустынь - бедная и представлена засухоустойчивыми полукустарниками и разнотравьем, высыхающим в начале лета. Месторождение </w:t>
      </w:r>
      <w:proofErr w:type="spellStart"/>
      <w:r w:rsidRPr="00786D4E">
        <w:t>Аккар</w:t>
      </w:r>
      <w:proofErr w:type="spellEnd"/>
      <w:r w:rsidRPr="00786D4E">
        <w:t xml:space="preserve"> Восточный приурочено к западному погружению Центральной </w:t>
      </w:r>
      <w:proofErr w:type="spellStart"/>
      <w:r w:rsidRPr="00786D4E">
        <w:t>Жетыбайской</w:t>
      </w:r>
      <w:proofErr w:type="spellEnd"/>
      <w:r w:rsidRPr="00786D4E">
        <w:t xml:space="preserve"> антиклинальной линии Жетыбай-</w:t>
      </w:r>
      <w:proofErr w:type="spellStart"/>
      <w:r w:rsidRPr="00786D4E">
        <w:t>Узеньской</w:t>
      </w:r>
      <w:proofErr w:type="spellEnd"/>
      <w:r w:rsidRPr="00786D4E">
        <w:t xml:space="preserve"> тектонической ступени</w:t>
      </w:r>
      <w:r>
        <w:rPr>
          <w:lang w:val="kk-KZ"/>
        </w:rPr>
        <w:t>.</w:t>
      </w:r>
      <w:r>
        <w:rPr>
          <w:lang w:val="kk-KZ"/>
        </w:rPr>
        <w:br/>
      </w:r>
      <w:r>
        <w:rPr>
          <w:lang w:val="kk-KZ"/>
        </w:rPr>
        <w:br/>
      </w:r>
      <w:r w:rsidRPr="00786D4E">
        <w:t xml:space="preserve">Строительство одной скважины будет осуществляться буровым станком ZJ-30 или аналогичные буровые установки по грузоподъемности. Буровая установка должна иметь </w:t>
      </w:r>
      <w:proofErr w:type="gramStart"/>
      <w:r w:rsidRPr="00786D4E">
        <w:t>4-х ступенчатую</w:t>
      </w:r>
      <w:proofErr w:type="gramEnd"/>
      <w:r w:rsidRPr="00786D4E">
        <w:t xml:space="preserve"> систему очистки, которая обеспечит соблюдения проектных параметров промывочной жидкости, тем самым обеспечивая минимальное воздействие промывочной жидкости на проницаемые (продуктивные) пласты. Основные проектные данные следующие: Проектная коммерческая скорость бурения составляет 700 м/ст. месяц. Общая продолжительность строительства скважины – 68 </w:t>
      </w:r>
      <w:proofErr w:type="spellStart"/>
      <w:r w:rsidRPr="00786D4E">
        <w:t>сут</w:t>
      </w:r>
      <w:proofErr w:type="spellEnd"/>
      <w:r w:rsidRPr="00786D4E">
        <w:t xml:space="preserve">., с учетом монтажа БУ, бурения, крепления и освоения, ликвидации (консервации). Проектная глубина по вертикали – 3064,1 м, по стволу – 3100м. Установка оснащена современным основным и вспомогательным буровым оборудованием, средствами механизации, автоматизации и контроля технологических процессов, удовлетворяет требованиям техники безопасности и противопожарной безопасности, требованиям охраны окружающей природной среды. Основными факторами, позволяющими достичь высоких технико-экономических показателей бурения, являются: выбор рациональной конструкции скважин, применение эффективных передовых технологий, применение качественного полимерного бурового раствора. Конструкция скважины принята в соответствии с утвержденным Техническим заданием на проектирование, выданное ФК </w:t>
      </w:r>
      <w:r w:rsidRPr="00786D4E">
        <w:lastRenderedPageBreak/>
        <w:t>«</w:t>
      </w:r>
      <w:proofErr w:type="spellStart"/>
      <w:r w:rsidRPr="00786D4E">
        <w:t>Jupiter</w:t>
      </w:r>
      <w:proofErr w:type="spellEnd"/>
      <w:r w:rsidRPr="00786D4E">
        <w:t xml:space="preserve"> Energy </w:t>
      </w:r>
      <w:proofErr w:type="spellStart"/>
      <w:r w:rsidRPr="00786D4E">
        <w:t>Pte</w:t>
      </w:r>
      <w:proofErr w:type="spellEnd"/>
      <w:r w:rsidRPr="00786D4E">
        <w:t xml:space="preserve">. Ltd». Данный проект является основным документом методом </w:t>
      </w:r>
      <w:proofErr w:type="spellStart"/>
      <w:r w:rsidRPr="00786D4E">
        <w:t>зарезки</w:t>
      </w:r>
      <w:proofErr w:type="spellEnd"/>
      <w:r w:rsidRPr="00786D4E">
        <w:t xml:space="preserve"> скважины </w:t>
      </w:r>
      <w:proofErr w:type="gramStart"/>
      <w:r w:rsidRPr="00786D4E">
        <w:t>№53-1</w:t>
      </w:r>
      <w:proofErr w:type="gramEnd"/>
      <w:r w:rsidRPr="00786D4E">
        <w:t xml:space="preserve"> бурения бокового наклонно-направленного ствола на месторождении </w:t>
      </w:r>
      <w:proofErr w:type="spellStart"/>
      <w:r w:rsidRPr="00786D4E">
        <w:t>Аккар</w:t>
      </w:r>
      <w:proofErr w:type="spellEnd"/>
      <w:r w:rsidRPr="00786D4E">
        <w:t xml:space="preserve"> Восточный. Проектная конструкция скважины №53-1: • направление Ø 426 мм спущено на глубину 8 м, зацементировано до устья; • кондуктор Ø 323,9 мм спущен на глубину 396,41 м, зацементирован до устья; • промежуточная колонна Ø 244,5 мм спущена на глубину 1199,64 м, зацементировано до устья; • эксплуатационная колонна Ø 168,3 мм спущена на глубину 3086,38 м, зацементировано до устья. Продолжительность цикла строительства скважины. Процесс ведения работ по строительству вертикальной скважины будет состоять из следующих этапов (всего 68 суток): • строительно-монтажные работы (мобилизация, монтаж) - 15,0 суток; • подготовительные работы к бурению – 4,0 суток; • бурение и крепление – 30,0 суток; • испытание в эксплуатационной колонне – 19,0 суток. График бурения проектных скважин представлен ниже Планируемые сроки бурения бокового ствола скважины № 53-1 – 2024г</w:t>
      </w:r>
      <w:r>
        <w:rPr>
          <w:lang w:val="kk-KZ"/>
        </w:rPr>
        <w:br/>
      </w:r>
      <w:r>
        <w:rPr>
          <w:lang w:val="kk-KZ"/>
        </w:rPr>
        <w:br/>
      </w:r>
      <w:r w:rsidRPr="00786D4E">
        <w:t xml:space="preserve">Раздел охраны окружающей среды выполнен к «Групповому техническому проекту на строительство эксплуатационных скважин №№17, 18, 20, 21, 22, 23, 25, 26, 27, 28, 30, 31, 32, 33, 34, 35 на месторождении </w:t>
      </w:r>
      <w:proofErr w:type="spellStart"/>
      <w:r w:rsidRPr="00786D4E">
        <w:t>Аккар</w:t>
      </w:r>
      <w:proofErr w:type="spellEnd"/>
      <w:r w:rsidRPr="00786D4E">
        <w:t xml:space="preserve"> Восточный с проектной глубиной 3200 (±250) м» в соответствии с требованиями Законов Республики Казахстан в области охраны окружающей среды, нормативно-правовых требований и договорных обязательств. Целью составления настоящего раздела охраны окружающей среды, является определение степени воздействия на окружающую природную среду намечаемой деятельности, предусматриваются мероприятия по снижению вредного воздействия. В границах площадок проектируемых скважин особо охраняемые природные территории отсутствуют. В разделе «Охрана окружающей среды» рассматриваются этапы строительства эксплуатационных скважин на месторождении </w:t>
      </w:r>
      <w:proofErr w:type="spellStart"/>
      <w:r w:rsidRPr="00786D4E">
        <w:t>Аккар</w:t>
      </w:r>
      <w:proofErr w:type="spellEnd"/>
      <w:r w:rsidRPr="00786D4E">
        <w:t xml:space="preserve"> Восточный. В разделе «Охрана окружающей среды» приведено современное состояние окружающей среды в зоне влияния проектируемых работ, указаны основные факторы воздействия, приведены технические решения и мероприятия, обеспечивающие минимальный уровень влияния объектов на окружающую среду. В настоящей работе охвачены и освещены основные разделы: - характеристика и оценка современного состояния окружающей среды, включая атмосферу, гидросферу, литосферу, флору и фауну, выявление приоритетных по степени антропогенной нагрузки природных сред, ранжирование факторов воздействия; - анализ планируемой производственной деятельности с целью установления видов и интенсивности воздействия на окружающую среду, пространственного распределения источников воздействия и ранжирования по их значимости; - комплексная прогнозная оценка ожидаемых изменений окружающей среды в результате планируемой деятельности на участке работ; - природоохранные мероприятия по снижению антропогенной нагрузки на окружающую среду. Раздел «Охрана окружающей среды» выполнен специалистами ТОО «</w:t>
      </w:r>
      <w:proofErr w:type="spellStart"/>
      <w:r w:rsidRPr="00786D4E">
        <w:t>КазНИГРИ</w:t>
      </w:r>
      <w:proofErr w:type="spellEnd"/>
      <w:r w:rsidRPr="00786D4E">
        <w:t xml:space="preserve"> (государственная лицензия на выполнение работ и оказание услуг в области охраны окружающей среды №01784Р от 01.10.2015 года) на основании заключенного договора с Филиал Компании «</w:t>
      </w:r>
      <w:proofErr w:type="spellStart"/>
      <w:r w:rsidRPr="00786D4E">
        <w:t>Jupiter</w:t>
      </w:r>
      <w:proofErr w:type="spellEnd"/>
      <w:r w:rsidRPr="00786D4E">
        <w:t xml:space="preserve"> Energy </w:t>
      </w:r>
      <w:proofErr w:type="spellStart"/>
      <w:r w:rsidRPr="00786D4E">
        <w:t>Pte</w:t>
      </w:r>
      <w:proofErr w:type="spellEnd"/>
      <w:r w:rsidRPr="00786D4E">
        <w:t>. Ltd».</w:t>
      </w:r>
      <w:r>
        <w:rPr>
          <w:lang w:val="kk-KZ"/>
        </w:rPr>
        <w:br/>
      </w:r>
      <w:r w:rsidRPr="00786D4E">
        <w:t xml:space="preserve">Нефтяное месторождение </w:t>
      </w:r>
      <w:proofErr w:type="spellStart"/>
      <w:r w:rsidRPr="00786D4E">
        <w:t>Аккар</w:t>
      </w:r>
      <w:proofErr w:type="spellEnd"/>
      <w:r w:rsidRPr="00786D4E">
        <w:t xml:space="preserve"> Восточный в административно-территориальном отношении находится в Мунайлинском районе Мангистауской области, Республики Казахстан, и находится в 25 км к северо-западу от железнодорожной станции Жетыбай и в 60 км от административного центра области г. Актау (Рисунок 1.1). К югу от месторождения, примерно в 10 км, проходят магистральный нефтепровод Узень-Актау (морской порт) и автомобильная дорога </w:t>
      </w:r>
      <w:proofErr w:type="spellStart"/>
      <w:r w:rsidRPr="00786D4E">
        <w:t>г.Жанаозен</w:t>
      </w:r>
      <w:proofErr w:type="spellEnd"/>
      <w:r w:rsidRPr="00786D4E">
        <w:t xml:space="preserve"> - </w:t>
      </w:r>
      <w:proofErr w:type="spellStart"/>
      <w:r w:rsidRPr="00786D4E">
        <w:t>г.Актау</w:t>
      </w:r>
      <w:proofErr w:type="spellEnd"/>
      <w:r w:rsidRPr="00786D4E">
        <w:t xml:space="preserve">. Крупное месторождение Жетыбай, расположено в 50 км к юго-востоку. Контрактная территория располагается в пределах плато Мангышлак с отметками рельефа </w:t>
      </w:r>
      <w:proofErr w:type="gramStart"/>
      <w:r w:rsidRPr="00786D4E">
        <w:t>130-160</w:t>
      </w:r>
      <w:proofErr w:type="gramEnd"/>
      <w:r w:rsidRPr="00786D4E">
        <w:t xml:space="preserve"> м и относится к зоне полупустынь, представляет собой слабоволнистую равнинную местность, наклоненную к </w:t>
      </w:r>
      <w:proofErr w:type="spellStart"/>
      <w:r w:rsidRPr="00786D4E">
        <w:t>юго</w:t>
      </w:r>
      <w:proofErr w:type="spellEnd"/>
      <w:r w:rsidRPr="00786D4E">
        <w:t xml:space="preserve">–западу в сторону Каспийского моря. Климат района резко континентальный, среднегодовое количество осадков не превышает </w:t>
      </w:r>
      <w:proofErr w:type="gramStart"/>
      <w:r w:rsidRPr="00786D4E">
        <w:t>130-160</w:t>
      </w:r>
      <w:proofErr w:type="gramEnd"/>
      <w:r w:rsidRPr="00786D4E">
        <w:t xml:space="preserve"> мм, из них на осенней – зимний период приходится 45 мм, а на </w:t>
      </w:r>
      <w:proofErr w:type="spellStart"/>
      <w:r w:rsidRPr="00786D4E">
        <w:t>весеннелетний</w:t>
      </w:r>
      <w:proofErr w:type="spellEnd"/>
      <w:r w:rsidRPr="00786D4E">
        <w:t xml:space="preserve"> месяцы-85 мм. Среднегодовая температура составляет +8°С. Весна короткая с резким переходом в засушливое лето с температурой до + 40°С. Зима продолжается с ноября по март (190 дней), умеренно холодная со средними температурами -5-10°С, редко температура опускается до-30°С, без больших снегопадов, с сильными ветрами. В пределах месторождения постоянная гидрографическая сеть и источники питьевого водоснабжения отсутствуют. Питьевая вода поступает из водопровода Урал </w:t>
      </w:r>
      <w:proofErr w:type="spellStart"/>
      <w:r w:rsidRPr="00786D4E">
        <w:t>Мангистау</w:t>
      </w:r>
      <w:proofErr w:type="spellEnd"/>
      <w:r w:rsidRPr="00786D4E">
        <w:t xml:space="preserve"> в поселок Жетыбай. Ближайший водозабор воды (</w:t>
      </w:r>
      <w:proofErr w:type="spellStart"/>
      <w:r w:rsidRPr="00786D4E">
        <w:t>Куюлус</w:t>
      </w:r>
      <w:proofErr w:type="spellEnd"/>
      <w:r w:rsidRPr="00786D4E">
        <w:t xml:space="preserve">) расположен в 8 км к западу от площади. Солоноватую воду получают в колодцах и мелких скважинах с глубины до 30 м. Растительность района характерна для пустынь - бедная и представлена засухоустойчивыми полукустарниками и разнотравьем, высыхающим в начале лета. Месторождение Восточный </w:t>
      </w:r>
      <w:proofErr w:type="spellStart"/>
      <w:r w:rsidRPr="00786D4E">
        <w:t>Аккар</w:t>
      </w:r>
      <w:proofErr w:type="spellEnd"/>
      <w:r w:rsidRPr="00786D4E">
        <w:t xml:space="preserve"> приурочено к западному погружению Центральной </w:t>
      </w:r>
      <w:proofErr w:type="spellStart"/>
      <w:r w:rsidRPr="00786D4E">
        <w:lastRenderedPageBreak/>
        <w:t>Жетыбайской</w:t>
      </w:r>
      <w:proofErr w:type="spellEnd"/>
      <w:r w:rsidRPr="00786D4E">
        <w:t xml:space="preserve"> антиклинальной линии Жетыбай-</w:t>
      </w:r>
      <w:proofErr w:type="spellStart"/>
      <w:r w:rsidRPr="00786D4E">
        <w:t>Узеньской</w:t>
      </w:r>
      <w:proofErr w:type="spellEnd"/>
      <w:r w:rsidRPr="00786D4E">
        <w:t xml:space="preserve"> тектонической ступени.</w:t>
      </w:r>
      <w:r>
        <w:rPr>
          <w:lang w:val="kk-KZ"/>
        </w:rPr>
        <w:br/>
      </w:r>
      <w:r w:rsidRPr="00786D4E">
        <w:t xml:space="preserve">Строительство эксплуатационных скважин будет осуществляться с помощью буровой установки ZJ-50/ZJ-70 или аналогичные буровые установки по грузоподъемности. Буровая установка должна иметь </w:t>
      </w:r>
      <w:proofErr w:type="gramStart"/>
      <w:r w:rsidRPr="00786D4E">
        <w:t>4-х ступенчатую</w:t>
      </w:r>
      <w:proofErr w:type="gramEnd"/>
      <w:r w:rsidRPr="00786D4E">
        <w:t xml:space="preserve"> систему очистки, которая обеспечит соблюдения проектных параметров промывочной жидкости, тем самым обеспечивая минимальное воздействие промывочной жидкости на проницаемые (продуктивные) пласты. Основные проектные данные следующие: Проектная коммерческая скорость бурения составляет 1371 м/ст. месяц. Общая продолжительность строительства скважины – 108 </w:t>
      </w:r>
      <w:proofErr w:type="spellStart"/>
      <w:r w:rsidRPr="00786D4E">
        <w:t>сут</w:t>
      </w:r>
      <w:proofErr w:type="spellEnd"/>
      <w:r w:rsidRPr="00786D4E">
        <w:t xml:space="preserve">., с учетом монтажа БУ, бурения, крепления и освоения, ликвидации (консервации). Целью бурения является добыча углеводородного сырья. Проектная глубина по вертикали/по стволу – 1300м (+/-250м). Установка оснащена современным основным и вспомогательным буровым оборудованием, средствами механизации, автоматизации и контроля технологических процессов, удовлетворяет требованиям техники безопасности и противопожарной безопасности, требованиям охраны окружающей природной среды. Основными факторами, позволяющими достичь высоких технико-экономических показателей бурения, являются: выбор рациональной конструкции скважин, применение эффективных передовых технологий, применение качественного полимерного бурового раствора. Исходя из </w:t>
      </w:r>
      <w:proofErr w:type="spellStart"/>
      <w:r w:rsidRPr="00786D4E">
        <w:t>горно</w:t>
      </w:r>
      <w:proofErr w:type="spellEnd"/>
      <w:r w:rsidRPr="00786D4E">
        <w:t xml:space="preserve">-геологических условий разреза, для обеспечения надежности, технологичности и безопасности предлагается следующая конструкция скважин: 1. Направление ø426 мм ×10 м цементируется до устья, спускается с целью перекрытия палеогеновых отложений м и обвязки устья скважины с циркуляционной системой. 2. Кондуктор ø323,9 мм × 400 м цементируется до устья, спускается с целью перекрытия поглощающих горизонтов, предотвращения гидроразрыва пород в процессе ликвидации возможных </w:t>
      </w:r>
      <w:proofErr w:type="spellStart"/>
      <w:r w:rsidRPr="00786D4E">
        <w:t>газоводопроявлений</w:t>
      </w:r>
      <w:proofErr w:type="spellEnd"/>
      <w:r w:rsidRPr="00786D4E">
        <w:t xml:space="preserve"> при бурении под эксплуатационную колонну и установки ПВО. 3. Тех колонна ø244,5 мм спускается на глубину 1200 м 4. Эксплуатационная колонна ø168,3 мм спускается на глубину 3200 (±100) м. С целью недопущения открытого </w:t>
      </w:r>
      <w:proofErr w:type="spellStart"/>
      <w:r w:rsidRPr="00786D4E">
        <w:t>нефтегазоводяного</w:t>
      </w:r>
      <w:proofErr w:type="spellEnd"/>
      <w:r w:rsidRPr="00786D4E">
        <w:t xml:space="preserve"> выброса на кондукторе, устанавливается комплект противовыбросового оборудования (ПВО), обеспечивающий герметичность устья скважин при возможных ГНВП. Продолжительность цикла строительства одной скважины. Процесс ведения работ по строительству одной эксплуатационной скважины будет состоять из следующих этапов (всего 108 суток): • строительно-монтажные работы (мобилизация, монтаж) - 15,0 суток; • подготовительные работы к бурению – 4,0 суток; • бурение и крепление – 70,0 суток; • испытание в эксплуатационной колонне – 19,0 суток. График бурения проектных скважин представлен ниже 2024 г. – Строительно-монтажные и подготовительные работы к бурению и освоение скважины №№17,18,20. 2025 г. – Строительно-монтажные и подготовительные работы к бурению и освоение скважины №№21,22,23. 2026 г. – Строительно-монтажные и подготовительные работы к бурению и освоение скважины №№25, 26, 27</w:t>
      </w:r>
      <w:r>
        <w:rPr>
          <w:lang w:val="kk-KZ"/>
        </w:rPr>
        <w:t>.</w:t>
      </w:r>
      <w:r>
        <w:rPr>
          <w:lang w:val="kk-KZ"/>
        </w:rPr>
        <w:br/>
      </w:r>
      <w:r w:rsidRPr="00786D4E">
        <w:t>2027 г. – Строительно-монтажные и подготовительные работы к бурению и освоение скважины №№28, 30, 31. 2028 г. – Строительно-монтажные и подготовительные работы к бурению и освоение скважины №№32, 33, 34. 2029 г. – Строительно-монтажные и подготовительные работы к бурению и освоение скважины №35.</w:t>
      </w:r>
      <w:r>
        <w:rPr>
          <w:lang w:val="kk-KZ"/>
        </w:rPr>
        <w:br/>
      </w:r>
      <w:r w:rsidRPr="00786D4E">
        <w:t xml:space="preserve">Раздел «Охраны окружающей среды» разработан для проекта «Строительство площадок бурения и подъездных дорог к скважинам №18,32,71 на месторождении </w:t>
      </w:r>
      <w:proofErr w:type="spellStart"/>
      <w:r w:rsidRPr="00786D4E">
        <w:t>Аккар</w:t>
      </w:r>
      <w:proofErr w:type="spellEnd"/>
      <w:r w:rsidRPr="00786D4E">
        <w:t xml:space="preserve"> Восточный и </w:t>
      </w:r>
      <w:proofErr w:type="spellStart"/>
      <w:r w:rsidRPr="00786D4E">
        <w:t>Аккар</w:t>
      </w:r>
      <w:proofErr w:type="spellEnd"/>
      <w:r w:rsidRPr="00786D4E">
        <w:t xml:space="preserve"> Северный (Восточный блок) Компании «</w:t>
      </w:r>
      <w:proofErr w:type="spellStart"/>
      <w:r w:rsidRPr="00786D4E">
        <w:t>Jupiter</w:t>
      </w:r>
      <w:proofErr w:type="spellEnd"/>
      <w:r w:rsidRPr="00786D4E">
        <w:t xml:space="preserve"> Energy </w:t>
      </w:r>
      <w:proofErr w:type="spellStart"/>
      <w:r w:rsidRPr="00786D4E">
        <w:t>Pte</w:t>
      </w:r>
      <w:proofErr w:type="spellEnd"/>
      <w:r w:rsidRPr="00786D4E">
        <w:t xml:space="preserve">. Ltd.» . Основная цель – оценка современного состояния природных. социальных и экономических условий рассматриваемой территории. Прогноз изменения качества окружающей среды с учетом исходного его состояния. выработка рекомендаций по снижению различных видов воздействия на компоненты окружающей среды и здоровья населения. РООС выполнен согласно: - Инструкции по организации и проведению экологической оценки. утвержденной приказом Министра экологии. геологии и природных ресурсов Республики Казахстан от 30 июля 2021 года № 280 с изменениями - Экологического кодекса РК от 2 января 2021 года № 400-VI ЗРК. (статьи 72) - Санитарные правила «Санитарно-эпидемиологические требования к </w:t>
      </w:r>
      <w:proofErr w:type="spellStart"/>
      <w:r w:rsidRPr="00786D4E">
        <w:t>санитарнозащитным</w:t>
      </w:r>
      <w:proofErr w:type="spellEnd"/>
      <w:r w:rsidRPr="00786D4E">
        <w:t xml:space="preserve"> зонам объектов. являющихся объектами воздействия на среду обитания и здоровье человека». утвержденных приказом Министра здравоохранения РК от 11.01.2022 г. № ҚР ДСМ2; - Инструкция по организации и проведению экологической оценки (Утверждена приказом Министра экологии. геологии и природных ресурсов Республики Казахстан от 30 июля 2021 года № 280); − Методика определения нормативов эмиссий в окружающую среду (утвержденной приказом Министра экологии. геологии и природных ресурсов Республики Казахстан от 10 марта 2021 года № 63). На основании существующей экологической информации и раздела ООС производиться оценка воздействия в результате проведения работ от строительства комплекса. Приводятся мероприятия по охране окружающей среды и рекомендации </w:t>
      </w:r>
      <w:r w:rsidRPr="00786D4E">
        <w:lastRenderedPageBreak/>
        <w:t xml:space="preserve">для возможного уменьшения воздействия. В современных условиях все большее значение приобретает научно обоснованное прогнозирование развития крупных территориально-экономических зон на длительные сроки. Раздел «Охраны окружающей среды» включает в себя следующие этапы ее проведения: Характеристика и оценка современного состояния окружающей среды. включая атмосферу. гидросферу. литосферу. флору и фауну выявление приоритетных по степени антропогенной нагрузки природных средств и объектов. ранжирования факторов воздействия. Анализ </w:t>
      </w:r>
      <w:proofErr w:type="spellStart"/>
      <w:r w:rsidRPr="00786D4E">
        <w:t>природо</w:t>
      </w:r>
      <w:proofErr w:type="spellEnd"/>
      <w:r w:rsidRPr="00786D4E">
        <w:t xml:space="preserve"> - пространственной организации с целью установления видов интенсивности воздействия на окружающую среду. пространственного распределения источников воздействия на окружающую среду. пространственного распределения источников воздействия и ранжирования по их значимости; Оценка воздействия на социально-экономическую среду. Природоохранные рекомендации по снижению </w:t>
      </w:r>
      <w:proofErr w:type="spellStart"/>
      <w:r w:rsidRPr="00786D4E">
        <w:t>антропогеннсй</w:t>
      </w:r>
      <w:proofErr w:type="spellEnd"/>
      <w:r w:rsidRPr="00786D4E">
        <w:t xml:space="preserve"> нагрузки на окружающую среду и человека. Намечаемая деятельность </w:t>
      </w:r>
      <w:proofErr w:type="spellStart"/>
      <w:r w:rsidRPr="00786D4E">
        <w:t>явяется</w:t>
      </w:r>
      <w:proofErr w:type="spellEnd"/>
      <w:r w:rsidRPr="00786D4E">
        <w:t xml:space="preserve"> вспомогательным производством и технологически не связанно с основным производством. Согласно Приложению 1 к Экологическому кодексу РК намечаемый вид деятельности – не классифицируется. Строительно-монтажные работы не вносят изменения в технологический процесс объекта и не увеличивается объем, количество и (или) интенсивность эмиссий при его эксплуатации. Согласно п.12, пп.7 (накопление на объекте отходов: для неопасных отходов - от 10 до 100 000 тонн в год), Инструкция по определению категории объекта, оказывающего негативное воздействие на окружающую среду Приказ Министра экологии, геологии и природных ресурсов Республики Казахстан от 13 июля 2021 года №246 намечаемая деятельность относится к ІІІ категории.</w:t>
      </w:r>
      <w:r>
        <w:rPr>
          <w:lang w:val="kk-KZ"/>
        </w:rPr>
        <w:br/>
      </w:r>
      <w:r w:rsidRPr="00786D4E">
        <w:t xml:space="preserve">ПЛАНИРОВОЧНЫЕ РЕШЕНИЯ Планировочные решения по генеральному плану и подъездным автодорогам приняты с учетом генерального плана развития месторождения </w:t>
      </w:r>
      <w:proofErr w:type="spellStart"/>
      <w:r w:rsidRPr="00786D4E">
        <w:t>Аккар</w:t>
      </w:r>
      <w:proofErr w:type="spellEnd"/>
      <w:r w:rsidRPr="00786D4E">
        <w:t xml:space="preserve"> Восточный, технологических схем; расположения существующих и проектируемых инженерных сетей; обеспечения рациональных производственных, транспортных и инженерных связей на месторождении. Промысловые автодороги к площадкам скважин запроектированы для обслуживания промышленных площадок, обеспечивают транспортную связь между существующими площадками скважин и проектируемыми. Проектируемые скважины Проектом предусмотрена отсыпка 3-х площадок для бурения скважины №18,32,</w:t>
      </w:r>
      <w:proofErr w:type="gramStart"/>
      <w:r w:rsidRPr="00786D4E">
        <w:t>71 .</w:t>
      </w:r>
      <w:proofErr w:type="gramEnd"/>
      <w:r w:rsidRPr="00786D4E">
        <w:t xml:space="preserve"> Плановое положение площадки определяется по центру устья скважины. Площадки скважин запроектирована прямоугольной формы, с размерами в плане 100х100 метров. К технологической площадке предусматривается возможность подъезда для специализированных автотранспортных средств, а также для пожарных и аварийных автомобилей. Строительство выполняется на территории существующего промысла. Основными путями сообщения являются ранее запроектированные дороги. Схема генерального плана и транспорта разработана в соответствии с учетом санитарно-гигиенических и противопожарных требований, рельефа местности. Площадки скважины запроектирована в насыпи, с оптимальной высотой 0,3м. С учетом толщины покрытия площадки из песчано-гравийной смеси толщиной 0,15м. Возведение насыпи предусматривается путем подвоза грунта из резерва на расстоянии до 30км с последующей отгрузкой в тело насыпи площадки и уплотнением. Площадки скважин запроектированы в проектных горизонталях, согласно организации рельефа. Минимальный требуемый коэффициент уплотнения насыпи - 0.95. На каждой площадке скважины расставлено следующее сооружения: - Приустьевой приямок. Организация рельефа Проектом предусматривается вертикальная планировка территории скважин. Задачей и целью организации рельефа является: Создание проектного рельефа на требуемой территории, обеспечивающего удобное и </w:t>
      </w:r>
      <w:proofErr w:type="gramStart"/>
      <w:r w:rsidRPr="00786D4E">
        <w:t>без- опасное</w:t>
      </w:r>
      <w:proofErr w:type="gramEnd"/>
      <w:r w:rsidRPr="00786D4E">
        <w:t xml:space="preserve"> размещение оборудования, путем проектирования допустимых продольных уклонов; Организация стока поверхностных (атмосферных) вод. Решения вертикальной планировки на участках, представленных на плане, обеспечивает единую целостность планируемой территории. Вертикальная планировка, выполнена методом проектных горизонталей с сечением рельефа через 10 см, проектных отметок для отвода поверхностных вод от проектируемого оборудования. Водоотвод поверхностных вод разработан в комплексе с вертикальной планировкой с учетом санитарных условий. Поверхности площадок придан уклон от 3‰ до 30‰. Принципиальные решения по вертикальной планировке и отводу поверхностных вод с планируемой территории представлены на чертежах планов организации рельефа</w:t>
      </w:r>
      <w:r>
        <w:rPr>
          <w:lang w:val="kk-KZ"/>
        </w:rPr>
        <w:t>.</w:t>
      </w:r>
      <w:r>
        <w:rPr>
          <w:lang w:val="kk-KZ"/>
        </w:rPr>
        <w:br/>
      </w:r>
      <w:r>
        <w:rPr>
          <w:lang w:val="kk-KZ"/>
        </w:rPr>
        <w:br/>
      </w:r>
      <w:r w:rsidRPr="00786D4E">
        <w:t xml:space="preserve">Раздел охраны окружающей среды выполнен к «Групповому техническому проекту на строительство эксплуатационных скважин №№71, 72 на месторождении </w:t>
      </w:r>
      <w:proofErr w:type="spellStart"/>
      <w:r w:rsidRPr="00786D4E">
        <w:t>Аккар</w:t>
      </w:r>
      <w:proofErr w:type="spellEnd"/>
      <w:r w:rsidRPr="00786D4E">
        <w:t xml:space="preserve"> Северный (Восточный блок) с проектной глубиной 3200 (±250) м» в соответствии с требованиями Законов </w:t>
      </w:r>
      <w:r w:rsidRPr="00786D4E">
        <w:lastRenderedPageBreak/>
        <w:t xml:space="preserve">Республики Казахстан в области охраны окружающей среды, нормативно-правовых требований и договорных обязательств. </w:t>
      </w:r>
    </w:p>
    <w:p w14:paraId="2C1A0985" w14:textId="77777777" w:rsidR="00786D4E" w:rsidRPr="00786D4E" w:rsidRDefault="00786D4E" w:rsidP="00786D4E">
      <w:pPr>
        <w:spacing w:line="240" w:lineRule="auto"/>
        <w:ind w:firstLine="708"/>
        <w:jc w:val="both"/>
      </w:pPr>
      <w:r w:rsidRPr="00786D4E">
        <w:t xml:space="preserve">Целью составления настоящего раздела охраны окружающей среды, является определение степени воздействия на окружающую природную среду намечаемой деятельности, предусматривается мероприятия по снижению вредного воздействия. </w:t>
      </w:r>
    </w:p>
    <w:p w14:paraId="7DEBF733" w14:textId="77777777" w:rsidR="00786D4E" w:rsidRPr="00786D4E" w:rsidRDefault="00786D4E" w:rsidP="00786D4E">
      <w:pPr>
        <w:spacing w:line="240" w:lineRule="auto"/>
        <w:ind w:firstLine="708"/>
        <w:jc w:val="both"/>
      </w:pPr>
      <w:r w:rsidRPr="00786D4E">
        <w:t xml:space="preserve">В границах площадок проектируемых скважин особо охраняемые природные территории отсутствуют. </w:t>
      </w:r>
    </w:p>
    <w:p w14:paraId="60774F18" w14:textId="77777777" w:rsidR="00786D4E" w:rsidRPr="00786D4E" w:rsidRDefault="00786D4E" w:rsidP="00786D4E">
      <w:pPr>
        <w:spacing w:line="240" w:lineRule="auto"/>
        <w:ind w:firstLine="708"/>
        <w:jc w:val="both"/>
      </w:pPr>
      <w:r w:rsidRPr="00786D4E">
        <w:t xml:space="preserve">В разделе «Охрана окружающей среды» рассматривается этапы строительства эксплуатационных скважин на месторождении </w:t>
      </w:r>
      <w:proofErr w:type="spellStart"/>
      <w:r w:rsidRPr="00786D4E">
        <w:t>Аккар</w:t>
      </w:r>
      <w:proofErr w:type="spellEnd"/>
      <w:r w:rsidRPr="00786D4E">
        <w:t xml:space="preserve"> Северный (Восточный Блок). </w:t>
      </w:r>
    </w:p>
    <w:p w14:paraId="5C223764" w14:textId="77777777" w:rsidR="00786D4E" w:rsidRPr="00786D4E" w:rsidRDefault="00786D4E" w:rsidP="00786D4E">
      <w:pPr>
        <w:spacing w:line="240" w:lineRule="auto"/>
        <w:ind w:firstLine="708"/>
        <w:jc w:val="both"/>
      </w:pPr>
      <w:r w:rsidRPr="00786D4E">
        <w:t xml:space="preserve">В разделе «Охрана окружающей среды» приведены, современное состояние окружающей среды в зоне влияния проектируемых работ, указаны основные факторы воздействия, приведены технические решения и мероприятия, обеспечивающие минимальный уровень влияния объектов на окружающую среду. </w:t>
      </w:r>
    </w:p>
    <w:p w14:paraId="27B3D1D8" w14:textId="77777777" w:rsidR="00786D4E" w:rsidRPr="00786D4E" w:rsidRDefault="00786D4E" w:rsidP="00786D4E">
      <w:pPr>
        <w:spacing w:line="240" w:lineRule="auto"/>
        <w:ind w:firstLine="708"/>
        <w:jc w:val="both"/>
      </w:pPr>
      <w:r w:rsidRPr="00786D4E">
        <w:t xml:space="preserve">В настоящей работе охвачены и освещены основные разделы: </w:t>
      </w:r>
    </w:p>
    <w:p w14:paraId="38860F21" w14:textId="77777777" w:rsidR="00786D4E" w:rsidRPr="00786D4E" w:rsidRDefault="00786D4E" w:rsidP="00786D4E">
      <w:pPr>
        <w:numPr>
          <w:ilvl w:val="0"/>
          <w:numId w:val="10"/>
        </w:numPr>
        <w:spacing w:line="240" w:lineRule="auto"/>
        <w:jc w:val="both"/>
      </w:pPr>
      <w:r w:rsidRPr="00786D4E">
        <w:t xml:space="preserve">характеристика и оценка современного состояния окружающей среды, включая атмосферу, гидросферу, литосферу, флору и фауну, выявление приоритетных по степени антропогенной нагрузки природных сред, ранжирование факторов воздействия; </w:t>
      </w:r>
    </w:p>
    <w:p w14:paraId="09FF3FA8" w14:textId="77777777" w:rsidR="00786D4E" w:rsidRPr="00786D4E" w:rsidRDefault="00786D4E" w:rsidP="00786D4E">
      <w:pPr>
        <w:numPr>
          <w:ilvl w:val="0"/>
          <w:numId w:val="10"/>
        </w:numPr>
        <w:spacing w:line="240" w:lineRule="auto"/>
        <w:jc w:val="both"/>
      </w:pPr>
      <w:r w:rsidRPr="00786D4E">
        <w:t xml:space="preserve">анализ планируемой производственной деятельности с целью установления видов и интенсивности воздействия на окружающую среду, пространственного распределения источников воздействия и ранжирования по их значимости; </w:t>
      </w:r>
    </w:p>
    <w:p w14:paraId="2039BB44" w14:textId="77777777" w:rsidR="00786D4E" w:rsidRPr="00786D4E" w:rsidRDefault="00786D4E" w:rsidP="00786D4E">
      <w:pPr>
        <w:numPr>
          <w:ilvl w:val="0"/>
          <w:numId w:val="10"/>
        </w:numPr>
        <w:spacing w:line="240" w:lineRule="auto"/>
        <w:jc w:val="both"/>
      </w:pPr>
      <w:r w:rsidRPr="00786D4E">
        <w:t xml:space="preserve">комплексная прогнозная оценка ожидаемых изменений окружающей среды в результате планируемой деятельности на участке работ; </w:t>
      </w:r>
    </w:p>
    <w:p w14:paraId="61D1F21F" w14:textId="77777777" w:rsidR="00786D4E" w:rsidRPr="00786D4E" w:rsidRDefault="00786D4E" w:rsidP="00786D4E">
      <w:pPr>
        <w:numPr>
          <w:ilvl w:val="0"/>
          <w:numId w:val="10"/>
        </w:numPr>
        <w:spacing w:line="240" w:lineRule="auto"/>
        <w:jc w:val="both"/>
      </w:pPr>
      <w:r w:rsidRPr="00786D4E">
        <w:t xml:space="preserve">природоохранные мероприятия по снижению антропогенной нагрузки на окружающую среду. </w:t>
      </w:r>
    </w:p>
    <w:p w14:paraId="4E4287F8" w14:textId="77777777" w:rsidR="00786D4E" w:rsidRPr="00786D4E" w:rsidRDefault="00786D4E" w:rsidP="00786D4E">
      <w:pPr>
        <w:spacing w:line="240" w:lineRule="auto"/>
        <w:ind w:firstLine="708"/>
        <w:jc w:val="both"/>
      </w:pPr>
    </w:p>
    <w:p w14:paraId="52322427" w14:textId="77777777" w:rsidR="00786D4E" w:rsidRPr="00786D4E" w:rsidRDefault="00786D4E" w:rsidP="00786D4E">
      <w:pPr>
        <w:spacing w:line="240" w:lineRule="auto"/>
        <w:ind w:firstLine="708"/>
        <w:jc w:val="both"/>
      </w:pPr>
      <w:r w:rsidRPr="00786D4E">
        <w:t>Раздел «Охрана окружающей среды» выполнен специалистами ТОО «</w:t>
      </w:r>
      <w:proofErr w:type="spellStart"/>
      <w:r w:rsidRPr="00786D4E">
        <w:t>КазНИГРИ</w:t>
      </w:r>
      <w:proofErr w:type="spellEnd"/>
      <w:r w:rsidRPr="00786D4E">
        <w:t xml:space="preserve"> (государственная лицензия на выполнение работ и оказание услуг в области охраны окружающей среды №01784Р от 01.10.2015 года) на основании заключенного договора с Филиал Компании «</w:t>
      </w:r>
      <w:proofErr w:type="spellStart"/>
      <w:r w:rsidRPr="00786D4E">
        <w:t>Jupiter</w:t>
      </w:r>
      <w:proofErr w:type="spellEnd"/>
      <w:r w:rsidRPr="00786D4E">
        <w:t xml:space="preserve"> Energy </w:t>
      </w:r>
      <w:proofErr w:type="spellStart"/>
      <w:r w:rsidRPr="00786D4E">
        <w:t>Pte</w:t>
      </w:r>
      <w:proofErr w:type="spellEnd"/>
      <w:r w:rsidRPr="00786D4E">
        <w:t>. Ltd».</w:t>
      </w:r>
      <w:r>
        <w:rPr>
          <w:lang w:val="kk-KZ"/>
        </w:rPr>
        <w:br/>
      </w:r>
      <w:r w:rsidRPr="00786D4E">
        <w:t xml:space="preserve">Северный (Восточный блок) (ФК Юпитер) расположено в Мунайлинском районе Мангистауской области Республики Казахстан (рисунок 1.1). </w:t>
      </w:r>
    </w:p>
    <w:p w14:paraId="68A1C495" w14:textId="77777777" w:rsidR="00786D4E" w:rsidRPr="00786D4E" w:rsidRDefault="00786D4E" w:rsidP="00786D4E">
      <w:pPr>
        <w:spacing w:line="240" w:lineRule="auto"/>
        <w:ind w:firstLine="708"/>
        <w:jc w:val="both"/>
      </w:pPr>
      <w:r w:rsidRPr="00786D4E">
        <w:t xml:space="preserve">Областной центр – город Актау – находится в 60 км к западу от площади работ, железнодорожная станция Мангышлак – в 40 км к западу, город Жанаозен – в 130 км к юго-востоку по прямой, в 35 км к востоку находится поселок Жетыбай. Крупное месторождение Жетыбай, разрабатываемое с 60-х годов, расположено в 50км к юго-востоку. Многочисленные грунтовые дороги пересекают территорию в самых различных направлениях и пригодны для передвижения всех типов автотранспорта в сухое время года. </w:t>
      </w:r>
    </w:p>
    <w:p w14:paraId="20FF6EDC" w14:textId="77777777" w:rsidR="00786D4E" w:rsidRPr="00786D4E" w:rsidRDefault="00786D4E" w:rsidP="00786D4E">
      <w:pPr>
        <w:spacing w:line="240" w:lineRule="auto"/>
        <w:ind w:firstLine="708"/>
        <w:jc w:val="both"/>
      </w:pPr>
      <w:r w:rsidRPr="00786D4E">
        <w:t>К югу от рассматриваемого блока проходит асфальтированное шоссе Жанаозен – Актау и железная дорога Жанаозен – ст. Мангышлак – Атырау. В 45 километрах к югу от месторождения проходит магистральный нефтепровод Жанаозен–</w:t>
      </w:r>
      <w:proofErr w:type="gramStart"/>
      <w:r w:rsidRPr="00786D4E">
        <w:t>Атырау–Самара</w:t>
      </w:r>
      <w:proofErr w:type="gramEnd"/>
      <w:r w:rsidRPr="00786D4E">
        <w:t xml:space="preserve">. Морской порт Актау с функционирующей свободной экономической зоной является главным узлом морских перевозок Республики, в том числе транспортировки нефти. Новые нефтетерминалы возведены в прибрежной части пос. Курык (75 км к югу). </w:t>
      </w:r>
    </w:p>
    <w:p w14:paraId="024CA287" w14:textId="77777777" w:rsidR="00786D4E" w:rsidRPr="00786D4E" w:rsidRDefault="00786D4E" w:rsidP="00786D4E">
      <w:pPr>
        <w:spacing w:line="240" w:lineRule="auto"/>
        <w:ind w:firstLine="708"/>
        <w:jc w:val="both"/>
      </w:pPr>
      <w:r w:rsidRPr="00786D4E">
        <w:t xml:space="preserve">Исследуемый район представляет собой слабоволнистую равнинную местность, наклоненную к юго-западу в сторону Каспийского моря. Абсолютные отметки варьируют от +140 до +160 м. </w:t>
      </w:r>
    </w:p>
    <w:p w14:paraId="5103B5C9" w14:textId="77777777" w:rsidR="00786D4E" w:rsidRPr="00786D4E" w:rsidRDefault="00786D4E" w:rsidP="00786D4E">
      <w:pPr>
        <w:spacing w:line="240" w:lineRule="auto"/>
        <w:ind w:firstLine="708"/>
        <w:jc w:val="both"/>
      </w:pPr>
      <w:r w:rsidRPr="00786D4E">
        <w:t xml:space="preserve">Климат района резко континентальный, среднегодовое количество осадков не превышает 130 мм, из них на осенне-зимний период приходится 45 мм, а на весенне-летний месяцы – 85 мм. Дожди редкие, в основном, осадки выпадают в весенний и осенний периоды. Весна короткая с редким переходом в засушливое лето с температурой до + 45оС. Зима холодная, малоснежная, температура понижается в отдельные дни до –30оС. Часто дуют сильные ветры, которые сопровождаются пыльными бурями. </w:t>
      </w:r>
    </w:p>
    <w:p w14:paraId="1661C853" w14:textId="77777777" w:rsidR="00786D4E" w:rsidRPr="00786D4E" w:rsidRDefault="00786D4E" w:rsidP="00786D4E">
      <w:pPr>
        <w:spacing w:line="240" w:lineRule="auto"/>
        <w:ind w:firstLine="708"/>
        <w:jc w:val="both"/>
      </w:pPr>
      <w:r w:rsidRPr="00786D4E">
        <w:t>В пределах контрактной территории постоянная гидрографическая сеть и источники питьевого водоснабжения отсутствуют. Питьевая вода поступает из водопровода Урал-</w:t>
      </w:r>
      <w:proofErr w:type="spellStart"/>
      <w:r w:rsidRPr="00786D4E">
        <w:t>Мангистау</w:t>
      </w:r>
      <w:proofErr w:type="spellEnd"/>
      <w:r w:rsidRPr="00786D4E">
        <w:t xml:space="preserve"> в поселок Жетыбай. Ближайший водозабор питьевой воды (</w:t>
      </w:r>
      <w:proofErr w:type="spellStart"/>
      <w:r w:rsidRPr="00786D4E">
        <w:t>Куйылыс</w:t>
      </w:r>
      <w:proofErr w:type="spellEnd"/>
      <w:r w:rsidRPr="00786D4E">
        <w:t xml:space="preserve">) расположен в 8км к западу от площади. Солоноватую воду получают в колодцах и мелких скважинах с глубины до 30м. </w:t>
      </w:r>
    </w:p>
    <w:p w14:paraId="404EDCA3" w14:textId="77777777" w:rsidR="00786D4E" w:rsidRPr="00786D4E" w:rsidRDefault="00786D4E" w:rsidP="00786D4E">
      <w:pPr>
        <w:spacing w:line="240" w:lineRule="auto"/>
        <w:ind w:firstLine="708"/>
        <w:jc w:val="both"/>
      </w:pPr>
      <w:r w:rsidRPr="00786D4E">
        <w:lastRenderedPageBreak/>
        <w:t xml:space="preserve">Техническую воду для нужд буровых работ получают из </w:t>
      </w:r>
      <w:proofErr w:type="spellStart"/>
      <w:r w:rsidRPr="00786D4E">
        <w:t>альб</w:t>
      </w:r>
      <w:proofErr w:type="spellEnd"/>
      <w:r w:rsidRPr="00786D4E">
        <w:t xml:space="preserve">-сеноманских отложений с глубин </w:t>
      </w:r>
      <w:proofErr w:type="gramStart"/>
      <w:r w:rsidRPr="00786D4E">
        <w:t>650-800</w:t>
      </w:r>
      <w:proofErr w:type="gramEnd"/>
      <w:r w:rsidRPr="00786D4E">
        <w:t xml:space="preserve"> м. </w:t>
      </w:r>
    </w:p>
    <w:p w14:paraId="2C7333CE" w14:textId="77777777" w:rsidR="00786D4E" w:rsidRPr="00786D4E" w:rsidRDefault="00786D4E" w:rsidP="00786D4E">
      <w:pPr>
        <w:spacing w:line="240" w:lineRule="auto"/>
        <w:ind w:firstLine="708"/>
        <w:jc w:val="both"/>
      </w:pPr>
      <w:r w:rsidRPr="00786D4E">
        <w:t xml:space="preserve">Растительный и животный мир района характерен для зон полупустынь. Растительность скудная: полынь, осока, верблюжья колючка, саксаул, засухоустойчивые полукустарники и разнотравье высыхают в начале лета. Животный мир представлен: сайгаками, зайцами, волками, лисами, грызунами и пресмыкающимися. Из пернатых встречаются куропатки, орлы, ястребы. </w:t>
      </w:r>
    </w:p>
    <w:p w14:paraId="5A973077" w14:textId="77777777" w:rsidR="00786D4E" w:rsidRPr="00786D4E" w:rsidRDefault="00786D4E" w:rsidP="00786D4E">
      <w:pPr>
        <w:spacing w:line="240" w:lineRule="auto"/>
        <w:ind w:firstLine="708"/>
        <w:jc w:val="both"/>
      </w:pPr>
      <w:r w:rsidRPr="00786D4E">
        <w:t xml:space="preserve">Район работ слабо населен, местное население занято в животноводстве и на нефтепромыслах. </w:t>
      </w:r>
    </w:p>
    <w:p w14:paraId="752B1BC5" w14:textId="77777777" w:rsidR="00786D4E" w:rsidRPr="00786D4E" w:rsidRDefault="00786D4E" w:rsidP="00786D4E">
      <w:pPr>
        <w:spacing w:line="240" w:lineRule="auto"/>
        <w:ind w:firstLine="708"/>
        <w:jc w:val="both"/>
      </w:pPr>
      <w:r w:rsidRPr="00786D4E">
        <w:t xml:space="preserve">Из строительных материалов имеются песчано-гравийные смеси, используемые для дорожного строительства. </w:t>
      </w:r>
    </w:p>
    <w:p w14:paraId="1D9577C3" w14:textId="77777777" w:rsidR="00786D4E" w:rsidRPr="00786D4E" w:rsidRDefault="00786D4E" w:rsidP="00786D4E">
      <w:pPr>
        <w:spacing w:line="240" w:lineRule="auto"/>
        <w:ind w:firstLine="708"/>
        <w:jc w:val="both"/>
      </w:pPr>
      <w:r w:rsidRPr="00786D4E">
        <w:t xml:space="preserve">Рассматриваемый Северный блок находится в районе с высокоразвитой инфраструктурой нефтяного профиля между разрабатываемыми месторождения Северный </w:t>
      </w:r>
      <w:proofErr w:type="spellStart"/>
      <w:r w:rsidRPr="00786D4E">
        <w:t>Аккар</w:t>
      </w:r>
      <w:proofErr w:type="spellEnd"/>
      <w:r w:rsidRPr="00786D4E">
        <w:t xml:space="preserve"> и </w:t>
      </w:r>
      <w:proofErr w:type="spellStart"/>
      <w:r w:rsidRPr="00786D4E">
        <w:t>Аккар</w:t>
      </w:r>
      <w:proofErr w:type="spellEnd"/>
      <w:r w:rsidRPr="00786D4E">
        <w:t xml:space="preserve"> Восточный, в окружении месторождений Северо-Западный Жетыбай, Западный Жетыбай, </w:t>
      </w:r>
      <w:proofErr w:type="spellStart"/>
      <w:r w:rsidRPr="00786D4E">
        <w:t>Сев.Карагие</w:t>
      </w:r>
      <w:proofErr w:type="spellEnd"/>
      <w:r w:rsidRPr="00786D4E">
        <w:t xml:space="preserve">, </w:t>
      </w:r>
      <w:proofErr w:type="spellStart"/>
      <w:r w:rsidRPr="00786D4E">
        <w:t>Кариман</w:t>
      </w:r>
      <w:proofErr w:type="spellEnd"/>
      <w:r w:rsidRPr="00786D4E">
        <w:t>, и другие.</w:t>
      </w:r>
      <w:r>
        <w:rPr>
          <w:lang w:val="kk-KZ"/>
        </w:rPr>
        <w:br/>
      </w:r>
      <w:r w:rsidRPr="00786D4E">
        <w:t xml:space="preserve">Строительство эксплуатационных скважин будет осуществляться с помощью буровой установки ZJ-50/ZJ-70 или аналогичные буровые установки по грузоподъемности. </w:t>
      </w:r>
    </w:p>
    <w:p w14:paraId="0A20466A" w14:textId="77777777" w:rsidR="00786D4E" w:rsidRPr="00786D4E" w:rsidRDefault="00786D4E" w:rsidP="00786D4E">
      <w:pPr>
        <w:spacing w:line="240" w:lineRule="auto"/>
        <w:ind w:firstLine="708"/>
        <w:jc w:val="both"/>
      </w:pPr>
      <w:r w:rsidRPr="00786D4E">
        <w:t xml:space="preserve">Буровая установка должна иметь </w:t>
      </w:r>
      <w:proofErr w:type="gramStart"/>
      <w:r w:rsidRPr="00786D4E">
        <w:t>4-х ступенчатую</w:t>
      </w:r>
      <w:proofErr w:type="gramEnd"/>
      <w:r w:rsidRPr="00786D4E">
        <w:t xml:space="preserve"> систему очистки, которая обеспечит соблюдения проектных параметров промывочной жидкости, тем самым обеспечивая минимальное воздействие промывочной жидкости на проницаемые (продуктивные) пласты. </w:t>
      </w:r>
    </w:p>
    <w:p w14:paraId="133A0A6E" w14:textId="77777777" w:rsidR="00786D4E" w:rsidRPr="00786D4E" w:rsidRDefault="00786D4E" w:rsidP="00786D4E">
      <w:pPr>
        <w:spacing w:line="240" w:lineRule="auto"/>
        <w:ind w:firstLine="708"/>
        <w:jc w:val="both"/>
      </w:pPr>
      <w:r w:rsidRPr="00786D4E">
        <w:t xml:space="preserve">Основные проектные данные следующие: Проектная коммерческая скорость бурения составляет 1371 м/ст. месяц. </w:t>
      </w:r>
    </w:p>
    <w:p w14:paraId="34AEE119" w14:textId="77777777" w:rsidR="00786D4E" w:rsidRPr="00786D4E" w:rsidRDefault="00786D4E" w:rsidP="00786D4E">
      <w:pPr>
        <w:spacing w:line="240" w:lineRule="auto"/>
        <w:ind w:firstLine="708"/>
        <w:jc w:val="both"/>
      </w:pPr>
      <w:r w:rsidRPr="00786D4E">
        <w:t xml:space="preserve">Общая продолжительность строительства скважины – 108 </w:t>
      </w:r>
      <w:proofErr w:type="spellStart"/>
      <w:r w:rsidRPr="00786D4E">
        <w:t>сут</w:t>
      </w:r>
      <w:proofErr w:type="spellEnd"/>
      <w:r w:rsidRPr="00786D4E">
        <w:t xml:space="preserve">., с учетом монтажа БУ, бурения, крепления и освоения, ликвидации (консервации). </w:t>
      </w:r>
    </w:p>
    <w:p w14:paraId="33FE4C55" w14:textId="77777777" w:rsidR="00786D4E" w:rsidRPr="00786D4E" w:rsidRDefault="00786D4E" w:rsidP="00786D4E">
      <w:pPr>
        <w:spacing w:line="240" w:lineRule="auto"/>
        <w:ind w:firstLine="708"/>
        <w:jc w:val="both"/>
      </w:pPr>
      <w:r w:rsidRPr="00786D4E">
        <w:t xml:space="preserve">Целью бурения является добыча углеводородного сырья. </w:t>
      </w:r>
    </w:p>
    <w:p w14:paraId="3DC320F6" w14:textId="77777777" w:rsidR="00786D4E" w:rsidRPr="00786D4E" w:rsidRDefault="00786D4E" w:rsidP="00786D4E">
      <w:pPr>
        <w:spacing w:line="240" w:lineRule="auto"/>
        <w:ind w:firstLine="708"/>
        <w:jc w:val="both"/>
      </w:pPr>
      <w:r w:rsidRPr="00786D4E">
        <w:t xml:space="preserve">Проектная глубина по вертикали/по стволу – 3200м (+/-250м). </w:t>
      </w:r>
    </w:p>
    <w:p w14:paraId="01D44D2C" w14:textId="77777777" w:rsidR="00786D4E" w:rsidRPr="00786D4E" w:rsidRDefault="00786D4E" w:rsidP="00786D4E">
      <w:pPr>
        <w:spacing w:line="240" w:lineRule="auto"/>
        <w:ind w:firstLine="708"/>
        <w:jc w:val="both"/>
      </w:pPr>
      <w:r w:rsidRPr="00786D4E">
        <w:t xml:space="preserve">Установка оснащена современным основным и вспомогательным буровым оборудованием, средствами механизации, автоматизации и контроля технологических процессов, удовлетворяет требованиям техники безопасности и противопожарной безопасности, требованиям охраны окружающей природной среды. </w:t>
      </w:r>
    </w:p>
    <w:p w14:paraId="48A12F41" w14:textId="77777777" w:rsidR="00786D4E" w:rsidRPr="00786D4E" w:rsidRDefault="00786D4E" w:rsidP="00786D4E">
      <w:pPr>
        <w:spacing w:line="240" w:lineRule="auto"/>
        <w:ind w:firstLine="708"/>
        <w:jc w:val="both"/>
      </w:pPr>
      <w:r w:rsidRPr="00786D4E">
        <w:t xml:space="preserve">Основными факторами, позволяющими достичь высоких технико-экономических показателей бурения, являются: выбор рациональной конструкции скважин, применение эффективных передовых технологий, применение качественного полимерного бурового раствора. </w:t>
      </w:r>
    </w:p>
    <w:p w14:paraId="6A9EB923" w14:textId="77777777" w:rsidR="00786D4E" w:rsidRPr="00786D4E" w:rsidRDefault="00786D4E" w:rsidP="00786D4E">
      <w:pPr>
        <w:spacing w:line="240" w:lineRule="auto"/>
        <w:ind w:firstLine="708"/>
        <w:jc w:val="both"/>
      </w:pPr>
      <w:r w:rsidRPr="00786D4E">
        <w:t xml:space="preserve">Исходя из </w:t>
      </w:r>
      <w:proofErr w:type="spellStart"/>
      <w:r w:rsidRPr="00786D4E">
        <w:t>горно</w:t>
      </w:r>
      <w:proofErr w:type="spellEnd"/>
      <w:r w:rsidRPr="00786D4E">
        <w:t xml:space="preserve">-геологических условий разреза, для обеспечения надежности, технологичности и безопасности предлагается следующая конструкция скважин: </w:t>
      </w:r>
    </w:p>
    <w:p w14:paraId="66317377" w14:textId="77777777" w:rsidR="00786D4E" w:rsidRPr="00786D4E" w:rsidRDefault="00786D4E" w:rsidP="00786D4E">
      <w:pPr>
        <w:spacing w:line="240" w:lineRule="auto"/>
        <w:ind w:firstLine="708"/>
        <w:jc w:val="both"/>
      </w:pPr>
      <w:r w:rsidRPr="00786D4E">
        <w:t xml:space="preserve">1. Направление ø426 мм ×10 м цементируется до устья, спускается с целью перекрытия палеогеновых отложений м и обвязки устья скважины с циркуляционной системой. </w:t>
      </w:r>
    </w:p>
    <w:p w14:paraId="122790D2" w14:textId="77777777" w:rsidR="00786D4E" w:rsidRPr="00786D4E" w:rsidRDefault="00786D4E" w:rsidP="00786D4E">
      <w:pPr>
        <w:spacing w:line="240" w:lineRule="auto"/>
        <w:ind w:firstLine="708"/>
        <w:jc w:val="both"/>
      </w:pPr>
      <w:r w:rsidRPr="00786D4E">
        <w:t xml:space="preserve">2. Кондуктор ø323,9 мм × 400 м цементируется до устья, спускается с целью перекрытия поглощающих горизонтов, предотвращения гидроразрыва пород в процессе ликвидации возможных </w:t>
      </w:r>
      <w:proofErr w:type="spellStart"/>
      <w:r w:rsidRPr="00786D4E">
        <w:t>газоводопроявлений</w:t>
      </w:r>
      <w:proofErr w:type="spellEnd"/>
      <w:r w:rsidRPr="00786D4E">
        <w:t xml:space="preserve"> при бурении под эксплуатационную колонну и установки ПВО. </w:t>
      </w:r>
    </w:p>
    <w:p w14:paraId="12EB940B" w14:textId="77777777" w:rsidR="00786D4E" w:rsidRPr="00786D4E" w:rsidRDefault="00786D4E" w:rsidP="00786D4E">
      <w:pPr>
        <w:spacing w:line="240" w:lineRule="auto"/>
        <w:ind w:firstLine="708"/>
        <w:jc w:val="both"/>
      </w:pPr>
      <w:r w:rsidRPr="00786D4E">
        <w:t xml:space="preserve">3. Тех колонна ø244,5 мм спускается на глубину 1200 м </w:t>
      </w:r>
    </w:p>
    <w:p w14:paraId="729B35F8" w14:textId="77777777" w:rsidR="00786D4E" w:rsidRPr="00786D4E" w:rsidRDefault="00786D4E" w:rsidP="00786D4E">
      <w:pPr>
        <w:spacing w:line="240" w:lineRule="auto"/>
        <w:ind w:firstLine="708"/>
        <w:jc w:val="both"/>
      </w:pPr>
      <w:r w:rsidRPr="00786D4E">
        <w:t xml:space="preserve">4. Эксплуатационная колонна ø168,3 мм спускается на глубину 3200 (±250) м. </w:t>
      </w:r>
    </w:p>
    <w:p w14:paraId="47727257" w14:textId="77777777" w:rsidR="00786D4E" w:rsidRPr="00786D4E" w:rsidRDefault="00786D4E" w:rsidP="00786D4E">
      <w:pPr>
        <w:spacing w:line="240" w:lineRule="auto"/>
        <w:ind w:firstLine="708"/>
        <w:jc w:val="both"/>
      </w:pPr>
      <w:r w:rsidRPr="00786D4E">
        <w:t xml:space="preserve">С целью недопущения открытого </w:t>
      </w:r>
      <w:proofErr w:type="spellStart"/>
      <w:r w:rsidRPr="00786D4E">
        <w:t>нефтегазоводяного</w:t>
      </w:r>
      <w:proofErr w:type="spellEnd"/>
      <w:r w:rsidRPr="00786D4E">
        <w:t xml:space="preserve"> выброса на кондукторе, устанавливается комплект противовыбросового оборудования (ПВО), обеспечивающий герметичность устья скважин при возможных ГНВП. </w:t>
      </w:r>
    </w:p>
    <w:p w14:paraId="0C994834" w14:textId="77777777" w:rsidR="00786D4E" w:rsidRPr="00786D4E" w:rsidRDefault="00786D4E" w:rsidP="00786D4E">
      <w:pPr>
        <w:spacing w:line="240" w:lineRule="auto"/>
        <w:ind w:firstLine="708"/>
        <w:jc w:val="both"/>
      </w:pPr>
      <w:r w:rsidRPr="00786D4E">
        <w:rPr>
          <w:b/>
          <w:bCs/>
        </w:rPr>
        <w:t xml:space="preserve">Продолжительность цикла строительства одной скважины. </w:t>
      </w:r>
      <w:r w:rsidRPr="00786D4E">
        <w:t xml:space="preserve">Процесс ведения работ по строительству одной эксплуатационной скважины будет состоять из следующих этапов (всего 108 суток): </w:t>
      </w:r>
    </w:p>
    <w:p w14:paraId="6F73A923" w14:textId="77777777" w:rsidR="00786D4E" w:rsidRPr="00786D4E" w:rsidRDefault="00786D4E" w:rsidP="00786D4E">
      <w:pPr>
        <w:numPr>
          <w:ilvl w:val="0"/>
          <w:numId w:val="11"/>
        </w:numPr>
        <w:spacing w:line="240" w:lineRule="auto"/>
        <w:jc w:val="both"/>
      </w:pPr>
      <w:r w:rsidRPr="00786D4E">
        <w:t xml:space="preserve">строительно-монтажные работы (мобилизация, монтаж) - 15,0 суток; </w:t>
      </w:r>
    </w:p>
    <w:p w14:paraId="432C9109" w14:textId="77777777" w:rsidR="00786D4E" w:rsidRPr="00786D4E" w:rsidRDefault="00786D4E" w:rsidP="00786D4E">
      <w:pPr>
        <w:numPr>
          <w:ilvl w:val="0"/>
          <w:numId w:val="11"/>
        </w:numPr>
        <w:spacing w:line="240" w:lineRule="auto"/>
        <w:jc w:val="both"/>
      </w:pPr>
      <w:r w:rsidRPr="00786D4E">
        <w:t xml:space="preserve">подготовительные работы к бурению – 4,0 суток; </w:t>
      </w:r>
    </w:p>
    <w:p w14:paraId="1FC4E0B6" w14:textId="77777777" w:rsidR="00786D4E" w:rsidRPr="00786D4E" w:rsidRDefault="00786D4E" w:rsidP="00786D4E">
      <w:pPr>
        <w:numPr>
          <w:ilvl w:val="0"/>
          <w:numId w:val="11"/>
        </w:numPr>
        <w:spacing w:line="240" w:lineRule="auto"/>
        <w:jc w:val="both"/>
      </w:pPr>
      <w:r w:rsidRPr="00786D4E">
        <w:t xml:space="preserve">бурение и крепление – 70,0 суток; </w:t>
      </w:r>
    </w:p>
    <w:p w14:paraId="0C78AF08" w14:textId="77777777" w:rsidR="00786D4E" w:rsidRPr="00786D4E" w:rsidRDefault="00786D4E" w:rsidP="00786D4E">
      <w:pPr>
        <w:numPr>
          <w:ilvl w:val="0"/>
          <w:numId w:val="11"/>
        </w:numPr>
        <w:spacing w:line="240" w:lineRule="auto"/>
        <w:jc w:val="both"/>
      </w:pPr>
      <w:r w:rsidRPr="00786D4E">
        <w:t xml:space="preserve">испытание в эксплуатационной колонне – 19,0 суток. </w:t>
      </w:r>
      <w:r>
        <w:rPr>
          <w:lang w:val="kk-KZ"/>
        </w:rPr>
        <w:br/>
      </w:r>
      <w:r>
        <w:rPr>
          <w:lang w:val="kk-KZ"/>
        </w:rPr>
        <w:br/>
      </w:r>
      <w:r>
        <w:rPr>
          <w:lang w:val="kk-KZ"/>
        </w:rPr>
        <w:br/>
      </w:r>
      <w:r w:rsidRPr="00786D4E">
        <w:t xml:space="preserve">Раздел ООС разработан в соответствии с Экологическим Кодексом РК от 2 января 2021 года № 400-VI ЗРК и Инструкцией по организации и проведению экологической оценки (Приказ Министра экологии, геологии и природных ресурсов Республики Казахстан от 30 июля 2021 года № 280.) </w:t>
      </w:r>
    </w:p>
    <w:p w14:paraId="0CDF7FAE" w14:textId="77777777" w:rsidR="00786D4E" w:rsidRPr="00786D4E" w:rsidRDefault="00786D4E" w:rsidP="00786D4E">
      <w:pPr>
        <w:numPr>
          <w:ilvl w:val="0"/>
          <w:numId w:val="11"/>
        </w:numPr>
        <w:spacing w:line="240" w:lineRule="auto"/>
        <w:jc w:val="both"/>
      </w:pPr>
      <w:r w:rsidRPr="00786D4E">
        <w:lastRenderedPageBreak/>
        <w:t xml:space="preserve">Основанием для разработки Раздела «Охрана окружающей среды» к «Реконструкция технологического комплекса для промышленной эксплуатации нефтегазовых скважин на месторождениях </w:t>
      </w:r>
      <w:proofErr w:type="spellStart"/>
      <w:r w:rsidRPr="00786D4E">
        <w:t>Аккар</w:t>
      </w:r>
      <w:proofErr w:type="spellEnd"/>
      <w:r w:rsidRPr="00786D4E">
        <w:t xml:space="preserve"> Восточный, </w:t>
      </w:r>
      <w:proofErr w:type="spellStart"/>
      <w:r w:rsidRPr="00786D4E">
        <w:t>Аккар</w:t>
      </w:r>
      <w:proofErr w:type="spellEnd"/>
      <w:r w:rsidRPr="00786D4E">
        <w:t xml:space="preserve"> Северный (Восточный блок) и Жетыбай Западный Компании «</w:t>
      </w:r>
      <w:proofErr w:type="spellStart"/>
      <w:r w:rsidRPr="00786D4E">
        <w:t>Jupiter</w:t>
      </w:r>
      <w:proofErr w:type="spellEnd"/>
      <w:r w:rsidRPr="00786D4E">
        <w:t xml:space="preserve"> Energy </w:t>
      </w:r>
      <w:proofErr w:type="spellStart"/>
      <w:r w:rsidRPr="00786D4E">
        <w:t>Pte.Ltd</w:t>
      </w:r>
      <w:proofErr w:type="spellEnd"/>
      <w:r w:rsidRPr="00786D4E">
        <w:t>» является Договор, заключенный между ФК «</w:t>
      </w:r>
      <w:proofErr w:type="spellStart"/>
      <w:r w:rsidRPr="00786D4E">
        <w:t>Jupiter</w:t>
      </w:r>
      <w:proofErr w:type="spellEnd"/>
      <w:r w:rsidRPr="00786D4E">
        <w:t xml:space="preserve"> Energy </w:t>
      </w:r>
      <w:proofErr w:type="spellStart"/>
      <w:r w:rsidRPr="00786D4E">
        <w:t>Pte.Ltd</w:t>
      </w:r>
      <w:proofErr w:type="spellEnd"/>
      <w:r w:rsidRPr="00786D4E">
        <w:t xml:space="preserve">» и ТОО «Рекорд Консалт». </w:t>
      </w:r>
    </w:p>
    <w:p w14:paraId="7531EB68" w14:textId="77777777" w:rsidR="00786D4E" w:rsidRPr="00786D4E" w:rsidRDefault="00786D4E" w:rsidP="00786D4E">
      <w:pPr>
        <w:numPr>
          <w:ilvl w:val="0"/>
          <w:numId w:val="11"/>
        </w:numPr>
        <w:spacing w:line="240" w:lineRule="auto"/>
        <w:jc w:val="both"/>
      </w:pPr>
      <w:r w:rsidRPr="00786D4E">
        <w:t xml:space="preserve">Раздел «Охрана окружающей среды» выполнен специалистами ТОО «Рекорд Консалт», государственная лицензия на природоохранное проектирование, нормирование №01434Р от 07.11.2011 года, выданная МООС РК. </w:t>
      </w:r>
    </w:p>
    <w:p w14:paraId="1720F3A3" w14:textId="77777777" w:rsidR="00786D4E" w:rsidRPr="00786D4E" w:rsidRDefault="00786D4E" w:rsidP="00786D4E">
      <w:pPr>
        <w:numPr>
          <w:ilvl w:val="0"/>
          <w:numId w:val="11"/>
        </w:numPr>
        <w:spacing w:line="240" w:lineRule="auto"/>
        <w:jc w:val="both"/>
      </w:pPr>
      <w:r w:rsidRPr="00786D4E">
        <w:t xml:space="preserve">Целью проведения экологической оценки по упрощенному порядку является изучение современного состояния природной среды, определение основных направлений изменений в компонентах природной среды и вызываемых ими последствий в социальной сфере, выработки рекомендаций по составу мероприятий, которые должны быть включены в проект и направлены на охрану окружающей среды. </w:t>
      </w:r>
    </w:p>
    <w:p w14:paraId="662F7B9F" w14:textId="77777777" w:rsidR="00786D4E" w:rsidRPr="00786D4E" w:rsidRDefault="00786D4E" w:rsidP="00786D4E">
      <w:pPr>
        <w:numPr>
          <w:ilvl w:val="0"/>
          <w:numId w:val="11"/>
        </w:numPr>
        <w:spacing w:line="240" w:lineRule="auto"/>
        <w:jc w:val="both"/>
      </w:pPr>
      <w:r w:rsidRPr="00786D4E">
        <w:t xml:space="preserve">Рассматриваемый материал включает в себя: </w:t>
      </w:r>
    </w:p>
    <w:p w14:paraId="46A66092" w14:textId="77777777" w:rsidR="00786D4E" w:rsidRPr="00786D4E" w:rsidRDefault="00786D4E" w:rsidP="00786D4E">
      <w:pPr>
        <w:numPr>
          <w:ilvl w:val="0"/>
          <w:numId w:val="11"/>
        </w:numPr>
        <w:spacing w:line="240" w:lineRule="auto"/>
        <w:jc w:val="both"/>
      </w:pPr>
      <w:r w:rsidRPr="00786D4E">
        <w:t xml:space="preserve">• краткое описание намечаемой деятельности, данные о местоположении и условий землепользования; </w:t>
      </w:r>
    </w:p>
    <w:p w14:paraId="77D3AAC3" w14:textId="77777777" w:rsidR="00786D4E" w:rsidRPr="00786D4E" w:rsidRDefault="00786D4E" w:rsidP="00786D4E">
      <w:pPr>
        <w:numPr>
          <w:ilvl w:val="0"/>
          <w:numId w:val="11"/>
        </w:numPr>
        <w:spacing w:line="240" w:lineRule="auto"/>
        <w:jc w:val="both"/>
      </w:pPr>
      <w:r w:rsidRPr="00786D4E">
        <w:t xml:space="preserve">• сведения об окружающей и социально-экономической среде; </w:t>
      </w:r>
    </w:p>
    <w:p w14:paraId="0E4ADFFF" w14:textId="77777777" w:rsidR="00786D4E" w:rsidRPr="00786D4E" w:rsidRDefault="00786D4E" w:rsidP="00786D4E">
      <w:pPr>
        <w:numPr>
          <w:ilvl w:val="0"/>
          <w:numId w:val="11"/>
        </w:numPr>
        <w:spacing w:line="240" w:lineRule="auto"/>
        <w:jc w:val="both"/>
      </w:pPr>
      <w:r w:rsidRPr="00786D4E">
        <w:t xml:space="preserve">• возможные виды воздействия намечаемой деятельности на окружающую среду; </w:t>
      </w:r>
    </w:p>
    <w:p w14:paraId="697FF581" w14:textId="77777777" w:rsidR="00786D4E" w:rsidRPr="00786D4E" w:rsidRDefault="00786D4E" w:rsidP="00786D4E">
      <w:pPr>
        <w:numPr>
          <w:ilvl w:val="0"/>
          <w:numId w:val="11"/>
        </w:numPr>
        <w:spacing w:line="240" w:lineRule="auto"/>
        <w:jc w:val="both"/>
      </w:pPr>
      <w:r w:rsidRPr="00786D4E">
        <w:t xml:space="preserve">• расчет и моделирование приземных концентраций загрязняющих веществ в атмосфере; </w:t>
      </w:r>
    </w:p>
    <w:p w14:paraId="6CFA34B8" w14:textId="77777777" w:rsidR="00786D4E" w:rsidRPr="00786D4E" w:rsidRDefault="00786D4E" w:rsidP="00786D4E">
      <w:pPr>
        <w:numPr>
          <w:ilvl w:val="0"/>
          <w:numId w:val="11"/>
        </w:numPr>
        <w:spacing w:line="240" w:lineRule="auto"/>
        <w:jc w:val="both"/>
      </w:pPr>
      <w:r w:rsidRPr="00786D4E">
        <w:t xml:space="preserve">• анализ изменений окружающей и социально-экономической среды в процессе реализации вариантов намечаемой деятельности; </w:t>
      </w:r>
    </w:p>
    <w:p w14:paraId="55C57566" w14:textId="77777777" w:rsidR="00786D4E" w:rsidRPr="00786D4E" w:rsidRDefault="00786D4E" w:rsidP="00786D4E">
      <w:pPr>
        <w:numPr>
          <w:ilvl w:val="0"/>
          <w:numId w:val="11"/>
        </w:numPr>
        <w:spacing w:line="240" w:lineRule="auto"/>
        <w:jc w:val="both"/>
      </w:pPr>
      <w:r w:rsidRPr="00786D4E">
        <w:t xml:space="preserve">• природоохранные мероприятия по снижению антропогенной нагрузки на окружающую среду. </w:t>
      </w:r>
    </w:p>
    <w:p w14:paraId="13359BF4" w14:textId="77777777" w:rsidR="00786D4E" w:rsidRPr="00786D4E" w:rsidRDefault="00786D4E" w:rsidP="00786D4E">
      <w:pPr>
        <w:numPr>
          <w:ilvl w:val="0"/>
          <w:numId w:val="11"/>
        </w:numPr>
        <w:spacing w:line="240" w:lineRule="auto"/>
        <w:jc w:val="both"/>
      </w:pPr>
      <w:r w:rsidRPr="00786D4E">
        <w:rPr>
          <w:b/>
          <w:bCs/>
        </w:rPr>
        <w:t xml:space="preserve">Вид строительства – реконструкция. </w:t>
      </w:r>
    </w:p>
    <w:p w14:paraId="0AACA793" w14:textId="77777777" w:rsidR="00786D4E" w:rsidRPr="00786D4E" w:rsidRDefault="00786D4E" w:rsidP="00786D4E">
      <w:pPr>
        <w:numPr>
          <w:ilvl w:val="0"/>
          <w:numId w:val="11"/>
        </w:numPr>
        <w:spacing w:line="240" w:lineRule="auto"/>
        <w:jc w:val="both"/>
      </w:pPr>
      <w:r w:rsidRPr="00786D4E">
        <w:rPr>
          <w:b/>
          <w:bCs/>
        </w:rPr>
        <w:t xml:space="preserve">Сроки строительства: 2025г, будут уточняться контрактными условиями с подрядной организацией </w:t>
      </w:r>
    </w:p>
    <w:p w14:paraId="1CA57444" w14:textId="77777777" w:rsidR="00786D4E" w:rsidRPr="00786D4E" w:rsidRDefault="00786D4E" w:rsidP="00786D4E">
      <w:pPr>
        <w:numPr>
          <w:ilvl w:val="0"/>
          <w:numId w:val="11"/>
        </w:numPr>
        <w:spacing w:line="240" w:lineRule="auto"/>
        <w:jc w:val="both"/>
      </w:pPr>
      <w:r w:rsidRPr="00786D4E">
        <w:rPr>
          <w:b/>
          <w:bCs/>
        </w:rPr>
        <w:t xml:space="preserve">Проектировщик РООС: </w:t>
      </w:r>
      <w:r w:rsidRPr="00786D4E">
        <w:t xml:space="preserve">ИП </w:t>
      </w:r>
      <w:proofErr w:type="spellStart"/>
      <w:r w:rsidRPr="00786D4E">
        <w:t>Саркулова</w:t>
      </w:r>
      <w:proofErr w:type="spellEnd"/>
      <w:r w:rsidRPr="00786D4E">
        <w:t xml:space="preserve"> </w:t>
      </w:r>
      <w:proofErr w:type="gramStart"/>
      <w:r w:rsidRPr="00786D4E">
        <w:t>С.К.</w:t>
      </w:r>
      <w:proofErr w:type="gramEnd"/>
      <w:r w:rsidRPr="00786D4E">
        <w:t xml:space="preserve"> </w:t>
      </w:r>
    </w:p>
    <w:p w14:paraId="126A2195" w14:textId="77777777" w:rsidR="00786D4E" w:rsidRPr="00786D4E" w:rsidRDefault="00786D4E" w:rsidP="00786D4E">
      <w:pPr>
        <w:numPr>
          <w:ilvl w:val="0"/>
          <w:numId w:val="11"/>
        </w:numPr>
        <w:spacing w:line="240" w:lineRule="auto"/>
        <w:jc w:val="both"/>
      </w:pPr>
      <w:r w:rsidRPr="00786D4E">
        <w:t xml:space="preserve">Государственная лицензия №01797P от 08.04.2008 года Комитет экологического регулирования и контроля Министерства окружающей среды и водных ресурсов Республики Казахстан. Министерство окружающей среды и водных ресурсов Республики Казахстан на выполнение работ и оказание услуг в области охраны окружающей среды. </w:t>
      </w:r>
    </w:p>
    <w:p w14:paraId="0C97128B" w14:textId="77777777" w:rsidR="00786D4E" w:rsidRPr="00786D4E" w:rsidRDefault="00786D4E" w:rsidP="00786D4E">
      <w:pPr>
        <w:numPr>
          <w:ilvl w:val="0"/>
          <w:numId w:val="11"/>
        </w:numPr>
        <w:spacing w:line="240" w:lineRule="auto"/>
        <w:jc w:val="both"/>
      </w:pPr>
      <w:r w:rsidRPr="00786D4E">
        <w:t xml:space="preserve">130000, Республика Казахстан, город Актау, 17 микрорайон, 20 дом </w:t>
      </w:r>
    </w:p>
    <w:p w14:paraId="70FA1061" w14:textId="77777777" w:rsidR="00786D4E" w:rsidRPr="00786D4E" w:rsidRDefault="00786D4E" w:rsidP="00786D4E">
      <w:pPr>
        <w:numPr>
          <w:ilvl w:val="0"/>
          <w:numId w:val="11"/>
        </w:numPr>
        <w:spacing w:line="240" w:lineRule="auto"/>
        <w:jc w:val="both"/>
      </w:pPr>
      <w:r w:rsidRPr="00786D4E">
        <w:t>87014848005</w:t>
      </w:r>
      <w:r>
        <w:rPr>
          <w:lang w:val="kk-KZ"/>
        </w:rPr>
        <w:br/>
      </w:r>
      <w:r w:rsidRPr="00786D4E">
        <w:t xml:space="preserve">Месторождения </w:t>
      </w:r>
      <w:proofErr w:type="spellStart"/>
      <w:r w:rsidRPr="00786D4E">
        <w:t>Аккар</w:t>
      </w:r>
      <w:proofErr w:type="spellEnd"/>
      <w:r w:rsidRPr="00786D4E">
        <w:t xml:space="preserve"> Восточный и </w:t>
      </w:r>
      <w:proofErr w:type="spellStart"/>
      <w:r w:rsidRPr="00786D4E">
        <w:t>Аккар</w:t>
      </w:r>
      <w:proofErr w:type="spellEnd"/>
      <w:r w:rsidRPr="00786D4E">
        <w:t xml:space="preserve"> Северный (Восточный блок) в административно-территориальном отношении находится в Мунайлинском районе Мангистауской области, Республики Казахстан, и находится в 25км к северо-западу от железнодорожной станции Жетыбай и в 60 км от административного центра области г. Актау. К югу от месторождения, примерно в 10 км, проходят магистральный нефтепровод Узень-Актау (морской порт) и автомобильная дорога </w:t>
      </w:r>
      <w:proofErr w:type="spellStart"/>
      <w:r w:rsidRPr="00786D4E">
        <w:t>г.Жанаозен</w:t>
      </w:r>
      <w:proofErr w:type="spellEnd"/>
      <w:r w:rsidRPr="00786D4E">
        <w:t xml:space="preserve"> - </w:t>
      </w:r>
      <w:proofErr w:type="spellStart"/>
      <w:r w:rsidRPr="00786D4E">
        <w:t>г.Актау</w:t>
      </w:r>
      <w:proofErr w:type="spellEnd"/>
      <w:r w:rsidRPr="00786D4E">
        <w:t xml:space="preserve">. Крупное месторождение Жетыбай, расположено в 50 км к юго-востоку. </w:t>
      </w:r>
    </w:p>
    <w:p w14:paraId="44533D6B" w14:textId="77777777" w:rsidR="00786D4E" w:rsidRPr="00786D4E" w:rsidRDefault="00786D4E" w:rsidP="00786D4E">
      <w:pPr>
        <w:numPr>
          <w:ilvl w:val="0"/>
          <w:numId w:val="11"/>
        </w:numPr>
        <w:spacing w:line="240" w:lineRule="auto"/>
        <w:jc w:val="both"/>
      </w:pPr>
      <w:r w:rsidRPr="00786D4E">
        <w:t xml:space="preserve">Контрактная территория располагается в пределах плато Мангышлак с отметками рельефа </w:t>
      </w:r>
      <w:proofErr w:type="gramStart"/>
      <w:r w:rsidRPr="00786D4E">
        <w:t>130-160</w:t>
      </w:r>
      <w:proofErr w:type="gramEnd"/>
      <w:r w:rsidRPr="00786D4E">
        <w:t xml:space="preserve"> м. </w:t>
      </w:r>
    </w:p>
    <w:p w14:paraId="4868062A" w14:textId="77777777" w:rsidR="00786D4E" w:rsidRPr="00786D4E" w:rsidRDefault="00786D4E" w:rsidP="00786D4E">
      <w:pPr>
        <w:numPr>
          <w:ilvl w:val="0"/>
          <w:numId w:val="11"/>
        </w:numPr>
        <w:spacing w:line="240" w:lineRule="auto"/>
        <w:jc w:val="both"/>
      </w:pPr>
      <w:r w:rsidRPr="00786D4E">
        <w:t>Месторождение Жетыбай Западный входит в контрактную территорию компании «</w:t>
      </w:r>
      <w:proofErr w:type="spellStart"/>
      <w:r w:rsidRPr="00786D4E">
        <w:t>Jupiter</w:t>
      </w:r>
      <w:proofErr w:type="spellEnd"/>
      <w:r w:rsidRPr="00786D4E">
        <w:t xml:space="preserve"> Energy </w:t>
      </w:r>
      <w:proofErr w:type="spellStart"/>
      <w:r w:rsidRPr="00786D4E">
        <w:t>Pte</w:t>
      </w:r>
      <w:proofErr w:type="spellEnd"/>
      <w:r w:rsidRPr="00786D4E">
        <w:t xml:space="preserve">. Ltd» и в административно-территориальном отношении находится в Каракиянском районе </w:t>
      </w:r>
      <w:proofErr w:type="spellStart"/>
      <w:r w:rsidRPr="00786D4E">
        <w:t>Мангиста-уской</w:t>
      </w:r>
      <w:proofErr w:type="spellEnd"/>
      <w:r w:rsidRPr="00786D4E">
        <w:t xml:space="preserve"> области Республики Казахстан. Ближайшими населенными пунктами являются поселок Жетыбай (35,0 км к востоку) и железнодорожные станции Жетыбай (50,0 км к юго-востоку) и Мангышлак (40,0 км к западу). Областной центр – город Актау, расположен в 60,0 км на запад от площади работ. К югу от разведочного блока примерно в 10,0 км проходят магистральный нефтепровод Узень - морской порт Актау и автомобильная дорога </w:t>
      </w:r>
      <w:proofErr w:type="spellStart"/>
      <w:r w:rsidRPr="00786D4E">
        <w:t>г.Жанаозен</w:t>
      </w:r>
      <w:proofErr w:type="spellEnd"/>
      <w:r w:rsidRPr="00786D4E">
        <w:t xml:space="preserve"> - </w:t>
      </w:r>
      <w:proofErr w:type="spellStart"/>
      <w:r w:rsidRPr="00786D4E">
        <w:t>г.Актау</w:t>
      </w:r>
      <w:proofErr w:type="spellEnd"/>
      <w:r w:rsidRPr="00786D4E">
        <w:t xml:space="preserve">. Асфальтированная дорога связывает областной центр с г. Жанаозен и пос. Жетыбай. С месторождениями связь осуществляется по грунтовой дороге. Вдоль железной дороги проходит грейдерная дорога, ЛЭП, линия телефонной связи. </w:t>
      </w:r>
    </w:p>
    <w:p w14:paraId="59C1605C" w14:textId="77777777" w:rsidR="00786D4E" w:rsidRPr="00786D4E" w:rsidRDefault="00786D4E" w:rsidP="00786D4E">
      <w:pPr>
        <w:numPr>
          <w:ilvl w:val="0"/>
          <w:numId w:val="11"/>
        </w:numPr>
        <w:spacing w:line="240" w:lineRule="auto"/>
        <w:jc w:val="both"/>
      </w:pPr>
      <w:r w:rsidRPr="00786D4E">
        <w:t>В пределах контрактной территории постоянная гидрографическая сеть и источники питьевого водоснабжения отсутствуют. Питьевая вода поступает из водопровода Урал-</w:t>
      </w:r>
      <w:proofErr w:type="spellStart"/>
      <w:r w:rsidRPr="00786D4E">
        <w:t>Мангистау</w:t>
      </w:r>
      <w:proofErr w:type="spellEnd"/>
      <w:r w:rsidRPr="00786D4E">
        <w:t xml:space="preserve"> в поселок Жетыбай. Ближайший водозабор питьевой воды (</w:t>
      </w:r>
      <w:proofErr w:type="spellStart"/>
      <w:r w:rsidRPr="00786D4E">
        <w:t>Куюлус</w:t>
      </w:r>
      <w:proofErr w:type="spellEnd"/>
      <w:r w:rsidRPr="00786D4E">
        <w:t xml:space="preserve">) расположен в 8,0 км к западу от площади. Солоноватую воду получают в колодцах и мелких скважинах с глубины до 30,0 м. </w:t>
      </w:r>
      <w:r w:rsidRPr="00786D4E">
        <w:lastRenderedPageBreak/>
        <w:t xml:space="preserve">Техническую воду для нужд буровых работ получают из </w:t>
      </w:r>
      <w:proofErr w:type="spellStart"/>
      <w:r w:rsidRPr="00786D4E">
        <w:t>альбсеноманских</w:t>
      </w:r>
      <w:proofErr w:type="spellEnd"/>
      <w:r w:rsidRPr="00786D4E">
        <w:t xml:space="preserve"> отложений с глубин </w:t>
      </w:r>
      <w:proofErr w:type="gramStart"/>
      <w:r w:rsidRPr="00786D4E">
        <w:t>650,0 – 800,0</w:t>
      </w:r>
      <w:proofErr w:type="gramEnd"/>
      <w:r w:rsidRPr="00786D4E">
        <w:t xml:space="preserve"> м (дебиты до 300,0 м3/</w:t>
      </w:r>
      <w:proofErr w:type="spellStart"/>
      <w:r w:rsidRPr="00786D4E">
        <w:t>сут</w:t>
      </w:r>
      <w:proofErr w:type="spellEnd"/>
      <w:r w:rsidRPr="00786D4E">
        <w:t xml:space="preserve">.). </w:t>
      </w:r>
    </w:p>
    <w:p w14:paraId="6A9A80DC" w14:textId="77777777" w:rsidR="00786D4E" w:rsidRPr="00786D4E" w:rsidRDefault="00786D4E" w:rsidP="00786D4E">
      <w:pPr>
        <w:numPr>
          <w:ilvl w:val="0"/>
          <w:numId w:val="11"/>
        </w:numPr>
        <w:spacing w:line="240" w:lineRule="auto"/>
        <w:jc w:val="both"/>
      </w:pPr>
      <w:r w:rsidRPr="00786D4E">
        <w:t xml:space="preserve">Месторождения </w:t>
      </w:r>
      <w:proofErr w:type="spellStart"/>
      <w:r w:rsidRPr="00786D4E">
        <w:t>Аккар</w:t>
      </w:r>
      <w:proofErr w:type="spellEnd"/>
      <w:r w:rsidRPr="00786D4E">
        <w:t xml:space="preserve"> Восточный, </w:t>
      </w:r>
      <w:proofErr w:type="spellStart"/>
      <w:r w:rsidRPr="00786D4E">
        <w:t>Аккар</w:t>
      </w:r>
      <w:proofErr w:type="spellEnd"/>
      <w:r w:rsidRPr="00786D4E">
        <w:t xml:space="preserve"> Северный (Восточный блок) и Жетыбай Западный, как и другие месторождения Южного </w:t>
      </w:r>
      <w:proofErr w:type="spellStart"/>
      <w:r w:rsidRPr="00786D4E">
        <w:t>Мангистау</w:t>
      </w:r>
      <w:proofErr w:type="spellEnd"/>
      <w:r w:rsidRPr="00786D4E">
        <w:t xml:space="preserve">, относится к зоне полупустынь и представляет собой слабоволнистую равнинную местность, наклоненную к западу, то есть в сторону Каспийского моря. </w:t>
      </w:r>
    </w:p>
    <w:p w14:paraId="5EED62CF" w14:textId="444E7726" w:rsidR="00786D4E" w:rsidRPr="00786D4E" w:rsidRDefault="00786D4E" w:rsidP="00786D4E">
      <w:pPr>
        <w:numPr>
          <w:ilvl w:val="0"/>
          <w:numId w:val="11"/>
        </w:numPr>
        <w:spacing w:line="240" w:lineRule="auto"/>
        <w:jc w:val="both"/>
      </w:pPr>
      <w:r w:rsidRPr="00786D4E">
        <w:t>Площадь геологического отвода составляет 63,4 м2.</w:t>
      </w:r>
    </w:p>
    <w:sectPr w:rsidR="00786D4E" w:rsidRPr="00786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03FD2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7F5A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045E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4728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6735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813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BF186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2D7D2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618C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679D1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D043F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81440606">
    <w:abstractNumId w:val="6"/>
  </w:num>
  <w:num w:numId="2" w16cid:durableId="779303541">
    <w:abstractNumId w:val="3"/>
  </w:num>
  <w:num w:numId="3" w16cid:durableId="1777287580">
    <w:abstractNumId w:val="1"/>
  </w:num>
  <w:num w:numId="4" w16cid:durableId="1221550695">
    <w:abstractNumId w:val="2"/>
  </w:num>
  <w:num w:numId="5" w16cid:durableId="1132331270">
    <w:abstractNumId w:val="5"/>
  </w:num>
  <w:num w:numId="6" w16cid:durableId="1608001344">
    <w:abstractNumId w:val="0"/>
  </w:num>
  <w:num w:numId="7" w16cid:durableId="69811518">
    <w:abstractNumId w:val="4"/>
  </w:num>
  <w:num w:numId="8" w16cid:durableId="1213272761">
    <w:abstractNumId w:val="8"/>
  </w:num>
  <w:num w:numId="9" w16cid:durableId="1869757318">
    <w:abstractNumId w:val="10"/>
  </w:num>
  <w:num w:numId="10" w16cid:durableId="617757439">
    <w:abstractNumId w:val="7"/>
  </w:num>
  <w:num w:numId="11" w16cid:durableId="879821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9F"/>
    <w:rsid w:val="00175DFD"/>
    <w:rsid w:val="002619AA"/>
    <w:rsid w:val="002E3A9B"/>
    <w:rsid w:val="00496D0F"/>
    <w:rsid w:val="004E296D"/>
    <w:rsid w:val="00520A5A"/>
    <w:rsid w:val="006B2A78"/>
    <w:rsid w:val="00786D4E"/>
    <w:rsid w:val="00851024"/>
    <w:rsid w:val="0086387E"/>
    <w:rsid w:val="008C4305"/>
    <w:rsid w:val="00A66B09"/>
    <w:rsid w:val="00CD189F"/>
    <w:rsid w:val="00CE2E36"/>
    <w:rsid w:val="00CF2169"/>
    <w:rsid w:val="00DA102A"/>
    <w:rsid w:val="00DC4D7C"/>
    <w:rsid w:val="00DD0750"/>
    <w:rsid w:val="00E416A1"/>
    <w:rsid w:val="00EB5539"/>
    <w:rsid w:val="00F93B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A23B"/>
  <w15:chartTrackingRefBased/>
  <w15:docId w15:val="{2C0D6BC3-E8F1-45BE-BF68-A3D9610C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A5A"/>
    <w:pPr>
      <w:spacing w:after="0" w:line="360" w:lineRule="auto"/>
      <w:ind w:firstLine="737"/>
    </w:pPr>
    <w:rPr>
      <w:rFonts w:ascii="Times New Roman" w:eastAsia="Times New Roman" w:hAnsi="Times New Roman" w:cs="Times New Roman"/>
      <w:kern w:val="0"/>
      <w:sz w:val="22"/>
      <w:lang w:eastAsia="ru-RU"/>
      <w14:ligatures w14:val="none"/>
    </w:rPr>
  </w:style>
  <w:style w:type="paragraph" w:styleId="1">
    <w:name w:val="heading 1"/>
    <w:basedOn w:val="a"/>
    <w:next w:val="a"/>
    <w:link w:val="10"/>
    <w:uiPriority w:val="9"/>
    <w:qFormat/>
    <w:rsid w:val="00CD189F"/>
    <w:pPr>
      <w:keepNext/>
      <w:keepLines/>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D189F"/>
    <w:pPr>
      <w:keepNext/>
      <w:keepLines/>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D189F"/>
    <w:pPr>
      <w:keepNext/>
      <w:keepLines/>
      <w:spacing w:before="160" w:after="80" w:line="278" w:lineRule="auto"/>
      <w:ind w:firstLine="0"/>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D189F"/>
    <w:pPr>
      <w:keepNext/>
      <w:keepLines/>
      <w:spacing w:before="80" w:after="40" w:line="278" w:lineRule="auto"/>
      <w:ind w:firstLine="0"/>
      <w:outlineLvl w:val="3"/>
    </w:pPr>
    <w:rPr>
      <w:rFonts w:asciiTheme="minorHAnsi" w:eastAsiaTheme="majorEastAsia" w:hAnsiTheme="minorHAnsi" w:cstheme="majorBidi"/>
      <w:i/>
      <w:iCs/>
      <w:color w:val="0F4761" w:themeColor="accent1" w:themeShade="BF"/>
      <w:kern w:val="2"/>
      <w:sz w:val="24"/>
      <w:lang w:eastAsia="zh-CN"/>
      <w14:ligatures w14:val="standardContextual"/>
    </w:rPr>
  </w:style>
  <w:style w:type="paragraph" w:styleId="5">
    <w:name w:val="heading 5"/>
    <w:basedOn w:val="a"/>
    <w:next w:val="a"/>
    <w:link w:val="50"/>
    <w:uiPriority w:val="9"/>
    <w:semiHidden/>
    <w:unhideWhenUsed/>
    <w:qFormat/>
    <w:rsid w:val="00CD189F"/>
    <w:pPr>
      <w:keepNext/>
      <w:keepLines/>
      <w:spacing w:before="80" w:after="40" w:line="278" w:lineRule="auto"/>
      <w:ind w:firstLine="0"/>
      <w:outlineLvl w:val="4"/>
    </w:pPr>
    <w:rPr>
      <w:rFonts w:asciiTheme="minorHAnsi" w:eastAsiaTheme="majorEastAsia" w:hAnsiTheme="minorHAnsi" w:cstheme="majorBidi"/>
      <w:color w:val="0F4761" w:themeColor="accent1" w:themeShade="BF"/>
      <w:kern w:val="2"/>
      <w:sz w:val="24"/>
      <w:lang w:eastAsia="zh-CN"/>
      <w14:ligatures w14:val="standardContextual"/>
    </w:rPr>
  </w:style>
  <w:style w:type="paragraph" w:styleId="6">
    <w:name w:val="heading 6"/>
    <w:basedOn w:val="a"/>
    <w:next w:val="a"/>
    <w:link w:val="60"/>
    <w:uiPriority w:val="9"/>
    <w:semiHidden/>
    <w:unhideWhenUsed/>
    <w:qFormat/>
    <w:rsid w:val="00CD189F"/>
    <w:pPr>
      <w:keepNext/>
      <w:keepLines/>
      <w:spacing w:before="40" w:line="278" w:lineRule="auto"/>
      <w:ind w:firstLine="0"/>
      <w:outlineLvl w:val="5"/>
    </w:pPr>
    <w:rPr>
      <w:rFonts w:asciiTheme="minorHAnsi" w:eastAsiaTheme="majorEastAsia" w:hAnsiTheme="minorHAnsi" w:cstheme="majorBidi"/>
      <w:i/>
      <w:iCs/>
      <w:color w:val="595959" w:themeColor="text1" w:themeTint="A6"/>
      <w:kern w:val="2"/>
      <w:sz w:val="24"/>
      <w:lang w:eastAsia="zh-CN"/>
      <w14:ligatures w14:val="standardContextual"/>
    </w:rPr>
  </w:style>
  <w:style w:type="paragraph" w:styleId="7">
    <w:name w:val="heading 7"/>
    <w:basedOn w:val="a"/>
    <w:next w:val="a"/>
    <w:link w:val="70"/>
    <w:uiPriority w:val="9"/>
    <w:semiHidden/>
    <w:unhideWhenUsed/>
    <w:qFormat/>
    <w:rsid w:val="00CD189F"/>
    <w:pPr>
      <w:keepNext/>
      <w:keepLines/>
      <w:spacing w:before="40" w:line="278" w:lineRule="auto"/>
      <w:ind w:firstLine="0"/>
      <w:outlineLvl w:val="6"/>
    </w:pPr>
    <w:rPr>
      <w:rFonts w:asciiTheme="minorHAnsi" w:eastAsiaTheme="majorEastAsia" w:hAnsiTheme="minorHAnsi" w:cstheme="majorBidi"/>
      <w:color w:val="595959" w:themeColor="text1" w:themeTint="A6"/>
      <w:kern w:val="2"/>
      <w:sz w:val="24"/>
      <w:lang w:eastAsia="zh-CN"/>
      <w14:ligatures w14:val="standardContextual"/>
    </w:rPr>
  </w:style>
  <w:style w:type="paragraph" w:styleId="8">
    <w:name w:val="heading 8"/>
    <w:basedOn w:val="a"/>
    <w:next w:val="a"/>
    <w:link w:val="80"/>
    <w:uiPriority w:val="9"/>
    <w:semiHidden/>
    <w:unhideWhenUsed/>
    <w:qFormat/>
    <w:rsid w:val="00CD189F"/>
    <w:pPr>
      <w:keepNext/>
      <w:keepLines/>
      <w:spacing w:line="278" w:lineRule="auto"/>
      <w:ind w:firstLine="0"/>
      <w:outlineLvl w:val="7"/>
    </w:pPr>
    <w:rPr>
      <w:rFonts w:asciiTheme="minorHAnsi" w:eastAsiaTheme="majorEastAsia" w:hAnsiTheme="minorHAnsi" w:cstheme="majorBidi"/>
      <w:i/>
      <w:iCs/>
      <w:color w:val="272727" w:themeColor="text1" w:themeTint="D8"/>
      <w:kern w:val="2"/>
      <w:sz w:val="24"/>
      <w:lang w:eastAsia="zh-CN"/>
      <w14:ligatures w14:val="standardContextual"/>
    </w:rPr>
  </w:style>
  <w:style w:type="paragraph" w:styleId="9">
    <w:name w:val="heading 9"/>
    <w:basedOn w:val="a"/>
    <w:next w:val="a"/>
    <w:link w:val="90"/>
    <w:uiPriority w:val="9"/>
    <w:semiHidden/>
    <w:unhideWhenUsed/>
    <w:qFormat/>
    <w:rsid w:val="00CD189F"/>
    <w:pPr>
      <w:keepNext/>
      <w:keepLines/>
      <w:spacing w:line="278" w:lineRule="auto"/>
      <w:ind w:firstLine="0"/>
      <w:outlineLvl w:val="8"/>
    </w:pPr>
    <w:rPr>
      <w:rFonts w:asciiTheme="minorHAnsi" w:eastAsiaTheme="majorEastAsia" w:hAnsiTheme="minorHAnsi" w:cstheme="majorBidi"/>
      <w:color w:val="272727" w:themeColor="text1" w:themeTint="D8"/>
      <w:kern w:val="2"/>
      <w:sz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189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189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189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189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189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189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189F"/>
    <w:rPr>
      <w:rFonts w:eastAsiaTheme="majorEastAsia" w:cstheme="majorBidi"/>
      <w:color w:val="595959" w:themeColor="text1" w:themeTint="A6"/>
    </w:rPr>
  </w:style>
  <w:style w:type="character" w:customStyle="1" w:styleId="80">
    <w:name w:val="Заголовок 8 Знак"/>
    <w:basedOn w:val="a0"/>
    <w:link w:val="8"/>
    <w:uiPriority w:val="9"/>
    <w:semiHidden/>
    <w:rsid w:val="00CD189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189F"/>
    <w:rPr>
      <w:rFonts w:eastAsiaTheme="majorEastAsia" w:cstheme="majorBidi"/>
      <w:color w:val="272727" w:themeColor="text1" w:themeTint="D8"/>
    </w:rPr>
  </w:style>
  <w:style w:type="paragraph" w:styleId="a3">
    <w:name w:val="Title"/>
    <w:basedOn w:val="a"/>
    <w:next w:val="a"/>
    <w:link w:val="a4"/>
    <w:uiPriority w:val="10"/>
    <w:qFormat/>
    <w:rsid w:val="00CD189F"/>
    <w:pPr>
      <w:spacing w:after="80" w:line="240" w:lineRule="auto"/>
      <w:ind w:firstLine="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Заголовок Знак"/>
    <w:basedOn w:val="a0"/>
    <w:link w:val="a3"/>
    <w:uiPriority w:val="10"/>
    <w:rsid w:val="00CD1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89F"/>
    <w:pPr>
      <w:numPr>
        <w:ilvl w:val="1"/>
      </w:numPr>
      <w:spacing w:after="160" w:line="278" w:lineRule="auto"/>
      <w:ind w:firstLine="73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a6">
    <w:name w:val="Подзаголовок Знак"/>
    <w:basedOn w:val="a0"/>
    <w:link w:val="a5"/>
    <w:uiPriority w:val="11"/>
    <w:rsid w:val="00CD189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D189F"/>
    <w:pPr>
      <w:spacing w:before="160" w:after="160" w:line="278" w:lineRule="auto"/>
      <w:ind w:firstLine="0"/>
      <w:jc w:val="center"/>
    </w:pPr>
    <w:rPr>
      <w:rFonts w:asciiTheme="minorHAnsi" w:eastAsiaTheme="minorEastAsia" w:hAnsiTheme="minorHAnsi" w:cstheme="minorBidi"/>
      <w:i/>
      <w:iCs/>
      <w:color w:val="404040" w:themeColor="text1" w:themeTint="BF"/>
      <w:kern w:val="2"/>
      <w:sz w:val="24"/>
      <w:lang w:eastAsia="zh-CN"/>
      <w14:ligatures w14:val="standardContextual"/>
    </w:rPr>
  </w:style>
  <w:style w:type="character" w:customStyle="1" w:styleId="22">
    <w:name w:val="Цитата 2 Знак"/>
    <w:basedOn w:val="a0"/>
    <w:link w:val="21"/>
    <w:uiPriority w:val="29"/>
    <w:rsid w:val="00CD189F"/>
    <w:rPr>
      <w:i/>
      <w:iCs/>
      <w:color w:val="404040" w:themeColor="text1" w:themeTint="BF"/>
    </w:rPr>
  </w:style>
  <w:style w:type="paragraph" w:styleId="a7">
    <w:name w:val="List Paragraph"/>
    <w:basedOn w:val="a"/>
    <w:uiPriority w:val="34"/>
    <w:qFormat/>
    <w:rsid w:val="00CD189F"/>
    <w:pPr>
      <w:spacing w:after="160" w:line="278" w:lineRule="auto"/>
      <w:ind w:left="720" w:firstLine="0"/>
      <w:contextualSpacing/>
    </w:pPr>
    <w:rPr>
      <w:rFonts w:asciiTheme="minorHAnsi" w:eastAsiaTheme="minorEastAsia" w:hAnsiTheme="minorHAnsi" w:cstheme="minorBidi"/>
      <w:kern w:val="2"/>
      <w:sz w:val="24"/>
      <w:lang w:eastAsia="zh-CN"/>
      <w14:ligatures w14:val="standardContextual"/>
    </w:rPr>
  </w:style>
  <w:style w:type="character" w:styleId="a8">
    <w:name w:val="Intense Emphasis"/>
    <w:basedOn w:val="a0"/>
    <w:uiPriority w:val="21"/>
    <w:qFormat/>
    <w:rsid w:val="00CD189F"/>
    <w:rPr>
      <w:i/>
      <w:iCs/>
      <w:color w:val="0F4761" w:themeColor="accent1" w:themeShade="BF"/>
    </w:rPr>
  </w:style>
  <w:style w:type="paragraph" w:styleId="a9">
    <w:name w:val="Intense Quote"/>
    <w:basedOn w:val="a"/>
    <w:next w:val="a"/>
    <w:link w:val="aa"/>
    <w:uiPriority w:val="30"/>
    <w:qFormat/>
    <w:rsid w:val="00CD189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EastAsia" w:hAnsiTheme="minorHAnsi" w:cstheme="minorBidi"/>
      <w:i/>
      <w:iCs/>
      <w:color w:val="0F4761" w:themeColor="accent1" w:themeShade="BF"/>
      <w:kern w:val="2"/>
      <w:sz w:val="24"/>
      <w:lang w:eastAsia="zh-CN"/>
      <w14:ligatures w14:val="standardContextual"/>
    </w:rPr>
  </w:style>
  <w:style w:type="character" w:customStyle="1" w:styleId="aa">
    <w:name w:val="Выделенная цитата Знак"/>
    <w:basedOn w:val="a0"/>
    <w:link w:val="a9"/>
    <w:uiPriority w:val="30"/>
    <w:rsid w:val="00CD189F"/>
    <w:rPr>
      <w:i/>
      <w:iCs/>
      <w:color w:val="0F4761" w:themeColor="accent1" w:themeShade="BF"/>
    </w:rPr>
  </w:style>
  <w:style w:type="character" w:styleId="ab">
    <w:name w:val="Intense Reference"/>
    <w:basedOn w:val="a0"/>
    <w:uiPriority w:val="32"/>
    <w:qFormat/>
    <w:rsid w:val="00CD189F"/>
    <w:rPr>
      <w:b/>
      <w:bCs/>
      <w:smallCaps/>
      <w:color w:val="0F4761" w:themeColor="accent1" w:themeShade="BF"/>
      <w:spacing w:val="5"/>
    </w:rPr>
  </w:style>
  <w:style w:type="paragraph" w:styleId="ac">
    <w:name w:val="Body Text"/>
    <w:aliases w:val="Основной текст1,Основной текст Знак2,Основной текст Знак11,Основной текст Знак Знак1,Основной текст Знак Знак1 Знак1,Основной текст Знак1 Знак Знак Знак1,Основной текст Знак Знак Знак Знак Знак1,b Знак Зн,b Знак Знак,b"/>
    <w:basedOn w:val="a"/>
    <w:link w:val="11"/>
    <w:uiPriority w:val="99"/>
    <w:qFormat/>
    <w:rsid w:val="00520A5A"/>
    <w:pPr>
      <w:ind w:firstLine="709"/>
      <w:jc w:val="both"/>
    </w:pPr>
    <w:rPr>
      <w:sz w:val="24"/>
    </w:rPr>
  </w:style>
  <w:style w:type="character" w:customStyle="1" w:styleId="ad">
    <w:name w:val="Основной текст Знак"/>
    <w:basedOn w:val="a0"/>
    <w:uiPriority w:val="99"/>
    <w:semiHidden/>
    <w:rsid w:val="00520A5A"/>
    <w:rPr>
      <w:rFonts w:ascii="Times New Roman" w:eastAsia="Times New Roman" w:hAnsi="Times New Roman" w:cs="Times New Roman"/>
      <w:kern w:val="0"/>
      <w:sz w:val="22"/>
      <w:lang w:eastAsia="ru-RU"/>
      <w14:ligatures w14:val="none"/>
    </w:rPr>
  </w:style>
  <w:style w:type="paragraph" w:customStyle="1" w:styleId="ae">
    <w:name w:val="Заголовок таблицы"/>
    <w:basedOn w:val="ac"/>
    <w:link w:val="af"/>
    <w:uiPriority w:val="99"/>
    <w:qFormat/>
    <w:rsid w:val="00520A5A"/>
    <w:pPr>
      <w:spacing w:line="240" w:lineRule="auto"/>
    </w:pPr>
    <w:rPr>
      <w:b/>
      <w:sz w:val="20"/>
    </w:rPr>
  </w:style>
  <w:style w:type="character" w:customStyle="1" w:styleId="11">
    <w:name w:val="Основной текст Знак1"/>
    <w:aliases w:val="Основной текст1 Знак,Основной текст Знак2 Знак,Основной текст Знак11 Знак,Основной текст Знак Знак1 Знак,Основной текст Знак Знак1 Знак1 Знак,Основной текст Знак1 Знак Знак Знак1 Знак,Основной текст Знак Знак Знак Знак Знак1 Знак"/>
    <w:link w:val="ac"/>
    <w:uiPriority w:val="99"/>
    <w:rsid w:val="00520A5A"/>
    <w:rPr>
      <w:rFonts w:ascii="Times New Roman" w:eastAsia="Times New Roman" w:hAnsi="Times New Roman" w:cs="Times New Roman"/>
      <w:kern w:val="0"/>
      <w:lang w:eastAsia="ru-RU"/>
      <w14:ligatures w14:val="none"/>
    </w:rPr>
  </w:style>
  <w:style w:type="character" w:customStyle="1" w:styleId="af">
    <w:name w:val="Заголовок таблицы Знак"/>
    <w:basedOn w:val="a0"/>
    <w:link w:val="ae"/>
    <w:uiPriority w:val="99"/>
    <w:rsid w:val="00520A5A"/>
    <w:rPr>
      <w:rFonts w:ascii="Times New Roman" w:eastAsia="Times New Roman" w:hAnsi="Times New Roman" w:cs="Times New Roman"/>
      <w:b/>
      <w:kern w:val="0"/>
      <w:sz w:val="20"/>
      <w:lang w:eastAsia="ru-RU"/>
      <w14:ligatures w14:val="none"/>
    </w:rPr>
  </w:style>
  <w:style w:type="table" w:styleId="af0">
    <w:name w:val="Table Grid"/>
    <w:basedOn w:val="a1"/>
    <w:uiPriority w:val="39"/>
    <w:rsid w:val="008C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4305"/>
    <w:pPr>
      <w:autoSpaceDE w:val="0"/>
      <w:autoSpaceDN w:val="0"/>
      <w:adjustRightInd w:val="0"/>
      <w:spacing w:after="0" w:line="240" w:lineRule="auto"/>
    </w:pPr>
    <w:rPr>
      <w:rFonts w:ascii="Arial" w:hAnsi="Arial" w:cs="Arial"/>
      <w:color w:val="000000"/>
      <w:kern w:val="0"/>
    </w:rPr>
  </w:style>
  <w:style w:type="character" w:styleId="af1">
    <w:name w:val="Hyperlink"/>
    <w:basedOn w:val="a0"/>
    <w:uiPriority w:val="99"/>
    <w:unhideWhenUsed/>
    <w:rsid w:val="008C4305"/>
    <w:rPr>
      <w:color w:val="467886" w:themeColor="hyperlink"/>
      <w:u w:val="single"/>
    </w:rPr>
  </w:style>
  <w:style w:type="character" w:styleId="af2">
    <w:name w:val="Unresolved Mention"/>
    <w:basedOn w:val="a0"/>
    <w:uiPriority w:val="99"/>
    <w:semiHidden/>
    <w:unhideWhenUsed/>
    <w:rsid w:val="008C4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6356">
      <w:bodyDiv w:val="1"/>
      <w:marLeft w:val="0"/>
      <w:marRight w:val="0"/>
      <w:marTop w:val="0"/>
      <w:marBottom w:val="0"/>
      <w:divBdr>
        <w:top w:val="none" w:sz="0" w:space="0" w:color="auto"/>
        <w:left w:val="none" w:sz="0" w:space="0" w:color="auto"/>
        <w:bottom w:val="none" w:sz="0" w:space="0" w:color="auto"/>
        <w:right w:val="none" w:sz="0" w:space="0" w:color="auto"/>
      </w:divBdr>
    </w:div>
    <w:div w:id="233905163">
      <w:bodyDiv w:val="1"/>
      <w:marLeft w:val="0"/>
      <w:marRight w:val="0"/>
      <w:marTop w:val="0"/>
      <w:marBottom w:val="0"/>
      <w:divBdr>
        <w:top w:val="none" w:sz="0" w:space="0" w:color="auto"/>
        <w:left w:val="none" w:sz="0" w:space="0" w:color="auto"/>
        <w:bottom w:val="none" w:sz="0" w:space="0" w:color="auto"/>
        <w:right w:val="none" w:sz="0" w:space="0" w:color="auto"/>
      </w:divBdr>
    </w:div>
    <w:div w:id="3439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4928</Words>
  <Characters>28091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 (CHC)  Aigerim Yeralykyzy</dc:creator>
  <cp:keywords/>
  <dc:description/>
  <cp:lastModifiedBy>Aizada Umbet</cp:lastModifiedBy>
  <cp:revision>4</cp:revision>
  <dcterms:created xsi:type="dcterms:W3CDTF">2025-10-23T07:12:00Z</dcterms:created>
  <dcterms:modified xsi:type="dcterms:W3CDTF">2025-10-23T07:12:00Z</dcterms:modified>
</cp:coreProperties>
</file>