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>На экспертизу направляется Корректировка проекта НДВ загрязняющих веществ в атмосферу от источников ТОО «</w:t>
      </w:r>
      <w:proofErr w:type="spellStart"/>
      <w:r w:rsidRPr="00F445F0">
        <w:rPr>
          <w:rFonts w:cstheme="minorHAnsi"/>
        </w:rPr>
        <w:t>Жайык</w:t>
      </w:r>
      <w:proofErr w:type="spellEnd"/>
      <w:r w:rsidRPr="00F445F0">
        <w:rPr>
          <w:rFonts w:cstheme="minorHAnsi"/>
        </w:rPr>
        <w:t xml:space="preserve"> ПГС» месторождение песка «Нижне-</w:t>
      </w:r>
      <w:proofErr w:type="spellStart"/>
      <w:r w:rsidRPr="00F445F0">
        <w:rPr>
          <w:rFonts w:cstheme="minorHAnsi"/>
        </w:rPr>
        <w:t>Янайкинское</w:t>
      </w:r>
      <w:proofErr w:type="spellEnd"/>
      <w:r w:rsidRPr="00F445F0">
        <w:rPr>
          <w:rFonts w:cstheme="minorHAnsi"/>
        </w:rPr>
        <w:t xml:space="preserve">, участок 1 и 2» в районе Байтерек и </w:t>
      </w:r>
      <w:proofErr w:type="spellStart"/>
      <w:r w:rsidRPr="00F445F0">
        <w:rPr>
          <w:rFonts w:cstheme="minorHAnsi"/>
        </w:rPr>
        <w:t>Теректинском</w:t>
      </w:r>
      <w:proofErr w:type="spellEnd"/>
      <w:r w:rsidRPr="00F445F0">
        <w:rPr>
          <w:rFonts w:cstheme="minorHAnsi"/>
        </w:rPr>
        <w:t xml:space="preserve"> районе Западно-Казахстанской области Республики Казахстан. Основанием для корректировки послужило увеличения объемов добычи на 2026-2033 годы. В административном отношении площадь месторождения песка «Нижне-</w:t>
      </w:r>
      <w:proofErr w:type="spellStart"/>
      <w:r w:rsidRPr="00F445F0">
        <w:rPr>
          <w:rFonts w:cstheme="minorHAnsi"/>
        </w:rPr>
        <w:t>Янайкинское</w:t>
      </w:r>
      <w:proofErr w:type="spellEnd"/>
      <w:r w:rsidRPr="00F445F0">
        <w:rPr>
          <w:rFonts w:cstheme="minorHAnsi"/>
        </w:rPr>
        <w:t xml:space="preserve">» относится </w:t>
      </w:r>
      <w:proofErr w:type="gramStart"/>
      <w:r w:rsidRPr="00F445F0">
        <w:rPr>
          <w:rFonts w:cstheme="minorHAnsi"/>
        </w:rPr>
        <w:t>к  району</w:t>
      </w:r>
      <w:proofErr w:type="gramEnd"/>
      <w:r w:rsidRPr="00F445F0">
        <w:rPr>
          <w:rFonts w:cstheme="minorHAnsi"/>
        </w:rPr>
        <w:t xml:space="preserve"> Байтерек (участок 1) и </w:t>
      </w:r>
      <w:proofErr w:type="spellStart"/>
      <w:r w:rsidRPr="00F445F0">
        <w:rPr>
          <w:rFonts w:cstheme="minorHAnsi"/>
        </w:rPr>
        <w:t>Теректинскому</w:t>
      </w:r>
      <w:proofErr w:type="spellEnd"/>
      <w:r w:rsidRPr="00F445F0">
        <w:rPr>
          <w:rFonts w:cstheme="minorHAnsi"/>
        </w:rPr>
        <w:t xml:space="preserve">  районе (участок 2)  Западно-Казахстанской области.</w:t>
      </w:r>
    </w:p>
    <w:p w:rsidR="00F445F0" w:rsidRPr="00F445F0" w:rsidRDefault="00F445F0" w:rsidP="00F445F0">
      <w:pPr>
        <w:jc w:val="both"/>
        <w:rPr>
          <w:rFonts w:cstheme="minorHAnsi"/>
        </w:rPr>
      </w:pPr>
      <w:proofErr w:type="gramStart"/>
      <w:r w:rsidRPr="00F445F0">
        <w:rPr>
          <w:rFonts w:cstheme="minorHAnsi"/>
        </w:rPr>
        <w:t>Предприятие  в</w:t>
      </w:r>
      <w:proofErr w:type="gramEnd"/>
      <w:r w:rsidRPr="00F445F0">
        <w:rPr>
          <w:rFonts w:cstheme="minorHAnsi"/>
        </w:rPr>
        <w:t xml:space="preserve">  своем  составе  имеет  следующие  объекты:</w:t>
      </w:r>
    </w:p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>-   АБП (административно-бытовые помещения, вагончик)) – 2;</w:t>
      </w:r>
    </w:p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>-  технологические дороги для вывоза полезной толщи -2.</w:t>
      </w:r>
    </w:p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 xml:space="preserve">Географические координаты </w:t>
      </w:r>
      <w:proofErr w:type="gramStart"/>
      <w:r w:rsidRPr="00F445F0">
        <w:rPr>
          <w:rFonts w:cstheme="minorHAnsi"/>
        </w:rPr>
        <w:t>центров  участков</w:t>
      </w:r>
      <w:proofErr w:type="gramEnd"/>
      <w:r w:rsidRPr="00F445F0">
        <w:rPr>
          <w:rFonts w:cstheme="minorHAnsi"/>
        </w:rPr>
        <w:t xml:space="preserve">: Участок 1     50° 40'15"    51° 10'00"    Участок 2     50° 40' 34"      51° 09'37 " . На площади месторождения здания и сооружения отсутствуют. Обслуживание участка 1 осуществляется с производственной базы п. </w:t>
      </w:r>
      <w:proofErr w:type="spellStart"/>
      <w:r w:rsidRPr="00F445F0">
        <w:rPr>
          <w:rFonts w:cstheme="minorHAnsi"/>
        </w:rPr>
        <w:t>Янайкино</w:t>
      </w:r>
      <w:proofErr w:type="spellEnd"/>
      <w:r w:rsidRPr="00F445F0">
        <w:rPr>
          <w:rFonts w:cstheme="minorHAnsi"/>
        </w:rPr>
        <w:t xml:space="preserve">, участка 2 – с п. </w:t>
      </w:r>
      <w:proofErr w:type="spellStart"/>
      <w:r w:rsidRPr="00F445F0">
        <w:rPr>
          <w:rFonts w:cstheme="minorHAnsi"/>
        </w:rPr>
        <w:t>Улкен</w:t>
      </w:r>
      <w:proofErr w:type="spellEnd"/>
      <w:r w:rsidRPr="00F445F0">
        <w:rPr>
          <w:rFonts w:cstheme="minorHAnsi"/>
        </w:rPr>
        <w:t xml:space="preserve"> </w:t>
      </w:r>
      <w:proofErr w:type="spellStart"/>
      <w:r w:rsidRPr="00F445F0">
        <w:rPr>
          <w:rFonts w:cstheme="minorHAnsi"/>
        </w:rPr>
        <w:t>Енбек</w:t>
      </w:r>
      <w:proofErr w:type="spellEnd"/>
      <w:r w:rsidRPr="00F445F0">
        <w:rPr>
          <w:rFonts w:cstheme="minorHAnsi"/>
        </w:rPr>
        <w:t xml:space="preserve">. </w:t>
      </w:r>
      <w:proofErr w:type="gramStart"/>
      <w:r w:rsidRPr="00F445F0">
        <w:rPr>
          <w:rFonts w:cstheme="minorHAnsi"/>
        </w:rPr>
        <w:t>Город  Уральск</w:t>
      </w:r>
      <w:proofErr w:type="gramEnd"/>
      <w:r w:rsidRPr="00F445F0">
        <w:rPr>
          <w:rFonts w:cstheme="minorHAnsi"/>
        </w:rPr>
        <w:t xml:space="preserve"> от месторождения  находится в 60 км  на  север. </w:t>
      </w:r>
      <w:proofErr w:type="gramStart"/>
      <w:r w:rsidRPr="00F445F0">
        <w:rPr>
          <w:rFonts w:cstheme="minorHAnsi"/>
        </w:rPr>
        <w:t>Объекты  проектирования</w:t>
      </w:r>
      <w:proofErr w:type="gramEnd"/>
      <w:r w:rsidRPr="00F445F0">
        <w:rPr>
          <w:rFonts w:cstheme="minorHAnsi"/>
        </w:rPr>
        <w:t xml:space="preserve"> размещены с учетом технологических, санитарно- гигиенических, противопожарных требований и с учетом  преобладающего направления ветра.    Проектируемые карьеры занимают всю площадь горного отвода. Навалы обезвоживания полезного </w:t>
      </w:r>
      <w:proofErr w:type="gramStart"/>
      <w:r w:rsidRPr="00F445F0">
        <w:rPr>
          <w:rFonts w:cstheme="minorHAnsi"/>
        </w:rPr>
        <w:t>ископаемого  будут</w:t>
      </w:r>
      <w:proofErr w:type="gramEnd"/>
      <w:r w:rsidRPr="00F445F0">
        <w:rPr>
          <w:rFonts w:cstheme="minorHAnsi"/>
        </w:rPr>
        <w:t xml:space="preserve"> расположены    параллельно  бортов добычного уступа, их формирование происходит  в процессе добычи, и по мере их высыхания  вывозятся на объекты строительства. </w:t>
      </w:r>
      <w:proofErr w:type="gramStart"/>
      <w:r w:rsidRPr="00F445F0">
        <w:rPr>
          <w:rFonts w:cstheme="minorHAnsi"/>
        </w:rPr>
        <w:t>Грузы,  поступающие</w:t>
      </w:r>
      <w:proofErr w:type="gramEnd"/>
      <w:r w:rsidRPr="00F445F0">
        <w:rPr>
          <w:rFonts w:cstheme="minorHAnsi"/>
        </w:rPr>
        <w:t xml:space="preserve"> на  место проведения горных работ,  доставляются  автомобильным  транспортом  с  производственной  базы  ТОО  «</w:t>
      </w:r>
      <w:proofErr w:type="spellStart"/>
      <w:r w:rsidRPr="00F445F0">
        <w:rPr>
          <w:rFonts w:cstheme="minorHAnsi"/>
        </w:rPr>
        <w:t>Жайык</w:t>
      </w:r>
      <w:proofErr w:type="spellEnd"/>
      <w:r w:rsidRPr="00F445F0">
        <w:rPr>
          <w:rFonts w:cstheme="minorHAnsi"/>
        </w:rPr>
        <w:t xml:space="preserve"> ПГС» и Подрядчика, задействованного на разработке месторождения,  расположенных   в  г. Уральск и п. </w:t>
      </w:r>
      <w:proofErr w:type="spellStart"/>
      <w:r w:rsidRPr="00F445F0">
        <w:rPr>
          <w:rFonts w:cstheme="minorHAnsi"/>
        </w:rPr>
        <w:t>Янайкино</w:t>
      </w:r>
      <w:proofErr w:type="spellEnd"/>
      <w:r w:rsidRPr="00F445F0">
        <w:rPr>
          <w:rFonts w:cstheme="minorHAnsi"/>
        </w:rPr>
        <w:t xml:space="preserve">.  Для </w:t>
      </w:r>
      <w:proofErr w:type="gramStart"/>
      <w:r w:rsidRPr="00F445F0">
        <w:rPr>
          <w:rFonts w:cstheme="minorHAnsi"/>
        </w:rPr>
        <w:t>этих  целей</w:t>
      </w:r>
      <w:proofErr w:type="gramEnd"/>
      <w:r w:rsidRPr="00F445F0">
        <w:rPr>
          <w:rFonts w:cstheme="minorHAnsi"/>
        </w:rPr>
        <w:t xml:space="preserve">  используется  сеть  существующих  подъездных автодорог.  </w:t>
      </w:r>
    </w:p>
    <w:p w:rsidR="00F445F0" w:rsidRPr="00F445F0" w:rsidRDefault="00F445F0" w:rsidP="00F445F0">
      <w:pPr>
        <w:jc w:val="both"/>
        <w:rPr>
          <w:rFonts w:cstheme="minorHAnsi"/>
        </w:rPr>
      </w:pPr>
      <w:proofErr w:type="gramStart"/>
      <w:r w:rsidRPr="00F445F0">
        <w:rPr>
          <w:rFonts w:cstheme="minorHAnsi"/>
        </w:rPr>
        <w:t>Плечо  планируемых</w:t>
      </w:r>
      <w:proofErr w:type="gramEnd"/>
      <w:r w:rsidRPr="00F445F0">
        <w:rPr>
          <w:rFonts w:cstheme="minorHAnsi"/>
        </w:rPr>
        <w:t xml:space="preserve">  перевозок  составит 60 км, в том числе 55 км –асфальтированная дорога, 5,0 км - грунтовые существующие. То же самое расстояние принимается и на участке 2.</w:t>
      </w:r>
    </w:p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 xml:space="preserve">Транспортировка добываемого песка на строительные объекты будет </w:t>
      </w:r>
      <w:proofErr w:type="gramStart"/>
      <w:r w:rsidRPr="00F445F0">
        <w:rPr>
          <w:rFonts w:cstheme="minorHAnsi"/>
        </w:rPr>
        <w:t>осуществляться  автосамосвалами</w:t>
      </w:r>
      <w:proofErr w:type="gramEnd"/>
      <w:r w:rsidRPr="00F445F0">
        <w:rPr>
          <w:rFonts w:cstheme="minorHAnsi"/>
        </w:rPr>
        <w:t xml:space="preserve"> потребителей  по сети указанных автодорог.  </w:t>
      </w:r>
    </w:p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 xml:space="preserve">Наем обслуживающего персонала (производственно-технического персонала) непосредственно закрепленного за </w:t>
      </w:r>
      <w:proofErr w:type="gramStart"/>
      <w:r w:rsidRPr="00F445F0">
        <w:rPr>
          <w:rFonts w:cstheme="minorHAnsi"/>
        </w:rPr>
        <w:t>карьером  планируется</w:t>
      </w:r>
      <w:proofErr w:type="gramEnd"/>
      <w:r w:rsidRPr="00F445F0">
        <w:rPr>
          <w:rFonts w:cstheme="minorHAnsi"/>
        </w:rPr>
        <w:t xml:space="preserve"> с   г. Уральск,  близлежащих пос.  </w:t>
      </w:r>
      <w:proofErr w:type="spellStart"/>
      <w:proofErr w:type="gramStart"/>
      <w:r w:rsidRPr="00F445F0">
        <w:rPr>
          <w:rFonts w:cstheme="minorHAnsi"/>
        </w:rPr>
        <w:t>Богатск</w:t>
      </w:r>
      <w:proofErr w:type="spellEnd"/>
      <w:r w:rsidRPr="00F445F0">
        <w:rPr>
          <w:rFonts w:cstheme="minorHAnsi"/>
        </w:rPr>
        <w:t xml:space="preserve">,  </w:t>
      </w:r>
      <w:proofErr w:type="spellStart"/>
      <w:r w:rsidRPr="00F445F0">
        <w:rPr>
          <w:rFonts w:cstheme="minorHAnsi"/>
        </w:rPr>
        <w:t>Янайкино</w:t>
      </w:r>
      <w:proofErr w:type="spellEnd"/>
      <w:proofErr w:type="gramEnd"/>
      <w:r w:rsidRPr="00F445F0">
        <w:rPr>
          <w:rFonts w:cstheme="minorHAnsi"/>
        </w:rPr>
        <w:t xml:space="preserve">, </w:t>
      </w:r>
      <w:proofErr w:type="spellStart"/>
      <w:r w:rsidRPr="00F445F0">
        <w:rPr>
          <w:rFonts w:cstheme="minorHAnsi"/>
        </w:rPr>
        <w:t>Улкен</w:t>
      </w:r>
      <w:proofErr w:type="spellEnd"/>
      <w:r w:rsidRPr="00F445F0">
        <w:rPr>
          <w:rFonts w:cstheme="minorHAnsi"/>
        </w:rPr>
        <w:t xml:space="preserve"> </w:t>
      </w:r>
      <w:proofErr w:type="spellStart"/>
      <w:r w:rsidRPr="00F445F0">
        <w:rPr>
          <w:rFonts w:cstheme="minorHAnsi"/>
        </w:rPr>
        <w:t>Енбек</w:t>
      </w:r>
      <w:proofErr w:type="spellEnd"/>
      <w:r w:rsidRPr="00F445F0">
        <w:rPr>
          <w:rFonts w:cstheme="minorHAnsi"/>
        </w:rPr>
        <w:t xml:space="preserve"> (рабочий персонал).</w:t>
      </w:r>
    </w:p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 xml:space="preserve">Доставка рабочей смены </w:t>
      </w:r>
      <w:proofErr w:type="gramStart"/>
      <w:r w:rsidRPr="00F445F0">
        <w:rPr>
          <w:rFonts w:cstheme="minorHAnsi"/>
        </w:rPr>
        <w:t>осуществляется  автотранспортом</w:t>
      </w:r>
      <w:proofErr w:type="gramEnd"/>
      <w:r w:rsidRPr="00F445F0">
        <w:rPr>
          <w:rFonts w:cstheme="minorHAnsi"/>
        </w:rPr>
        <w:t xml:space="preserve"> Недропользователя.  </w:t>
      </w:r>
    </w:p>
    <w:p w:rsidR="00F445F0" w:rsidRPr="00F445F0" w:rsidRDefault="00F445F0" w:rsidP="00F445F0">
      <w:pPr>
        <w:ind w:firstLine="567"/>
        <w:jc w:val="both"/>
        <w:rPr>
          <w:rFonts w:eastAsia="Times New Roman" w:cstheme="minorHAnsi"/>
          <w:snapToGrid w:val="0"/>
          <w:lang w:eastAsia="ru-RU"/>
        </w:rPr>
      </w:pPr>
      <w:r w:rsidRPr="00F445F0">
        <w:rPr>
          <w:rFonts w:cstheme="minorHAnsi"/>
        </w:rPr>
        <w:t xml:space="preserve"> </w:t>
      </w:r>
      <w:r w:rsidRPr="00F445F0">
        <w:rPr>
          <w:rFonts w:eastAsia="Times New Roman" w:cstheme="minorHAnsi"/>
          <w:snapToGrid w:val="0"/>
          <w:lang w:eastAsia="ru-RU"/>
        </w:rPr>
        <w:t xml:space="preserve">Календарный план добычных работ составлен на 8,0 лет эксплуатации карьера при годовой производительности по добыче полезного ископаемого от 40,0 тыс. м3 </w:t>
      </w:r>
      <w:proofErr w:type="gramStart"/>
      <w:r w:rsidRPr="00F445F0">
        <w:rPr>
          <w:rFonts w:eastAsia="Times New Roman" w:cstheme="minorHAnsi"/>
          <w:snapToGrid w:val="0"/>
          <w:lang w:eastAsia="ru-RU"/>
        </w:rPr>
        <w:t>до  160</w:t>
      </w:r>
      <w:proofErr w:type="gramEnd"/>
      <w:r w:rsidRPr="00F445F0">
        <w:rPr>
          <w:rFonts w:eastAsia="Times New Roman" w:cstheme="minorHAnsi"/>
          <w:snapToGrid w:val="0"/>
          <w:lang w:eastAsia="ru-RU"/>
        </w:rPr>
        <w:t xml:space="preserve">,0 тыс. м3 по товарной массе. </w:t>
      </w:r>
    </w:p>
    <w:p w:rsidR="00F445F0" w:rsidRPr="00F445F0" w:rsidRDefault="00F445F0" w:rsidP="00F445F0">
      <w:pPr>
        <w:spacing w:after="0" w:line="240" w:lineRule="auto"/>
        <w:ind w:firstLine="567"/>
        <w:jc w:val="both"/>
        <w:rPr>
          <w:rFonts w:eastAsia="Times New Roman" w:cstheme="minorHAnsi"/>
          <w:lang w:eastAsia="ru-RU"/>
        </w:rPr>
      </w:pPr>
      <w:r w:rsidRPr="00F445F0">
        <w:rPr>
          <w:rFonts w:eastAsia="Times New Roman" w:cstheme="minorHAnsi"/>
          <w:lang w:eastAsia="ru-RU"/>
        </w:rPr>
        <w:t xml:space="preserve">Объемы горнопроходческих работ по годам </w:t>
      </w:r>
      <w:proofErr w:type="gramStart"/>
      <w:r w:rsidRPr="00F445F0">
        <w:rPr>
          <w:rFonts w:eastAsia="Times New Roman" w:cstheme="minorHAnsi"/>
          <w:lang w:eastAsia="ru-RU"/>
        </w:rPr>
        <w:t>отработки  приведены</w:t>
      </w:r>
      <w:proofErr w:type="gramEnd"/>
      <w:r w:rsidRPr="00F445F0">
        <w:rPr>
          <w:rFonts w:eastAsia="Times New Roman" w:cstheme="minorHAnsi"/>
          <w:lang w:eastAsia="ru-RU"/>
        </w:rPr>
        <w:t xml:space="preserve"> в таблице</w:t>
      </w:r>
    </w:p>
    <w:p w:rsidR="00F445F0" w:rsidRPr="00F445F0" w:rsidRDefault="00F445F0" w:rsidP="00F445F0">
      <w:pPr>
        <w:spacing w:after="0" w:line="240" w:lineRule="auto"/>
        <w:ind w:firstLine="567"/>
        <w:jc w:val="both"/>
        <w:rPr>
          <w:rFonts w:eastAsia="Times New Roman" w:cstheme="minorHAnsi"/>
          <w:snapToGrid w:val="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1"/>
        <w:gridCol w:w="1820"/>
        <w:gridCol w:w="2022"/>
        <w:gridCol w:w="1583"/>
        <w:gridCol w:w="1742"/>
        <w:gridCol w:w="2218"/>
      </w:tblGrid>
      <w:tr w:rsidR="00F445F0" w:rsidRPr="00F445F0" w:rsidTr="00EE3D37">
        <w:trPr>
          <w:trHeight w:val="284"/>
        </w:trPr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№№</w:t>
            </w:r>
          </w:p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Годы разработки</w:t>
            </w:r>
          </w:p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 </w:t>
            </w:r>
          </w:p>
        </w:tc>
        <w:tc>
          <w:tcPr>
            <w:tcW w:w="25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Полезная толща, тыс. м</w:t>
            </w:r>
            <w:r w:rsidRPr="00F445F0">
              <w:rPr>
                <w:rFonts w:eastAsia="Times New Roman" w:cstheme="minorHAnsi"/>
                <w:vertAlign w:val="superscript"/>
                <w:lang w:eastAsia="ru-RU"/>
              </w:rPr>
              <w:t>3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площадь, м</w:t>
            </w:r>
            <w:r w:rsidRPr="00F445F0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</w:p>
        </w:tc>
      </w:tr>
      <w:tr w:rsidR="00F445F0" w:rsidRPr="00F445F0" w:rsidTr="00EE3D37">
        <w:trPr>
          <w:trHeight w:val="255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8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к использованию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к извлечению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к погашению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в разработку</w:t>
            </w:r>
          </w:p>
        </w:tc>
      </w:tr>
      <w:tr w:rsidR="00F445F0" w:rsidRPr="00F445F0" w:rsidTr="00EE3D37">
        <w:trPr>
          <w:trHeight w:val="2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 xml:space="preserve">всего по годам  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2026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160,80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21,06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2027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160,80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21,06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2028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160,80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21,06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40,20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5,28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40,20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5,28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40,20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5,28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40,20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5,28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15,24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15,24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15,32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2,06</w:t>
            </w:r>
          </w:p>
        </w:tc>
      </w:tr>
      <w:tr w:rsidR="00F445F0" w:rsidRPr="00F445F0" w:rsidTr="00EE3D37">
        <w:trPr>
          <w:trHeight w:val="255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Всего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655,24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655,24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658,5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86,36</w:t>
            </w:r>
          </w:p>
        </w:tc>
      </w:tr>
      <w:tr w:rsidR="00F445F0" w:rsidRPr="00F445F0" w:rsidTr="00EE3D37">
        <w:trPr>
          <w:trHeight w:val="2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 xml:space="preserve">в том числе </w:t>
            </w:r>
            <w:proofErr w:type="gramStart"/>
            <w:r w:rsidRPr="00F445F0">
              <w:rPr>
                <w:rFonts w:eastAsia="Times New Roman" w:cstheme="minorHAnsi"/>
                <w:b/>
                <w:bCs/>
                <w:lang w:eastAsia="ru-RU"/>
              </w:rPr>
              <w:t>по  участку</w:t>
            </w:r>
            <w:proofErr w:type="gramEnd"/>
            <w:r w:rsidRPr="00F445F0">
              <w:rPr>
                <w:rFonts w:eastAsia="Times New Roman" w:cstheme="minorHAnsi"/>
                <w:b/>
                <w:bCs/>
                <w:lang w:eastAsia="ru-RU"/>
              </w:rPr>
              <w:t xml:space="preserve"> 1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2026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110,55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14,36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110,55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14,36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lastRenderedPageBreak/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2028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110,55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14,36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2029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2,60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2030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20,10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2,60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2,60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20,10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2,60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3,4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3,4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3,42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0,47</w:t>
            </w:r>
          </w:p>
        </w:tc>
      </w:tr>
      <w:tr w:rsidR="00F445F0" w:rsidRPr="00F445F0" w:rsidTr="00EE3D37">
        <w:trPr>
          <w:trHeight w:val="285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Всего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413,4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413,4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415,5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53,95</w:t>
            </w:r>
          </w:p>
        </w:tc>
      </w:tr>
      <w:tr w:rsidR="00F445F0" w:rsidRPr="00F445F0" w:rsidTr="00EE3D37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по участку 2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2026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50,25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6,7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2027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50,25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6,7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2028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50,25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6,7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2029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2031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20,1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2,68</w:t>
            </w:r>
          </w:p>
        </w:tc>
      </w:tr>
      <w:tr w:rsidR="00F445F0" w:rsidRPr="00F445F0" w:rsidTr="00EE3D37">
        <w:trPr>
          <w:trHeight w:val="300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2033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11,84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11,84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11,9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F445F0">
              <w:rPr>
                <w:rFonts w:eastAsia="Times New Roman" w:cstheme="minorHAnsi"/>
                <w:lang w:eastAsia="ru-RU"/>
              </w:rPr>
              <w:t>1,59</w:t>
            </w:r>
          </w:p>
        </w:tc>
      </w:tr>
      <w:tr w:rsidR="00F445F0" w:rsidRPr="00F445F0" w:rsidTr="00EE3D37">
        <w:trPr>
          <w:trHeight w:val="285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Всего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241,84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241,84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243,05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F0" w:rsidRPr="00F445F0" w:rsidRDefault="00F445F0" w:rsidP="00F445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ru-RU"/>
              </w:rPr>
            </w:pPr>
            <w:r w:rsidRPr="00F445F0">
              <w:rPr>
                <w:rFonts w:eastAsia="Times New Roman" w:cstheme="minorHAnsi"/>
                <w:b/>
                <w:bCs/>
                <w:lang w:eastAsia="ru-RU"/>
              </w:rPr>
              <w:t>32,41</w:t>
            </w:r>
          </w:p>
        </w:tc>
      </w:tr>
    </w:tbl>
    <w:p w:rsidR="00F445F0" w:rsidRPr="00F445F0" w:rsidRDefault="00F445F0" w:rsidP="00F445F0">
      <w:pPr>
        <w:jc w:val="both"/>
        <w:rPr>
          <w:rFonts w:cstheme="minorHAnsi"/>
        </w:rPr>
      </w:pPr>
    </w:p>
    <w:p w:rsidR="00F445F0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>Выбросы по годам и участкам составят пыль неорганическая 1 участок 2026-2028гг 0,29646 г/сек; 7,100445 т/год; 2029-2032</w:t>
      </w:r>
      <w:proofErr w:type="gramStart"/>
      <w:r w:rsidRPr="00F445F0">
        <w:rPr>
          <w:rFonts w:cstheme="minorHAnsi"/>
        </w:rPr>
        <w:t>гг..</w:t>
      </w:r>
      <w:proofErr w:type="gramEnd"/>
      <w:r w:rsidRPr="00F445F0">
        <w:rPr>
          <w:rFonts w:cstheme="minorHAnsi"/>
        </w:rPr>
        <w:t xml:space="preserve"> 0,258 г/сек: 7,1663 т/год; 2033г. 0,251 г/сек: 7,0449 т/год. 2 участок 2026-2028гг 0,2708 г/сек; 7,3857 т/год; 2029-2032</w:t>
      </w:r>
      <w:proofErr w:type="gramStart"/>
      <w:r w:rsidRPr="00F445F0">
        <w:rPr>
          <w:rFonts w:cstheme="minorHAnsi"/>
        </w:rPr>
        <w:t>гг..</w:t>
      </w:r>
      <w:proofErr w:type="gramEnd"/>
      <w:r w:rsidRPr="00F445F0">
        <w:rPr>
          <w:rFonts w:cstheme="minorHAnsi"/>
        </w:rPr>
        <w:t xml:space="preserve"> 0,258 г/сек: 7,1663 т/год; 2033г. 0,2546 г/сек: 7,1066 т/год.</w:t>
      </w:r>
    </w:p>
    <w:p w:rsidR="00F445F0" w:rsidRPr="00F445F0" w:rsidRDefault="00F445F0" w:rsidP="00F445F0">
      <w:pPr>
        <w:widowControl w:val="0"/>
        <w:ind w:firstLine="567"/>
        <w:jc w:val="both"/>
        <w:rPr>
          <w:rFonts w:cstheme="minorHAnsi"/>
        </w:rPr>
      </w:pPr>
      <w:r w:rsidRPr="00F445F0">
        <w:rPr>
          <w:rFonts w:cstheme="minorHAnsi"/>
        </w:rPr>
        <w:t xml:space="preserve">Предложения по лимитам накопления отходов предоставлены в таблице 4.1.1. </w:t>
      </w:r>
    </w:p>
    <w:p w:rsidR="00F445F0" w:rsidRPr="00F445F0" w:rsidRDefault="00F445F0" w:rsidP="00F445F0">
      <w:pPr>
        <w:jc w:val="both"/>
        <w:rPr>
          <w:rFonts w:cstheme="minorHAnsi"/>
        </w:rPr>
      </w:pPr>
    </w:p>
    <w:p w:rsidR="00F445F0" w:rsidRPr="00F445F0" w:rsidRDefault="00F445F0" w:rsidP="00F445F0">
      <w:pPr>
        <w:widowControl w:val="0"/>
        <w:jc w:val="both"/>
        <w:rPr>
          <w:rFonts w:cstheme="minorHAnsi"/>
        </w:rPr>
      </w:pPr>
      <w:r w:rsidRPr="00F445F0">
        <w:rPr>
          <w:rFonts w:cstheme="minorHAnsi"/>
        </w:rPr>
        <w:t>Таблица 4.1.1 – Лимиты накопления отходов на 2024-2033 гг. для ТОО «</w:t>
      </w:r>
      <w:proofErr w:type="spellStart"/>
      <w:r w:rsidRPr="00F445F0">
        <w:rPr>
          <w:rFonts w:cstheme="minorHAnsi"/>
        </w:rPr>
        <w:t>Жайык</w:t>
      </w:r>
      <w:proofErr w:type="spellEnd"/>
      <w:r w:rsidRPr="00F445F0">
        <w:rPr>
          <w:rFonts w:cstheme="minorHAnsi"/>
        </w:rPr>
        <w:t xml:space="preserve"> ПГС»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673"/>
        <w:gridCol w:w="963"/>
        <w:gridCol w:w="961"/>
        <w:gridCol w:w="964"/>
        <w:gridCol w:w="961"/>
        <w:gridCol w:w="964"/>
        <w:gridCol w:w="961"/>
        <w:gridCol w:w="957"/>
      </w:tblGrid>
      <w:tr w:rsidR="00F445F0" w:rsidRPr="00F445F0" w:rsidTr="00EE3D37">
        <w:trPr>
          <w:tblHeader/>
        </w:trPr>
        <w:tc>
          <w:tcPr>
            <w:tcW w:w="875" w:type="pct"/>
            <w:shd w:val="clear" w:color="auto" w:fill="auto"/>
            <w:hideMark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Наименование отходов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Объем накопленных отходов на существующее положение, тонн/год</w:t>
            </w:r>
          </w:p>
        </w:tc>
        <w:tc>
          <w:tcPr>
            <w:tcW w:w="499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Лимит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накоп</w:t>
            </w:r>
            <w:proofErr w:type="spellEnd"/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ления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>, тонн/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год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2027</w:t>
            </w:r>
          </w:p>
        </w:tc>
        <w:tc>
          <w:tcPr>
            <w:tcW w:w="498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Лимит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накоп</w:t>
            </w:r>
            <w:proofErr w:type="spellEnd"/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ления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>, тонн/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год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2028</w:t>
            </w:r>
          </w:p>
        </w:tc>
        <w:tc>
          <w:tcPr>
            <w:tcW w:w="499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Лимит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накоп</w:t>
            </w:r>
            <w:proofErr w:type="spellEnd"/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ления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>, тонн/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год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2029</w:t>
            </w:r>
          </w:p>
        </w:tc>
        <w:tc>
          <w:tcPr>
            <w:tcW w:w="498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Лимит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накоп</w:t>
            </w:r>
            <w:proofErr w:type="spellEnd"/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ления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>, тонн/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год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2030</w:t>
            </w:r>
          </w:p>
        </w:tc>
        <w:tc>
          <w:tcPr>
            <w:tcW w:w="499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Лимит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накоп</w:t>
            </w:r>
            <w:proofErr w:type="spellEnd"/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ления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>, тонн/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год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2031</w:t>
            </w:r>
          </w:p>
        </w:tc>
        <w:tc>
          <w:tcPr>
            <w:tcW w:w="498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Лимит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накоп</w:t>
            </w:r>
            <w:proofErr w:type="spellEnd"/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ления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>, тонн/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год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2032</w:t>
            </w:r>
          </w:p>
        </w:tc>
        <w:tc>
          <w:tcPr>
            <w:tcW w:w="496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Лимит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накоп</w:t>
            </w:r>
            <w:proofErr w:type="spellEnd"/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ления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>, тонн/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год</w:t>
            </w:r>
          </w:p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2033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  <w:hideMark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1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2</w:t>
            </w:r>
          </w:p>
        </w:tc>
        <w:tc>
          <w:tcPr>
            <w:tcW w:w="499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</w:p>
        </w:tc>
        <w:tc>
          <w:tcPr>
            <w:tcW w:w="498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</w:p>
        </w:tc>
        <w:tc>
          <w:tcPr>
            <w:tcW w:w="499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</w:p>
        </w:tc>
        <w:tc>
          <w:tcPr>
            <w:tcW w:w="498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</w:p>
        </w:tc>
        <w:tc>
          <w:tcPr>
            <w:tcW w:w="499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</w:p>
        </w:tc>
        <w:tc>
          <w:tcPr>
            <w:tcW w:w="498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</w:p>
        </w:tc>
        <w:tc>
          <w:tcPr>
            <w:tcW w:w="496" w:type="pct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</w:p>
        </w:tc>
      </w:tr>
      <w:tr w:rsidR="00F445F0" w:rsidRPr="00F445F0" w:rsidTr="00EE3D37">
        <w:tc>
          <w:tcPr>
            <w:tcW w:w="875" w:type="pct"/>
            <w:shd w:val="clear" w:color="auto" w:fill="auto"/>
            <w:hideMark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Всего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  <w:hideMark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в том числе отходов производства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  <w:hideMark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отходов потребления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color w:val="000000"/>
              </w:rPr>
            </w:pPr>
            <w:r w:rsidRPr="00F445F0">
              <w:rPr>
                <w:rFonts w:cstheme="minorHAnsi"/>
                <w:b/>
                <w:color w:val="000000"/>
              </w:rPr>
              <w:t>0,375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</w:rPr>
              <w:t>Коммунальные отходы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  <w:color w:val="000000"/>
              </w:rPr>
              <w:t>0,375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  <w:color w:val="000000"/>
              </w:rPr>
              <w:t>0,375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  <w:color w:val="000000"/>
              </w:rPr>
              <w:t>0,375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  <w:color w:val="000000"/>
              </w:rPr>
              <w:t>0,375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</w:rPr>
            </w:pPr>
            <w:r w:rsidRPr="00F445F0">
              <w:rPr>
                <w:rFonts w:cstheme="minorHAnsi"/>
                <w:color w:val="000000"/>
              </w:rPr>
              <w:t>0,375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Всего производственной площадке в районе Байтерек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0,1275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0,1275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0,1275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0,1275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lastRenderedPageBreak/>
              <w:t>в том числе отходов производства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отходов потребления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color w:val="000000"/>
                <w:spacing w:val="2"/>
              </w:rPr>
            </w:pPr>
            <w:r w:rsidRPr="00F445F0">
              <w:rPr>
                <w:rFonts w:cstheme="minorHAnsi"/>
              </w:rPr>
              <w:t>Коммунальные отходы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0,1275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Всего производственной площадке в </w:t>
            </w:r>
            <w:proofErr w:type="spellStart"/>
            <w:r w:rsidRPr="00F445F0">
              <w:rPr>
                <w:rFonts w:cstheme="minorHAnsi"/>
                <w:b/>
                <w:color w:val="000000"/>
                <w:spacing w:val="2"/>
              </w:rPr>
              <w:t>Теректинском</w:t>
            </w:r>
            <w:proofErr w:type="spellEnd"/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 районе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0,2475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0,2475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0,2475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b/>
                <w:bCs/>
                <w:color w:val="000000"/>
              </w:rPr>
            </w:pPr>
            <w:r w:rsidRPr="00F445F0">
              <w:rPr>
                <w:rFonts w:cstheme="minorHAnsi"/>
                <w:b/>
                <w:bCs/>
                <w:color w:val="000000"/>
              </w:rPr>
              <w:t>0,2475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 xml:space="preserve">в том числе </w:t>
            </w:r>
            <w:proofErr w:type="gramStart"/>
            <w:r w:rsidRPr="00F445F0">
              <w:rPr>
                <w:rFonts w:cstheme="minorHAnsi"/>
                <w:b/>
                <w:color w:val="000000"/>
                <w:spacing w:val="2"/>
              </w:rPr>
              <w:t>отходов  производства</w:t>
            </w:r>
            <w:proofErr w:type="gramEnd"/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-</w:t>
            </w:r>
          </w:p>
        </w:tc>
      </w:tr>
      <w:tr w:rsidR="00F445F0" w:rsidRPr="00F445F0" w:rsidTr="00EE3D37">
        <w:tc>
          <w:tcPr>
            <w:tcW w:w="875" w:type="pct"/>
            <w:shd w:val="clear" w:color="auto" w:fill="auto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b/>
                <w:color w:val="000000"/>
                <w:spacing w:val="2"/>
              </w:rPr>
            </w:pPr>
            <w:r w:rsidRPr="00F445F0">
              <w:rPr>
                <w:rFonts w:cstheme="minorHAnsi"/>
                <w:b/>
                <w:color w:val="000000"/>
                <w:spacing w:val="2"/>
              </w:rPr>
              <w:t>отходов потребления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</w:tr>
      <w:tr w:rsidR="00F445F0" w:rsidRPr="00F445F0" w:rsidTr="00EE3D37">
        <w:trPr>
          <w:trHeight w:val="56"/>
        </w:trPr>
        <w:tc>
          <w:tcPr>
            <w:tcW w:w="875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textAlignment w:val="baseline"/>
              <w:rPr>
                <w:rFonts w:cstheme="minorHAnsi"/>
                <w:color w:val="000000"/>
                <w:spacing w:val="2"/>
              </w:rPr>
            </w:pPr>
            <w:r w:rsidRPr="00F445F0">
              <w:rPr>
                <w:rFonts w:cstheme="minorHAnsi"/>
              </w:rPr>
              <w:t>Коммунальные отходы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9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8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  <w:tc>
          <w:tcPr>
            <w:tcW w:w="496" w:type="pct"/>
            <w:vAlign w:val="center"/>
          </w:tcPr>
          <w:p w:rsidR="00F445F0" w:rsidRPr="00F445F0" w:rsidRDefault="00F445F0" w:rsidP="00F445F0">
            <w:pPr>
              <w:jc w:val="both"/>
              <w:rPr>
                <w:rFonts w:cstheme="minorHAnsi"/>
                <w:color w:val="000000"/>
              </w:rPr>
            </w:pPr>
            <w:r w:rsidRPr="00F445F0">
              <w:rPr>
                <w:rFonts w:cstheme="minorHAnsi"/>
                <w:color w:val="000000"/>
              </w:rPr>
              <w:t>0,2475</w:t>
            </w:r>
          </w:p>
        </w:tc>
      </w:tr>
    </w:tbl>
    <w:p w:rsidR="00F445F0" w:rsidRPr="00F445F0" w:rsidRDefault="00F445F0" w:rsidP="00F445F0">
      <w:pPr>
        <w:jc w:val="both"/>
        <w:rPr>
          <w:rFonts w:cstheme="minorHAnsi"/>
        </w:rPr>
      </w:pPr>
    </w:p>
    <w:p w:rsidR="00F445F0" w:rsidRPr="00F445F0" w:rsidRDefault="00F445F0" w:rsidP="00F445F0">
      <w:pPr>
        <w:jc w:val="both"/>
        <w:rPr>
          <w:rFonts w:cstheme="minorHAnsi"/>
        </w:rPr>
      </w:pPr>
      <w:proofErr w:type="gramStart"/>
      <w:r w:rsidRPr="00F445F0">
        <w:rPr>
          <w:rFonts w:cstheme="minorHAnsi"/>
        </w:rPr>
        <w:t>Согласно плана</w:t>
      </w:r>
      <w:proofErr w:type="gramEnd"/>
      <w:r w:rsidRPr="00F445F0">
        <w:rPr>
          <w:rFonts w:cstheme="minorHAnsi"/>
        </w:rPr>
        <w:t xml:space="preserve"> природоохранных мероприятий ежегодно запланирована высадка молодых деревьев в ближайших населенных пунктах, мероприятие по пылеподавлению дорог. </w:t>
      </w:r>
    </w:p>
    <w:p w:rsidR="00391F8E" w:rsidRPr="00F445F0" w:rsidRDefault="00F445F0" w:rsidP="00F445F0">
      <w:pPr>
        <w:jc w:val="both"/>
        <w:rPr>
          <w:rFonts w:cstheme="minorHAnsi"/>
        </w:rPr>
      </w:pPr>
      <w:r w:rsidRPr="00F445F0">
        <w:rPr>
          <w:rFonts w:cstheme="minorHAnsi"/>
        </w:rPr>
        <w:t xml:space="preserve">В программе производственного контроля запланированы замеры </w:t>
      </w:r>
      <w:proofErr w:type="gramStart"/>
      <w:r w:rsidRPr="00F445F0">
        <w:rPr>
          <w:rFonts w:cstheme="minorHAnsi"/>
        </w:rPr>
        <w:t>воздуха  на</w:t>
      </w:r>
      <w:proofErr w:type="gramEnd"/>
      <w:r w:rsidRPr="00F445F0">
        <w:rPr>
          <w:rFonts w:cstheme="minorHAnsi"/>
        </w:rPr>
        <w:t xml:space="preserve"> границе СЗЗ ежегодно в 3 квартале по четырем сторонам света.</w:t>
      </w:r>
      <w:bookmarkStart w:id="0" w:name="_GoBack"/>
      <w:bookmarkEnd w:id="0"/>
    </w:p>
    <w:sectPr w:rsidR="00391F8E" w:rsidRPr="00F445F0" w:rsidSect="00F44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F0"/>
    <w:rsid w:val="00391F8E"/>
    <w:rsid w:val="00F4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02F5"/>
  <w15:chartTrackingRefBased/>
  <w15:docId w15:val="{27A7206B-909B-43CB-9EAB-05A688B2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ecolog-pc</dc:creator>
  <cp:keywords/>
  <dc:description/>
  <cp:lastModifiedBy>ecolog-pc</cp:lastModifiedBy>
  <cp:revision>1</cp:revision>
  <dcterms:created xsi:type="dcterms:W3CDTF">2025-10-23T11:28:00Z</dcterms:created>
  <dcterms:modified xsi:type="dcterms:W3CDTF">2025-10-23T11:34:00Z</dcterms:modified>
</cp:coreProperties>
</file>