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D5A4" w14:textId="74B05DE3" w:rsidR="00012B95" w:rsidRDefault="00B84279" w:rsidP="00B84279">
      <w:pPr>
        <w:jc w:val="center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B84279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Нетехническое резюме к проектной документации</w:t>
      </w:r>
    </w:p>
    <w:p w14:paraId="4EE9F105" w14:textId="77777777" w:rsidR="00012F87" w:rsidRDefault="00012F87" w:rsidP="00012F87">
      <w:pPr>
        <w:pStyle w:val="Default"/>
        <w:ind w:firstLine="709"/>
        <w:jc w:val="both"/>
      </w:pPr>
      <w:bookmarkStart w:id="0" w:name="_Hlk169540822"/>
      <w:r w:rsidRPr="00890B8D">
        <w:t xml:space="preserve">Почтовый адрес оператора объекта: 130000, Республика Казахстан, г. Актау, </w:t>
      </w:r>
      <w:proofErr w:type="spellStart"/>
      <w:r w:rsidRPr="00890B8D">
        <w:t>мкр</w:t>
      </w:r>
      <w:proofErr w:type="spellEnd"/>
      <w:r w:rsidRPr="00890B8D">
        <w:t>. 12, 79/1, офис 203.</w:t>
      </w:r>
    </w:p>
    <w:p w14:paraId="7FD0200F" w14:textId="77777777" w:rsidR="00012F87" w:rsidRDefault="00012F87" w:rsidP="00012F87">
      <w:pPr>
        <w:pStyle w:val="Default"/>
        <w:ind w:firstLine="709"/>
        <w:jc w:val="both"/>
      </w:pPr>
      <w:r w:rsidRPr="00890B8D">
        <w:t>Основная деятельность предприятия - разведка углеводородного сырья на контрактной территории ТОО «</w:t>
      </w:r>
      <w:proofErr w:type="spellStart"/>
      <w:r w:rsidRPr="00890B8D">
        <w:t>Тепке</w:t>
      </w:r>
      <w:proofErr w:type="spellEnd"/>
      <w:r w:rsidRPr="00890B8D">
        <w:t xml:space="preserve">» в Мангистауской области. </w:t>
      </w:r>
    </w:p>
    <w:p w14:paraId="6E6AD815" w14:textId="43C05149" w:rsidR="00012F87" w:rsidRPr="00012F87" w:rsidRDefault="00012F87" w:rsidP="00012F87">
      <w:pPr>
        <w:pStyle w:val="Default"/>
        <w:ind w:firstLine="709"/>
        <w:jc w:val="both"/>
      </w:pPr>
      <w:r>
        <w:t xml:space="preserve">ТОО </w:t>
      </w:r>
      <w:proofErr w:type="spellStart"/>
      <w:r>
        <w:t>Тепке</w:t>
      </w:r>
      <w:proofErr w:type="spellEnd"/>
      <w:r>
        <w:t xml:space="preserve"> осуществляет свою деятельность на участке </w:t>
      </w:r>
      <w:proofErr w:type="spellStart"/>
      <w:r>
        <w:t>Тепке</w:t>
      </w:r>
      <w:proofErr w:type="spellEnd"/>
      <w:r>
        <w:t xml:space="preserve"> состоящей из  двух контрактных площадей</w:t>
      </w:r>
      <w:r w:rsidRPr="007B0368">
        <w:t xml:space="preserve"> </w:t>
      </w:r>
      <w:r>
        <w:t>(месторождений</w:t>
      </w:r>
      <w:r w:rsidRPr="00DF00AA">
        <w:t>)</w:t>
      </w:r>
      <w:r w:rsidRPr="00012F87">
        <w:t xml:space="preserve"> </w:t>
      </w:r>
      <w:r w:rsidRPr="00DF00AA">
        <w:t>:</w:t>
      </w:r>
      <w:r w:rsidRPr="00012F87">
        <w:t xml:space="preserve"> </w:t>
      </w:r>
    </w:p>
    <w:p w14:paraId="13F0888E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- м/р </w:t>
      </w:r>
      <w:proofErr w:type="spellStart"/>
      <w:r w:rsidRPr="00012F87">
        <w:t>Тепке</w:t>
      </w:r>
      <w:proofErr w:type="spellEnd"/>
      <w:r w:rsidRPr="00012F87">
        <w:t xml:space="preserve"> Западный (</w:t>
      </w:r>
      <w:proofErr w:type="spellStart"/>
      <w:r w:rsidRPr="00012F87">
        <w:t>Х.Узбекгалиев</w:t>
      </w:r>
      <w:proofErr w:type="spellEnd"/>
      <w:r w:rsidRPr="00012F87">
        <w:t xml:space="preserve">) в административном отношении расположено в Мангистауском районе, Мангистауской области, Республики Казахстан </w:t>
      </w:r>
    </w:p>
    <w:p w14:paraId="0DB36ADC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 -  м/р </w:t>
      </w:r>
      <w:proofErr w:type="spellStart"/>
      <w:r w:rsidRPr="00012F87">
        <w:t>Тепке</w:t>
      </w:r>
      <w:proofErr w:type="spellEnd"/>
      <w:r w:rsidRPr="00012F87">
        <w:t xml:space="preserve">, в административном отношении расположено в </w:t>
      </w:r>
      <w:bookmarkStart w:id="1" w:name="_Hlk120723114"/>
      <w:r w:rsidRPr="00012F87">
        <w:t xml:space="preserve">Бейнеуском </w:t>
      </w:r>
      <w:bookmarkEnd w:id="1"/>
      <w:r w:rsidRPr="00012F87">
        <w:t>районе, Мангистауской области, Республики Казахстан.</w:t>
      </w:r>
    </w:p>
    <w:p w14:paraId="37172109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В орографическом отношении территория работ характеризуется довольно сложным рельефом. Большую южную часть ее занимает плато Устюрт, на севере расположен сор </w:t>
      </w:r>
      <w:proofErr w:type="spellStart"/>
      <w:r w:rsidRPr="00012F87">
        <w:t>Кайдак</w:t>
      </w:r>
      <w:proofErr w:type="spellEnd"/>
      <w:r w:rsidRPr="00012F87">
        <w:t xml:space="preserve">, а в северо-западной части находится </w:t>
      </w:r>
      <w:proofErr w:type="spellStart"/>
      <w:r w:rsidRPr="00012F87">
        <w:t>Предустюртская</w:t>
      </w:r>
      <w:proofErr w:type="spellEnd"/>
      <w:r w:rsidRPr="00012F87">
        <w:t xml:space="preserve"> равнина. </w:t>
      </w:r>
    </w:p>
    <w:p w14:paraId="0D5B2912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Дорожная сеть представлена проходящей на юге и юго-востоке на расстоянии около 20 км железной дорогой «Актау-</w:t>
      </w:r>
      <w:proofErr w:type="spellStart"/>
      <w:r w:rsidRPr="00012F87">
        <w:t>Макат</w:t>
      </w:r>
      <w:proofErr w:type="spellEnd"/>
      <w:r w:rsidRPr="00012F87">
        <w:t>», участком автодороги «</w:t>
      </w:r>
      <w:proofErr w:type="spellStart"/>
      <w:r w:rsidRPr="00012F87">
        <w:t>Шетпе</w:t>
      </w:r>
      <w:proofErr w:type="spellEnd"/>
      <w:r w:rsidRPr="00012F87">
        <w:t xml:space="preserve">-Бейнеу». Развита сеть грунтовых дорог. В юго-восточной части площади в 20 км от структуры </w:t>
      </w:r>
      <w:proofErr w:type="spellStart"/>
      <w:r w:rsidRPr="00012F87">
        <w:t>Тепке</w:t>
      </w:r>
      <w:proofErr w:type="spellEnd"/>
      <w:r w:rsidRPr="00012F87">
        <w:t xml:space="preserve"> проходят нефтепровод «Узень-Атырау» и газопровод «Бейнеу-Актау». </w:t>
      </w:r>
    </w:p>
    <w:p w14:paraId="7D433FFF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В непосредственной близости от контрактной площади </w:t>
      </w:r>
      <w:proofErr w:type="spellStart"/>
      <w:r w:rsidRPr="00012F87">
        <w:t>Тепке</w:t>
      </w:r>
      <w:proofErr w:type="spellEnd"/>
      <w:r w:rsidRPr="00012F87">
        <w:t xml:space="preserve"> расположены населенные пункты – с. </w:t>
      </w:r>
      <w:proofErr w:type="spellStart"/>
      <w:r w:rsidRPr="00012F87">
        <w:t>Толеп</w:t>
      </w:r>
      <w:proofErr w:type="spellEnd"/>
      <w:r w:rsidRPr="00012F87">
        <w:t xml:space="preserve"> – на расстоянии 33 км на юго-восток, с. Сай-Утес – на расстоянии 80 км на юго-запад, пос. </w:t>
      </w:r>
      <w:proofErr w:type="spellStart"/>
      <w:r w:rsidRPr="00012F87">
        <w:t>Акшымрау</w:t>
      </w:r>
      <w:proofErr w:type="spellEnd"/>
      <w:r w:rsidRPr="00012F87">
        <w:t xml:space="preserve"> западнее на расстоянии 100 км, </w:t>
      </w:r>
      <w:proofErr w:type="spellStart"/>
      <w:r w:rsidRPr="00012F87">
        <w:t>с.Кызан</w:t>
      </w:r>
      <w:proofErr w:type="spellEnd"/>
      <w:r w:rsidRPr="00012F87">
        <w:t xml:space="preserve"> северо-западнее на расстоянии 116 км. </w:t>
      </w:r>
    </w:p>
    <w:p w14:paraId="17FB1D23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В непосредственной близости от площади проектируемых работ расположены нефтяные месторождения </w:t>
      </w:r>
      <w:proofErr w:type="spellStart"/>
      <w:r w:rsidRPr="00012F87">
        <w:t>Каракудук</w:t>
      </w:r>
      <w:proofErr w:type="spellEnd"/>
      <w:r w:rsidRPr="00012F87">
        <w:t xml:space="preserve"> на расстоянии 15 км с юго-западной стороны, </w:t>
      </w:r>
      <w:proofErr w:type="spellStart"/>
      <w:r w:rsidRPr="00012F87">
        <w:t>Арыстановское</w:t>
      </w:r>
      <w:proofErr w:type="spellEnd"/>
      <w:r w:rsidRPr="00012F87">
        <w:t xml:space="preserve"> на расстоянии 23 км с южной стороны.</w:t>
      </w:r>
    </w:p>
    <w:p w14:paraId="1799992A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Климат района резко континентальный, с жарким сухим летом и морозной малоснежной зимой. Температура варьирует от –35 до +45</w:t>
      </w:r>
      <w:r w:rsidRPr="00012F87">
        <w:sym w:font="Symbol" w:char="F0B0"/>
      </w:r>
      <w:r w:rsidRPr="00012F87">
        <w:t xml:space="preserve">С. Осадков выпадает мало – около 200 мм в год и распределены они почти равномерно в теплой и холодной периоды. Растительность скудная и представлена в виде редких кустарников </w:t>
      </w:r>
      <w:proofErr w:type="spellStart"/>
      <w:r w:rsidRPr="00012F87">
        <w:t>джингиля</w:t>
      </w:r>
      <w:proofErr w:type="spellEnd"/>
      <w:r w:rsidRPr="00012F87">
        <w:t xml:space="preserve">, колючки и отдельных полян, покрытых ковылем и полынью. </w:t>
      </w:r>
    </w:p>
    <w:p w14:paraId="7A95A4BD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С 18 марта 2017 года ТОО «</w:t>
      </w:r>
      <w:proofErr w:type="spellStart"/>
      <w:r w:rsidRPr="00012F87">
        <w:t>Тепке</w:t>
      </w:r>
      <w:proofErr w:type="spellEnd"/>
      <w:r w:rsidRPr="00012F87">
        <w:t xml:space="preserve">» является недропользователем, имеющее Контракт № №4444-УВС-МЭ от 18.03.2017 г., на проведение разведки углеводородного сырья на участке </w:t>
      </w:r>
      <w:proofErr w:type="spellStart"/>
      <w:r w:rsidRPr="00012F87">
        <w:t>Тепке</w:t>
      </w:r>
      <w:proofErr w:type="spellEnd"/>
      <w:r w:rsidRPr="00012F87">
        <w:t>. Контракт был дополнен дополнениями №1, 2 и 3, согласно которым на контрактной территории проводятся поисково-разведочные работы:</w:t>
      </w:r>
    </w:p>
    <w:p w14:paraId="59DDE79C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- Дополнение №1 (гос. регистрационный №4806-УВС МЭ от 19 марта 2020г.) утверждение Рабочей программы к Контракту с утвержденным проектным документом.</w:t>
      </w:r>
    </w:p>
    <w:p w14:paraId="310B3CBD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- Дополнение №2 (гос. регистрационный №4819-УВС МЭ от 11 июня 2020 г.) переход на условия контракта на разведку и добычу углеводородов в новой редакции, в соответствии с пунктом 32 статьи 278 Кодекса РК «О недрах и недропользовании». Контракт действует до окончания периода разведки, т.е. 18 марта 2023 г.</w:t>
      </w:r>
    </w:p>
    <w:p w14:paraId="1725FC2C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- Дополнение №3 (гос. регистрационный №5095-УВС МЭ от 05 сентября 2022г.) на продление периода разведки для оценки обнаруженных залежей на структурах </w:t>
      </w:r>
      <w:proofErr w:type="spellStart"/>
      <w:r w:rsidRPr="00012F87">
        <w:t>Тепке</w:t>
      </w:r>
      <w:proofErr w:type="spellEnd"/>
      <w:r w:rsidRPr="00012F87">
        <w:t xml:space="preserve"> и </w:t>
      </w:r>
      <w:proofErr w:type="spellStart"/>
      <w:r w:rsidRPr="00012F87">
        <w:t>Тепке</w:t>
      </w:r>
      <w:proofErr w:type="spellEnd"/>
      <w:r w:rsidRPr="00012F87">
        <w:t xml:space="preserve"> Западный (</w:t>
      </w:r>
      <w:proofErr w:type="spellStart"/>
      <w:r w:rsidRPr="00012F87">
        <w:t>Х.Узбекгалиев</w:t>
      </w:r>
      <w:proofErr w:type="spellEnd"/>
      <w:r w:rsidRPr="00012F87">
        <w:t>) до 18 марта 2025 года (Протокол заседания №15/8 МЭ РК от 15 июля 2022 года).</w:t>
      </w:r>
    </w:p>
    <w:p w14:paraId="182D03A8" w14:textId="77777777" w:rsidR="00012F87" w:rsidRDefault="00012F87" w:rsidP="00012F87">
      <w:pPr>
        <w:pStyle w:val="Default"/>
        <w:ind w:firstLine="709"/>
        <w:jc w:val="both"/>
      </w:pPr>
      <w:bookmarkStart w:id="2" w:name="_Hlk169344495"/>
      <w:bookmarkEnd w:id="0"/>
      <w:r>
        <w:t xml:space="preserve">ТОО </w:t>
      </w:r>
      <w:proofErr w:type="spellStart"/>
      <w:r>
        <w:t>Тепке</w:t>
      </w:r>
      <w:proofErr w:type="spellEnd"/>
      <w:r>
        <w:t xml:space="preserve"> осуществляет свою деятельность на площади </w:t>
      </w:r>
      <w:proofErr w:type="spellStart"/>
      <w:r>
        <w:t>Тепке</w:t>
      </w:r>
      <w:proofErr w:type="spellEnd"/>
      <w:r>
        <w:t xml:space="preserve"> состоящей из  двух контрактных площадей</w:t>
      </w:r>
      <w:r w:rsidRPr="007B0368">
        <w:t xml:space="preserve"> </w:t>
      </w:r>
      <w:r>
        <w:t>(месторождений):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1843"/>
        <w:gridCol w:w="3260"/>
      </w:tblGrid>
      <w:tr w:rsidR="00012F87" w14:paraId="7DD70411" w14:textId="77777777" w:rsidTr="00173C25">
        <w:tc>
          <w:tcPr>
            <w:tcW w:w="1843" w:type="dxa"/>
          </w:tcPr>
          <w:p w14:paraId="11F208D2" w14:textId="77777777" w:rsidR="00012F87" w:rsidRPr="00D2080E" w:rsidRDefault="00012F87" w:rsidP="00173C2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bookmarkStart w:id="3" w:name="_Hlk169344822"/>
            <w:r w:rsidRPr="00D2080E">
              <w:rPr>
                <w:b/>
                <w:bCs/>
                <w:sz w:val="22"/>
                <w:szCs w:val="22"/>
              </w:rPr>
              <w:t>Наименование месторождения</w:t>
            </w:r>
          </w:p>
        </w:tc>
        <w:tc>
          <w:tcPr>
            <w:tcW w:w="2410" w:type="dxa"/>
          </w:tcPr>
          <w:p w14:paraId="0D490A07" w14:textId="77777777" w:rsidR="00012F87" w:rsidRPr="00D2080E" w:rsidRDefault="00012F87" w:rsidP="00173C2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2080E">
              <w:rPr>
                <w:b/>
                <w:bCs/>
                <w:sz w:val="22"/>
                <w:szCs w:val="22"/>
              </w:rPr>
              <w:t>Местоположение</w:t>
            </w:r>
          </w:p>
        </w:tc>
        <w:tc>
          <w:tcPr>
            <w:tcW w:w="1843" w:type="dxa"/>
          </w:tcPr>
          <w:p w14:paraId="461268B0" w14:textId="77777777" w:rsidR="00012F87" w:rsidRPr="00F91130" w:rsidRDefault="00012F87" w:rsidP="00173C2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F91130">
              <w:rPr>
                <w:b/>
                <w:bCs/>
                <w:sz w:val="22"/>
                <w:szCs w:val="22"/>
              </w:rPr>
              <w:t>Площадь геологического отвода, км2</w:t>
            </w:r>
          </w:p>
        </w:tc>
        <w:tc>
          <w:tcPr>
            <w:tcW w:w="3260" w:type="dxa"/>
          </w:tcPr>
          <w:p w14:paraId="4B46FFFA" w14:textId="77777777" w:rsidR="00012F87" w:rsidRPr="00D2080E" w:rsidRDefault="00012F87" w:rsidP="00173C2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2080E">
              <w:rPr>
                <w:b/>
                <w:bCs/>
                <w:sz w:val="22"/>
                <w:szCs w:val="22"/>
              </w:rPr>
              <w:t>Контракт на недропользование</w:t>
            </w:r>
          </w:p>
        </w:tc>
      </w:tr>
      <w:tr w:rsidR="00012F87" w14:paraId="66128255" w14:textId="77777777" w:rsidTr="00173C25">
        <w:tc>
          <w:tcPr>
            <w:tcW w:w="1843" w:type="dxa"/>
          </w:tcPr>
          <w:p w14:paraId="3CC3EFBF" w14:textId="77777777" w:rsidR="00012F87" w:rsidRPr="00D2080E" w:rsidRDefault="00012F87" w:rsidP="00173C25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D2080E">
              <w:rPr>
                <w:sz w:val="22"/>
                <w:szCs w:val="22"/>
              </w:rPr>
              <w:t>Тепке</w:t>
            </w:r>
            <w:proofErr w:type="spellEnd"/>
            <w:r w:rsidRPr="00D2080E">
              <w:rPr>
                <w:sz w:val="22"/>
                <w:szCs w:val="22"/>
              </w:rPr>
              <w:t xml:space="preserve"> Западный </w:t>
            </w:r>
          </w:p>
          <w:p w14:paraId="43D137B2" w14:textId="77777777" w:rsidR="00012F87" w:rsidRPr="00D2080E" w:rsidRDefault="00012F87" w:rsidP="00173C25">
            <w:pPr>
              <w:pStyle w:val="Default"/>
              <w:jc w:val="both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t xml:space="preserve">(Х. </w:t>
            </w:r>
            <w:proofErr w:type="spellStart"/>
            <w:r w:rsidRPr="00D2080E">
              <w:rPr>
                <w:sz w:val="22"/>
                <w:szCs w:val="22"/>
              </w:rPr>
              <w:t>Узбекгалиев</w:t>
            </w:r>
            <w:proofErr w:type="spellEnd"/>
            <w:r w:rsidRPr="00D2080E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4C52822D" w14:textId="77777777" w:rsidR="00012F87" w:rsidRPr="00D2080E" w:rsidRDefault="00012F87" w:rsidP="00173C25">
            <w:pPr>
              <w:pStyle w:val="Default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t xml:space="preserve">Мангистауская </w:t>
            </w:r>
            <w:proofErr w:type="spellStart"/>
            <w:r w:rsidRPr="00D2080E">
              <w:rPr>
                <w:sz w:val="22"/>
                <w:szCs w:val="22"/>
              </w:rPr>
              <w:t>обл</w:t>
            </w:r>
            <w:proofErr w:type="spellEnd"/>
            <w:r w:rsidRPr="00D2080E">
              <w:rPr>
                <w:sz w:val="22"/>
                <w:szCs w:val="22"/>
              </w:rPr>
              <w:t xml:space="preserve">, Мангистауский район, </w:t>
            </w:r>
          </w:p>
        </w:tc>
        <w:tc>
          <w:tcPr>
            <w:tcW w:w="1843" w:type="dxa"/>
          </w:tcPr>
          <w:p w14:paraId="1458E260" w14:textId="77777777" w:rsidR="00012F87" w:rsidRPr="00F91130" w:rsidRDefault="00012F87" w:rsidP="00173C25">
            <w:pPr>
              <w:pStyle w:val="Default"/>
              <w:jc w:val="both"/>
              <w:rPr>
                <w:sz w:val="22"/>
                <w:szCs w:val="22"/>
              </w:rPr>
            </w:pPr>
            <w:r w:rsidRPr="00F91130">
              <w:rPr>
                <w:sz w:val="22"/>
                <w:szCs w:val="22"/>
              </w:rPr>
              <w:t>1363,92 км2</w:t>
            </w:r>
          </w:p>
        </w:tc>
        <w:tc>
          <w:tcPr>
            <w:tcW w:w="3260" w:type="dxa"/>
          </w:tcPr>
          <w:p w14:paraId="30F1312D" w14:textId="77777777" w:rsidR="00012F87" w:rsidRPr="00D2080E" w:rsidRDefault="00012F87" w:rsidP="00173C25">
            <w:pPr>
              <w:pStyle w:val="Default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t>Контракт № №4444-УВС-МЭ от 18.03.2017 г</w:t>
            </w:r>
            <w:r>
              <w:rPr>
                <w:sz w:val="22"/>
                <w:szCs w:val="22"/>
              </w:rPr>
              <w:t>.</w:t>
            </w:r>
          </w:p>
          <w:p w14:paraId="2FF85CF2" w14:textId="77777777" w:rsidR="00012F87" w:rsidRPr="00D2080E" w:rsidRDefault="00012F87" w:rsidP="00173C25">
            <w:pPr>
              <w:pStyle w:val="Default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lastRenderedPageBreak/>
              <w:t>Дополнение №3 №5095-УВС МЭ от 05.09.2022 г.</w:t>
            </w:r>
          </w:p>
        </w:tc>
      </w:tr>
      <w:tr w:rsidR="00012F87" w14:paraId="7E669D34" w14:textId="77777777" w:rsidTr="00173C25">
        <w:tc>
          <w:tcPr>
            <w:tcW w:w="1843" w:type="dxa"/>
          </w:tcPr>
          <w:p w14:paraId="6F1EEF96" w14:textId="77777777" w:rsidR="00012F87" w:rsidRPr="00D2080E" w:rsidRDefault="00012F87" w:rsidP="00173C25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 w:rsidRPr="00D2080E">
              <w:rPr>
                <w:sz w:val="22"/>
                <w:szCs w:val="22"/>
              </w:rPr>
              <w:lastRenderedPageBreak/>
              <w:t>Тепке</w:t>
            </w:r>
            <w:proofErr w:type="spellEnd"/>
          </w:p>
        </w:tc>
        <w:tc>
          <w:tcPr>
            <w:tcW w:w="2410" w:type="dxa"/>
          </w:tcPr>
          <w:p w14:paraId="10DA3F3D" w14:textId="77777777" w:rsidR="00012F87" w:rsidRPr="00D2080E" w:rsidRDefault="00012F87" w:rsidP="00173C25">
            <w:pPr>
              <w:pStyle w:val="Default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t xml:space="preserve">Мангистауская </w:t>
            </w:r>
            <w:proofErr w:type="spellStart"/>
            <w:r w:rsidRPr="00D2080E">
              <w:rPr>
                <w:sz w:val="22"/>
                <w:szCs w:val="22"/>
              </w:rPr>
              <w:t>обл</w:t>
            </w:r>
            <w:proofErr w:type="spellEnd"/>
            <w:r w:rsidRPr="00D2080E">
              <w:rPr>
                <w:sz w:val="22"/>
                <w:szCs w:val="22"/>
              </w:rPr>
              <w:t xml:space="preserve">, Бейнеуский район </w:t>
            </w:r>
          </w:p>
        </w:tc>
        <w:tc>
          <w:tcPr>
            <w:tcW w:w="1843" w:type="dxa"/>
          </w:tcPr>
          <w:p w14:paraId="1FB8B073" w14:textId="77777777" w:rsidR="00012F87" w:rsidRPr="00F91130" w:rsidRDefault="00012F87" w:rsidP="00173C25">
            <w:pPr>
              <w:pStyle w:val="Default"/>
              <w:jc w:val="both"/>
              <w:rPr>
                <w:sz w:val="22"/>
                <w:szCs w:val="22"/>
              </w:rPr>
            </w:pPr>
            <w:r w:rsidRPr="00F91130">
              <w:rPr>
                <w:sz w:val="22"/>
                <w:szCs w:val="22"/>
              </w:rPr>
              <w:t>1363,92 км2</w:t>
            </w:r>
          </w:p>
        </w:tc>
        <w:tc>
          <w:tcPr>
            <w:tcW w:w="3260" w:type="dxa"/>
          </w:tcPr>
          <w:p w14:paraId="0B55E27B" w14:textId="77777777" w:rsidR="00012F87" w:rsidRPr="00D2080E" w:rsidRDefault="00012F87" w:rsidP="00173C25">
            <w:pPr>
              <w:pStyle w:val="Default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t>Контракт № №4444-УВС-МЭ от 18.03.2017 г.</w:t>
            </w:r>
          </w:p>
          <w:p w14:paraId="78DE2CB9" w14:textId="77777777" w:rsidR="00012F87" w:rsidRPr="00D2080E" w:rsidRDefault="00012F87" w:rsidP="00173C25">
            <w:pPr>
              <w:pStyle w:val="Default"/>
              <w:rPr>
                <w:sz w:val="22"/>
                <w:szCs w:val="22"/>
              </w:rPr>
            </w:pPr>
            <w:r w:rsidRPr="00D2080E">
              <w:rPr>
                <w:sz w:val="22"/>
                <w:szCs w:val="22"/>
              </w:rPr>
              <w:t>Дополнение №3 №5095-УВС МЭ от 05.09.2022 г.</w:t>
            </w:r>
          </w:p>
        </w:tc>
      </w:tr>
    </w:tbl>
    <w:bookmarkEnd w:id="2"/>
    <w:bookmarkEnd w:id="3"/>
    <w:p w14:paraId="41A9D897" w14:textId="77777777" w:rsidR="00012F87" w:rsidRDefault="00012F87" w:rsidP="00012F87">
      <w:pPr>
        <w:pStyle w:val="Default"/>
        <w:ind w:firstLine="709"/>
        <w:jc w:val="both"/>
      </w:pPr>
      <w:r>
        <w:t xml:space="preserve">Корректировка </w:t>
      </w:r>
      <w:r w:rsidRPr="00890B8D">
        <w:t>Проект</w:t>
      </w:r>
      <w:r>
        <w:t>а</w:t>
      </w:r>
      <w:r w:rsidRPr="00890B8D">
        <w:t xml:space="preserve"> нормативов допустимых выбросов </w:t>
      </w:r>
      <w:r>
        <w:t>/</w:t>
      </w:r>
      <w:r w:rsidRPr="00890B8D">
        <w:t>НДВ</w:t>
      </w:r>
      <w:r>
        <w:t>/</w:t>
      </w:r>
      <w:r w:rsidRPr="00890B8D">
        <w:t xml:space="preserve"> </w:t>
      </w:r>
      <w:r>
        <w:t>для</w:t>
      </w:r>
      <w:r w:rsidRPr="00890B8D">
        <w:t xml:space="preserve"> </w:t>
      </w:r>
      <w:r>
        <w:t>ТОО «</w:t>
      </w:r>
      <w:proofErr w:type="spellStart"/>
      <w:r>
        <w:t>Тепке</w:t>
      </w:r>
      <w:proofErr w:type="spellEnd"/>
      <w:r>
        <w:t xml:space="preserve">» </w:t>
      </w:r>
      <w:r w:rsidRPr="00890B8D">
        <w:t xml:space="preserve">разрабатывается </w:t>
      </w:r>
      <w:r>
        <w:t>по следующим причинам:</w:t>
      </w:r>
    </w:p>
    <w:p w14:paraId="2BE6E6B5" w14:textId="77777777" w:rsidR="00012F87" w:rsidRPr="00B21136" w:rsidRDefault="00012F87" w:rsidP="00012F87">
      <w:pPr>
        <w:pStyle w:val="Default"/>
        <w:ind w:firstLine="709"/>
        <w:jc w:val="both"/>
        <w:rPr>
          <w:i/>
          <w:iCs/>
        </w:rPr>
      </w:pPr>
      <w:r w:rsidRPr="00B21136">
        <w:rPr>
          <w:i/>
          <w:iCs/>
        </w:rPr>
        <w:t xml:space="preserve">м/р </w:t>
      </w:r>
      <w:proofErr w:type="spellStart"/>
      <w:r w:rsidRPr="00B21136">
        <w:rPr>
          <w:i/>
          <w:iCs/>
        </w:rPr>
        <w:t>Тепке</w:t>
      </w:r>
      <w:proofErr w:type="spellEnd"/>
      <w:r w:rsidRPr="00B21136">
        <w:rPr>
          <w:i/>
          <w:iCs/>
        </w:rPr>
        <w:t xml:space="preserve"> Западный (Х. </w:t>
      </w:r>
      <w:proofErr w:type="spellStart"/>
      <w:r w:rsidRPr="00B21136">
        <w:rPr>
          <w:i/>
          <w:iCs/>
        </w:rPr>
        <w:t>Узбекгалиев</w:t>
      </w:r>
      <w:proofErr w:type="spellEnd"/>
      <w:r w:rsidRPr="00B21136">
        <w:rPr>
          <w:i/>
          <w:iCs/>
        </w:rPr>
        <w:t>)</w:t>
      </w:r>
    </w:p>
    <w:p w14:paraId="542D7D07" w14:textId="77777777" w:rsidR="00012F87" w:rsidRPr="00B21136" w:rsidRDefault="00012F87" w:rsidP="00012F87">
      <w:pPr>
        <w:pStyle w:val="Default"/>
        <w:spacing w:line="276" w:lineRule="auto"/>
        <w:ind w:firstLine="709"/>
        <w:jc w:val="both"/>
      </w:pPr>
      <w:r w:rsidRPr="00B21136">
        <w:t xml:space="preserve">1) </w:t>
      </w:r>
      <w:r w:rsidRPr="00453024">
        <w:rPr>
          <w:rFonts w:eastAsia="Calibri"/>
          <w:b/>
          <w:bCs/>
        </w:rPr>
        <w:t xml:space="preserve">Пробная эксплуатация месторождения приостановлена на неопределенный срок, в связи с тем, что Программа развития переработки сырого газа при пробной эксплуатации м/р </w:t>
      </w:r>
      <w:proofErr w:type="spellStart"/>
      <w:r w:rsidRPr="00453024">
        <w:rPr>
          <w:rFonts w:eastAsia="Calibri"/>
          <w:b/>
          <w:bCs/>
        </w:rPr>
        <w:t>Тепке</w:t>
      </w:r>
      <w:proofErr w:type="spellEnd"/>
      <w:r w:rsidRPr="00453024">
        <w:rPr>
          <w:rFonts w:eastAsia="Calibri"/>
          <w:b/>
          <w:bCs/>
        </w:rPr>
        <w:t xml:space="preserve"> Западный (Х. </w:t>
      </w:r>
      <w:proofErr w:type="spellStart"/>
      <w:r w:rsidRPr="00453024">
        <w:rPr>
          <w:rFonts w:eastAsia="Calibri"/>
          <w:b/>
          <w:bCs/>
        </w:rPr>
        <w:t>Узбекгалиев</w:t>
      </w:r>
      <w:proofErr w:type="spellEnd"/>
      <w:r w:rsidRPr="00453024">
        <w:rPr>
          <w:rFonts w:eastAsia="Calibri"/>
          <w:b/>
          <w:bCs/>
        </w:rPr>
        <w:t>) не согласована и не выдано разрешение на сжигание газа на факелах. Вахтовый поселок месторождения функционирует в прежнем режиме</w:t>
      </w:r>
      <w:r w:rsidRPr="00B21136">
        <w:t xml:space="preserve">; </w:t>
      </w:r>
    </w:p>
    <w:p w14:paraId="7022561F" w14:textId="77777777" w:rsidR="00012F87" w:rsidRPr="003C35A2" w:rsidRDefault="00012F87" w:rsidP="00012F87">
      <w:pPr>
        <w:pStyle w:val="Default"/>
        <w:spacing w:line="276" w:lineRule="auto"/>
        <w:ind w:firstLine="709"/>
        <w:jc w:val="both"/>
        <w:rPr>
          <w:i/>
          <w:iCs/>
        </w:rPr>
      </w:pPr>
      <w:r w:rsidRPr="003C35A2">
        <w:rPr>
          <w:i/>
          <w:iCs/>
        </w:rPr>
        <w:t xml:space="preserve">м/р </w:t>
      </w:r>
      <w:proofErr w:type="spellStart"/>
      <w:r w:rsidRPr="003C35A2">
        <w:rPr>
          <w:i/>
          <w:iCs/>
        </w:rPr>
        <w:t>Тепке</w:t>
      </w:r>
      <w:proofErr w:type="spellEnd"/>
    </w:p>
    <w:p w14:paraId="704EE8A2" w14:textId="77777777" w:rsidR="00012F87" w:rsidRPr="003C35A2" w:rsidRDefault="00012F87" w:rsidP="00012F87">
      <w:pPr>
        <w:pStyle w:val="Default"/>
        <w:spacing w:line="276" w:lineRule="auto"/>
        <w:ind w:firstLine="709"/>
        <w:jc w:val="both"/>
      </w:pPr>
      <w:r w:rsidRPr="003C35A2">
        <w:t xml:space="preserve">2) </w:t>
      </w:r>
      <w:bookmarkStart w:id="4" w:name="_Hlk212623354"/>
      <w:r w:rsidRPr="00821E25">
        <w:t>корректировкой №2 «</w:t>
      </w:r>
      <w:r>
        <w:t>П</w:t>
      </w:r>
      <w:r w:rsidRPr="00821E25">
        <w:t>рограмм</w:t>
      </w:r>
      <w:r>
        <w:t>ы</w:t>
      </w:r>
      <w:r w:rsidRPr="00821E25">
        <w:t xml:space="preserve"> развития переработки сырого  газа при пробной эксплуатации месторождения </w:t>
      </w:r>
      <w:proofErr w:type="spellStart"/>
      <w:r>
        <w:t>Т</w:t>
      </w:r>
      <w:r w:rsidRPr="00821E25">
        <w:t>епке</w:t>
      </w:r>
      <w:proofErr w:type="spellEnd"/>
      <w:r w:rsidRPr="00821E25">
        <w:t xml:space="preserve"> на период с  10.07.2024 г. по 18.03.2027 гг.» с технологическими показателями на 2026 г.</w:t>
      </w:r>
      <w:bookmarkEnd w:id="4"/>
      <w:r w:rsidRPr="00821E25">
        <w:t>;</w:t>
      </w:r>
    </w:p>
    <w:p w14:paraId="1E3F74FB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t>Настоящим Проектом устанавливаются нормативы выбросов загрязняющих веществ для ТОО «</w:t>
      </w:r>
      <w:proofErr w:type="spellStart"/>
      <w:r>
        <w:t>Тепке</w:t>
      </w:r>
      <w:proofErr w:type="spellEnd"/>
      <w:r w:rsidRPr="00D2080E">
        <w:t>»:</w:t>
      </w:r>
    </w:p>
    <w:p w14:paraId="03778AD8" w14:textId="77777777" w:rsidR="00012F87" w:rsidRPr="00FE58DE" w:rsidRDefault="00012F87" w:rsidP="00012F87">
      <w:pPr>
        <w:pStyle w:val="Default"/>
        <w:ind w:firstLine="709"/>
        <w:jc w:val="both"/>
        <w:rPr>
          <w:b/>
          <w:bCs/>
          <w:i/>
          <w:iCs/>
          <w:lang w:val="kk-KZ"/>
        </w:rPr>
      </w:pPr>
      <w:r w:rsidRPr="00FE58DE">
        <w:t xml:space="preserve">- нормативы выбросов по всем источникам загрязнения атмосферного воздуха  устанавливаются для </w:t>
      </w:r>
      <w:r w:rsidRPr="00FE58DE">
        <w:rPr>
          <w:b/>
          <w:bCs/>
        </w:rPr>
        <w:t>м/р</w:t>
      </w:r>
      <w:r w:rsidRPr="00FE58DE">
        <w:t xml:space="preserve"> </w:t>
      </w:r>
      <w:r w:rsidRPr="00FE58DE">
        <w:rPr>
          <w:b/>
          <w:bCs/>
          <w:lang w:val="kk-KZ"/>
        </w:rPr>
        <w:t>Тепке Западный (Х. Узбекгалиев) (вахтовый поселок).</w:t>
      </w:r>
    </w:p>
    <w:p w14:paraId="1C1622CA" w14:textId="77777777" w:rsidR="00012F87" w:rsidRPr="00FE58DE" w:rsidRDefault="00012F87" w:rsidP="00012F87">
      <w:pPr>
        <w:pStyle w:val="Default"/>
        <w:ind w:firstLine="709"/>
        <w:jc w:val="both"/>
        <w:rPr>
          <w:b/>
          <w:bCs/>
          <w:i/>
          <w:iCs/>
          <w:lang w:val="kk-KZ"/>
        </w:rPr>
      </w:pPr>
      <w:r w:rsidRPr="00FE58DE">
        <w:t xml:space="preserve">- нормативы выбросов по всем источникам загрязнения атмосферного воздуха  устанавливаются для </w:t>
      </w:r>
      <w:r w:rsidRPr="00FE58DE">
        <w:rPr>
          <w:b/>
          <w:bCs/>
        </w:rPr>
        <w:t>м/р</w:t>
      </w:r>
      <w:r w:rsidRPr="00FE58DE">
        <w:t xml:space="preserve"> </w:t>
      </w:r>
      <w:r w:rsidRPr="00FE58DE">
        <w:rPr>
          <w:b/>
          <w:bCs/>
          <w:lang w:val="kk-KZ"/>
        </w:rPr>
        <w:t>Тепке.</w:t>
      </w:r>
    </w:p>
    <w:p w14:paraId="18415A34" w14:textId="77777777" w:rsidR="00012F87" w:rsidRPr="00D2080E" w:rsidRDefault="00012F87" w:rsidP="00012F87">
      <w:pPr>
        <w:pStyle w:val="Default"/>
        <w:ind w:firstLine="709"/>
        <w:jc w:val="both"/>
      </w:pPr>
      <w:r w:rsidRPr="00FE58DE">
        <w:t>Проект НДВ подготовлена на основании результатов проведенной Инвентаризации источников выбросов и</w:t>
      </w:r>
      <w:r w:rsidRPr="00D2080E">
        <w:t xml:space="preserve"> обследования производственной площадки. </w:t>
      </w:r>
    </w:p>
    <w:p w14:paraId="1E2E46EC" w14:textId="77777777" w:rsidR="00012F87" w:rsidRDefault="00012F87" w:rsidP="00012F87">
      <w:pPr>
        <w:pStyle w:val="Default"/>
        <w:ind w:firstLine="709"/>
        <w:jc w:val="both"/>
      </w:pPr>
      <w:bookmarkStart w:id="5" w:name="_Hlk111467257"/>
      <w:r w:rsidRPr="00D2080E">
        <w:t>По результатам произведенного инвентаризационного обследования, количество источников выбросов загрязняющих веществ в атмосферу составляет:</w:t>
      </w:r>
    </w:p>
    <w:p w14:paraId="706390E4" w14:textId="77777777" w:rsidR="00012F87" w:rsidRDefault="00012F87" w:rsidP="00012F87">
      <w:pPr>
        <w:pStyle w:val="Default"/>
        <w:ind w:firstLine="709"/>
        <w:jc w:val="both"/>
        <w:rPr>
          <w:b/>
          <w:bCs/>
          <w:lang w:val="kk-KZ"/>
        </w:rPr>
      </w:pPr>
      <w:r w:rsidRPr="00D2080E">
        <w:rPr>
          <w:b/>
          <w:bCs/>
        </w:rPr>
        <w:t>м/р</w:t>
      </w:r>
      <w:r>
        <w:t xml:space="preserve"> </w:t>
      </w:r>
      <w:r w:rsidRPr="00D2080E">
        <w:rPr>
          <w:b/>
          <w:bCs/>
          <w:lang w:val="kk-KZ"/>
        </w:rPr>
        <w:t>Тепке Западный (Х. Узбекгалиев)</w:t>
      </w:r>
      <w:r>
        <w:rPr>
          <w:b/>
          <w:bCs/>
          <w:lang w:val="kk-KZ"/>
        </w:rPr>
        <w:t xml:space="preserve"> (вахтовый поселок)</w:t>
      </w:r>
    </w:p>
    <w:p w14:paraId="36BA6DC5" w14:textId="77777777" w:rsidR="00012F87" w:rsidRDefault="00012F87" w:rsidP="00012F87">
      <w:pPr>
        <w:pStyle w:val="Default"/>
        <w:ind w:firstLine="709"/>
        <w:jc w:val="both"/>
      </w:pPr>
      <w:r w:rsidRPr="00D2080E">
        <w:rPr>
          <w:b/>
          <w:bCs/>
        </w:rPr>
        <w:t>- 202</w:t>
      </w:r>
      <w:r>
        <w:rPr>
          <w:b/>
          <w:bCs/>
        </w:rPr>
        <w:t>6 г</w:t>
      </w:r>
      <w:r w:rsidRPr="00D2080E">
        <w:rPr>
          <w:b/>
          <w:bCs/>
        </w:rPr>
        <w:t>од</w:t>
      </w:r>
      <w:r>
        <w:rPr>
          <w:b/>
          <w:bCs/>
        </w:rPr>
        <w:t>а</w:t>
      </w:r>
      <w:r>
        <w:t>: 8</w:t>
      </w:r>
      <w:r w:rsidRPr="00D2080E">
        <w:t xml:space="preserve"> источников, из них </w:t>
      </w:r>
      <w:r>
        <w:t>8</w:t>
      </w:r>
      <w:r w:rsidRPr="00D2080E">
        <w:t xml:space="preserve"> – организованных и </w:t>
      </w:r>
      <w:r>
        <w:t>0</w:t>
      </w:r>
      <w:r w:rsidRPr="00D2080E">
        <w:t xml:space="preserve"> – неорганизованных</w:t>
      </w:r>
      <w:r>
        <w:t>;</w:t>
      </w:r>
    </w:p>
    <w:p w14:paraId="2911EA9F" w14:textId="77777777" w:rsidR="00012F87" w:rsidRDefault="00012F87" w:rsidP="00012F87">
      <w:pPr>
        <w:pStyle w:val="Default"/>
        <w:ind w:firstLine="709"/>
        <w:jc w:val="both"/>
      </w:pPr>
      <w:r w:rsidRPr="009669C8">
        <w:t>В атмосферу выбрасываются загрязняющие вещества 21-ти наименований 1-4 класса опасности, из них 6 веществ обладают, при совместном присутствии, эффектом суммации вредного действия и объединены в 3 группы суммации.</w:t>
      </w:r>
      <w:r w:rsidRPr="00D2080E">
        <w:t xml:space="preserve"> </w:t>
      </w:r>
    </w:p>
    <w:p w14:paraId="2F629740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t>Валовые выбросы загрязняющих веществ в атмосферу при планируемой производственной деятельности –</w:t>
      </w:r>
      <w:r w:rsidRPr="00D2080E">
        <w:rPr>
          <w:b/>
          <w:bCs/>
        </w:rPr>
        <w:t xml:space="preserve"> </w:t>
      </w:r>
      <w:r w:rsidRPr="00D2080E">
        <w:t xml:space="preserve">м/р </w:t>
      </w:r>
      <w:r w:rsidRPr="00D2080E">
        <w:rPr>
          <w:lang w:val="kk-KZ"/>
        </w:rPr>
        <w:t>Тепке Западный (Х. Узбекгалиев)</w:t>
      </w:r>
      <w:r>
        <w:rPr>
          <w:lang w:val="kk-KZ"/>
        </w:rPr>
        <w:t xml:space="preserve"> </w:t>
      </w:r>
      <w:r w:rsidRPr="00D2080E">
        <w:t xml:space="preserve"> от стационарных источников  всего составят:</w:t>
      </w:r>
    </w:p>
    <w:p w14:paraId="745142A5" w14:textId="77777777" w:rsidR="00012F87" w:rsidRDefault="00012F87" w:rsidP="00012F87">
      <w:pPr>
        <w:pStyle w:val="Default"/>
        <w:ind w:firstLine="709"/>
        <w:jc w:val="both"/>
        <w:rPr>
          <w:b/>
          <w:bCs/>
        </w:rPr>
      </w:pPr>
      <w:r w:rsidRPr="00D97E29">
        <w:rPr>
          <w:b/>
          <w:bCs/>
        </w:rPr>
        <w:t xml:space="preserve">- </w:t>
      </w:r>
      <w:r w:rsidRPr="001128AC">
        <w:rPr>
          <w:b/>
          <w:bCs/>
        </w:rPr>
        <w:t>202</w:t>
      </w:r>
      <w:r>
        <w:rPr>
          <w:b/>
          <w:bCs/>
        </w:rPr>
        <w:t>6</w:t>
      </w:r>
      <w:r w:rsidRPr="001128AC">
        <w:rPr>
          <w:b/>
          <w:bCs/>
        </w:rPr>
        <w:t xml:space="preserve"> год</w:t>
      </w:r>
      <w:r>
        <w:rPr>
          <w:b/>
          <w:bCs/>
        </w:rPr>
        <w:t>а</w:t>
      </w:r>
      <w:r w:rsidRPr="00D97E29">
        <w:rPr>
          <w:b/>
          <w:bCs/>
        </w:rPr>
        <w:t xml:space="preserve">: </w:t>
      </w:r>
      <w:r w:rsidRPr="00FE58DE">
        <w:rPr>
          <w:b/>
          <w:bCs/>
        </w:rPr>
        <w:t>5,27930716</w:t>
      </w:r>
      <w:r>
        <w:rPr>
          <w:b/>
          <w:bCs/>
        </w:rPr>
        <w:t xml:space="preserve"> </w:t>
      </w:r>
      <w:r w:rsidRPr="00B70D39">
        <w:rPr>
          <w:b/>
          <w:bCs/>
        </w:rPr>
        <w:t xml:space="preserve">г/с;  </w:t>
      </w:r>
      <w:r w:rsidRPr="00FE58DE">
        <w:rPr>
          <w:b/>
          <w:bCs/>
        </w:rPr>
        <w:t>107,641781</w:t>
      </w:r>
      <w:r w:rsidRPr="00B70D39">
        <w:rPr>
          <w:b/>
          <w:bCs/>
        </w:rPr>
        <w:t>т/год.</w:t>
      </w:r>
    </w:p>
    <w:p w14:paraId="6C76B052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t>Размер СЗЗ м/р</w:t>
      </w:r>
      <w:r>
        <w:t xml:space="preserve"> </w:t>
      </w:r>
      <w:proofErr w:type="spellStart"/>
      <w:r w:rsidRPr="00D2080E">
        <w:t>Тепке</w:t>
      </w:r>
      <w:proofErr w:type="spellEnd"/>
      <w:r w:rsidRPr="00D2080E">
        <w:t xml:space="preserve"> Западный (Х. </w:t>
      </w:r>
      <w:proofErr w:type="spellStart"/>
      <w:r w:rsidRPr="00D2080E">
        <w:t>Узбекгалиев</w:t>
      </w:r>
      <w:proofErr w:type="spellEnd"/>
      <w:r w:rsidRPr="00D2080E">
        <w:t>)</w:t>
      </w:r>
      <w:r>
        <w:t xml:space="preserve"> </w:t>
      </w:r>
      <w:r w:rsidRPr="00D2080E">
        <w:t>составляет - 1000 метров.</w:t>
      </w:r>
    </w:p>
    <w:bookmarkEnd w:id="5"/>
    <w:p w14:paraId="205727B6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t>По виду воздействия на окружающую среду, деятельность ТОО «</w:t>
      </w:r>
      <w:proofErr w:type="spellStart"/>
      <w:r>
        <w:t>Тепке</w:t>
      </w:r>
      <w:proofErr w:type="spellEnd"/>
      <w:r w:rsidRPr="00D2080E">
        <w:t>» относится к I классу опасности, I категории природопользования.</w:t>
      </w:r>
    </w:p>
    <w:p w14:paraId="3F898DDA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rPr>
          <w:b/>
          <w:bCs/>
        </w:rPr>
        <w:t>м/р</w:t>
      </w:r>
      <w:r>
        <w:t xml:space="preserve"> </w:t>
      </w:r>
      <w:r w:rsidRPr="00D2080E">
        <w:rPr>
          <w:b/>
          <w:bCs/>
          <w:lang w:val="kk-KZ"/>
        </w:rPr>
        <w:t>Тепке</w:t>
      </w:r>
    </w:p>
    <w:p w14:paraId="1B13C5FB" w14:textId="77777777" w:rsidR="00012F87" w:rsidRPr="00D475B5" w:rsidRDefault="00012F87" w:rsidP="00012F87">
      <w:pPr>
        <w:pStyle w:val="Default"/>
        <w:ind w:firstLine="709"/>
        <w:jc w:val="both"/>
      </w:pPr>
      <w:r w:rsidRPr="00001211">
        <w:t>- 2026 г: 48 источников, из них 31 – организованных и 17 – неорганизованных.</w:t>
      </w:r>
    </w:p>
    <w:p w14:paraId="609EE33B" w14:textId="77777777" w:rsidR="00012F87" w:rsidRPr="00D475B5" w:rsidRDefault="00012F87" w:rsidP="00012F87">
      <w:pPr>
        <w:pStyle w:val="Default"/>
        <w:ind w:firstLine="709"/>
        <w:jc w:val="both"/>
      </w:pPr>
      <w:r w:rsidRPr="00D475B5">
        <w:t xml:space="preserve">В атмосферу выбрасываются загрязняющие вещества </w:t>
      </w:r>
      <w:r>
        <w:t>15-</w:t>
      </w:r>
      <w:r w:rsidRPr="00D475B5">
        <w:t xml:space="preserve">ти наименований </w:t>
      </w:r>
      <w:r>
        <w:t>2</w:t>
      </w:r>
      <w:r w:rsidRPr="00D475B5">
        <w:t xml:space="preserve">-4 класса опасности, из них </w:t>
      </w:r>
      <w:r>
        <w:t>2</w:t>
      </w:r>
      <w:r w:rsidRPr="00D475B5">
        <w:t xml:space="preserve"> веществ обладают, при совместном присутствии, эффектом суммации вредного действия и объединены в </w:t>
      </w:r>
      <w:r>
        <w:t>1</w:t>
      </w:r>
      <w:r w:rsidRPr="00D475B5">
        <w:t xml:space="preserve"> группы суммации. </w:t>
      </w:r>
    </w:p>
    <w:p w14:paraId="4A803F5A" w14:textId="77777777" w:rsidR="00012F87" w:rsidRPr="00D2080E" w:rsidRDefault="00012F87" w:rsidP="00012F87">
      <w:pPr>
        <w:pStyle w:val="Default"/>
        <w:ind w:firstLine="709"/>
        <w:jc w:val="both"/>
      </w:pPr>
      <w:r w:rsidRPr="00D475B5">
        <w:t>Валовые выбросы загрязняющих веществ в атмосферу при планируемой</w:t>
      </w:r>
      <w:r w:rsidRPr="00D2080E">
        <w:t xml:space="preserve"> производственной деятельности – м/р </w:t>
      </w:r>
      <w:r w:rsidRPr="00012F87">
        <w:t xml:space="preserve">Тепке </w:t>
      </w:r>
      <w:r w:rsidRPr="00D2080E">
        <w:t>от стационарных источников  всего составят:</w:t>
      </w:r>
    </w:p>
    <w:p w14:paraId="350B2F45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- </w:t>
      </w:r>
      <w:r w:rsidRPr="00012F87">
        <w:rPr>
          <w:b/>
          <w:bCs/>
        </w:rPr>
        <w:t>2026 год: 125,0811927г/с; 260,5203412 т/год.</w:t>
      </w:r>
    </w:p>
    <w:p w14:paraId="0921402A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t>Размер СЗЗ м/р</w:t>
      </w:r>
      <w:r>
        <w:t xml:space="preserve"> </w:t>
      </w:r>
      <w:proofErr w:type="spellStart"/>
      <w:r w:rsidRPr="00D2080E">
        <w:t>Тепке</w:t>
      </w:r>
      <w:proofErr w:type="spellEnd"/>
      <w:r w:rsidRPr="00D2080E">
        <w:t xml:space="preserve"> составляет - 1000 метров.</w:t>
      </w:r>
    </w:p>
    <w:p w14:paraId="5BA7336B" w14:textId="77777777" w:rsidR="00012F87" w:rsidRPr="00D2080E" w:rsidRDefault="00012F87" w:rsidP="00012F87">
      <w:pPr>
        <w:pStyle w:val="Default"/>
        <w:ind w:firstLine="709"/>
        <w:jc w:val="both"/>
      </w:pPr>
      <w:r w:rsidRPr="00D2080E">
        <w:t>По виду воздействия на окружающую среду, деятельность ТОО «</w:t>
      </w:r>
      <w:proofErr w:type="spellStart"/>
      <w:r>
        <w:t>Тепке</w:t>
      </w:r>
      <w:proofErr w:type="spellEnd"/>
      <w:r w:rsidRPr="00D2080E">
        <w:t>» относится к I классу опасности, I категории природопользования.</w:t>
      </w:r>
    </w:p>
    <w:p w14:paraId="386C777F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lastRenderedPageBreak/>
        <w:t>Срок действия данного проекта НДВ устанавливается по:</w:t>
      </w:r>
    </w:p>
    <w:p w14:paraId="343124FE" w14:textId="77777777" w:rsidR="00012F87" w:rsidRDefault="00012F87" w:rsidP="00012F87">
      <w:pPr>
        <w:pStyle w:val="Default"/>
        <w:ind w:firstLine="709"/>
        <w:jc w:val="both"/>
      </w:pPr>
      <w:r>
        <w:t xml:space="preserve">- </w:t>
      </w:r>
      <w:r w:rsidRPr="00D2080E">
        <w:t xml:space="preserve"> м/р</w:t>
      </w:r>
      <w:r>
        <w:t xml:space="preserve"> </w:t>
      </w:r>
      <w:proofErr w:type="spellStart"/>
      <w:r w:rsidRPr="00D2080E">
        <w:t>Тепке</w:t>
      </w:r>
      <w:proofErr w:type="spellEnd"/>
      <w:r w:rsidRPr="00D2080E">
        <w:t xml:space="preserve"> Западный (Х. </w:t>
      </w:r>
      <w:proofErr w:type="spellStart"/>
      <w:r w:rsidRPr="00D2080E">
        <w:t>Узбекгалиев</w:t>
      </w:r>
      <w:proofErr w:type="spellEnd"/>
      <w:r w:rsidRPr="00D2080E">
        <w:t>)</w:t>
      </w:r>
      <w:r>
        <w:t xml:space="preserve"> вахтовый поселок на </w:t>
      </w:r>
      <w:r w:rsidRPr="00D2080E">
        <w:t>20</w:t>
      </w:r>
      <w:r>
        <w:t>26</w:t>
      </w:r>
      <w:r w:rsidRPr="00D2080E">
        <w:t>гг. при сохранении неизменности технологии и объемов производства на предприятии.</w:t>
      </w:r>
    </w:p>
    <w:p w14:paraId="5C6506A7" w14:textId="77777777" w:rsidR="00012F87" w:rsidRDefault="00012F87" w:rsidP="00012F87">
      <w:pPr>
        <w:pStyle w:val="Default"/>
        <w:ind w:firstLine="709"/>
        <w:jc w:val="both"/>
      </w:pPr>
      <w:r>
        <w:t xml:space="preserve">- </w:t>
      </w:r>
      <w:r w:rsidRPr="00D2080E">
        <w:t xml:space="preserve"> м/р</w:t>
      </w:r>
      <w:r>
        <w:t xml:space="preserve"> </w:t>
      </w:r>
      <w:proofErr w:type="spellStart"/>
      <w:r w:rsidRPr="00D2080E">
        <w:t>Тепке</w:t>
      </w:r>
      <w:proofErr w:type="spellEnd"/>
      <w:r w:rsidRPr="00D2080E">
        <w:t xml:space="preserve"> </w:t>
      </w:r>
      <w:r>
        <w:t xml:space="preserve">на </w:t>
      </w:r>
      <w:r w:rsidRPr="00D2080E">
        <w:t>202</w:t>
      </w:r>
      <w:r>
        <w:t>6</w:t>
      </w:r>
      <w:r w:rsidRPr="00D2080E">
        <w:t>г. при сохранении неизменности технологии и объемов производства на предприятии.</w:t>
      </w:r>
    </w:p>
    <w:p w14:paraId="5F6DF088" w14:textId="77777777" w:rsidR="00012F87" w:rsidRPr="0056149A" w:rsidRDefault="00012F87" w:rsidP="00012F87">
      <w:pPr>
        <w:pStyle w:val="Default"/>
        <w:spacing w:line="276" w:lineRule="auto"/>
        <w:ind w:firstLine="709"/>
        <w:jc w:val="center"/>
        <w:rPr>
          <w:b/>
          <w:bCs/>
        </w:rPr>
      </w:pPr>
      <w:r w:rsidRPr="0056149A">
        <w:rPr>
          <w:b/>
          <w:bCs/>
        </w:rPr>
        <w:t>Основные производственные показатели ТОО «</w:t>
      </w:r>
      <w:proofErr w:type="spellStart"/>
      <w:r w:rsidRPr="0056149A">
        <w:rPr>
          <w:b/>
          <w:bCs/>
        </w:rPr>
        <w:t>Тепке</w:t>
      </w:r>
      <w:proofErr w:type="spellEnd"/>
      <w:r w:rsidRPr="0056149A">
        <w:rPr>
          <w:b/>
          <w:bCs/>
        </w:rPr>
        <w:t>»</w:t>
      </w:r>
    </w:p>
    <w:p w14:paraId="17B16E2C" w14:textId="77777777" w:rsidR="00012F87" w:rsidRPr="00D84DA4" w:rsidRDefault="00012F87" w:rsidP="00012F87">
      <w:pPr>
        <w:pStyle w:val="Default"/>
        <w:spacing w:line="276" w:lineRule="auto"/>
        <w:ind w:firstLine="709"/>
        <w:jc w:val="center"/>
        <w:rPr>
          <w:b/>
          <w:bCs/>
          <w:lang w:val="kk-KZ"/>
        </w:rPr>
      </w:pPr>
      <w:r w:rsidRPr="00D84DA4">
        <w:rPr>
          <w:b/>
          <w:bCs/>
          <w:lang w:val="kk-KZ"/>
        </w:rPr>
        <w:t>м/р Тепке</w:t>
      </w:r>
    </w:p>
    <w:p w14:paraId="0CDC3C85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Документом для проведения пробной эксплуатации месторождения является «Проект пробной эксплуатации месторождения </w:t>
      </w:r>
      <w:proofErr w:type="spellStart"/>
      <w:r w:rsidRPr="00012F87">
        <w:t>Тепке</w:t>
      </w:r>
      <w:proofErr w:type="spellEnd"/>
      <w:r w:rsidRPr="00012F87">
        <w:t xml:space="preserve">» по состоянию на 18.03.2024 г., выполненный ТОО </w:t>
      </w:r>
      <w:r w:rsidRPr="000443E2">
        <w:t>«Смарт Инжиниринг» и</w:t>
      </w:r>
      <w:r w:rsidRPr="00012F87">
        <w:t xml:space="preserve"> согласованный ЦКРР РК до</w:t>
      </w:r>
      <w:r w:rsidRPr="000443E2">
        <w:t xml:space="preserve"> 18 марта 2027 г.</w:t>
      </w:r>
    </w:p>
    <w:p w14:paraId="780A6612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Пробная эксплуатация месторождения осуществляется тремя опережающими добывающими скважинами Т-1А, Т-2, Т-3 и Т-4. В пробную эксплуатацию введены скважины Т-1А, Т-2, Т-3. Скважины Т-1А, Т-2, Т-3, Т-4 эксплуатируется на горизонте Ю-XI.</w:t>
      </w:r>
    </w:p>
    <w:p w14:paraId="41FAC3BD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Для проведения пробной эксплуатации месторождения </w:t>
      </w:r>
      <w:proofErr w:type="spellStart"/>
      <w:r w:rsidRPr="000443E2">
        <w:t>Тепке</w:t>
      </w:r>
      <w:proofErr w:type="spellEnd"/>
      <w:r w:rsidRPr="00012F87">
        <w:t xml:space="preserve"> вводится в разработку </w:t>
      </w:r>
      <w:r w:rsidRPr="000443E2">
        <w:t>один объект Ю-</w:t>
      </w:r>
      <w:r w:rsidRPr="00012F87">
        <w:t>XI</w:t>
      </w:r>
      <w:r w:rsidRPr="000443E2">
        <w:t xml:space="preserve">. </w:t>
      </w:r>
      <w:r w:rsidRPr="00012F87">
        <w:t xml:space="preserve">Пробную эксплуатацию объекта предусматривается осуществлять на режиме истощения пластовой энергии, фонтанным и механизированным способом. </w:t>
      </w:r>
    </w:p>
    <w:p w14:paraId="4C340599" w14:textId="77777777" w:rsidR="00012F87" w:rsidRDefault="00012F87" w:rsidP="00012F87">
      <w:pPr>
        <w:pStyle w:val="Default"/>
        <w:ind w:firstLine="709"/>
        <w:jc w:val="both"/>
      </w:pPr>
      <w:bookmarkStart w:id="6" w:name="_Hlk115771068"/>
      <w:r w:rsidRPr="00B20AF4">
        <w:t xml:space="preserve">Для уточнения геологической модели месторождения и оценки запасов по промышленной категории запланировано бурение одной опережающей добывающей скважины Т-4, одной оценочной скважины Т-5 и одной оценочной зависимой от Т-5 скважины Т-6, которые будут закончены бурением в </w:t>
      </w:r>
      <w:r>
        <w:t>2</w:t>
      </w:r>
      <w:r w:rsidRPr="00B20AF4">
        <w:t>026 годы. Проектный горизонт – нижняя юра/верхний триас.</w:t>
      </w:r>
    </w:p>
    <w:p w14:paraId="02C7938E" w14:textId="77777777" w:rsidR="00012F87" w:rsidRDefault="00012F87" w:rsidP="00012F87">
      <w:pPr>
        <w:pStyle w:val="Default"/>
        <w:ind w:firstLine="709"/>
        <w:jc w:val="both"/>
      </w:pPr>
      <w:r w:rsidRPr="000443E2">
        <w:t>Расчет добычи попутного газа в период пробной эксплуатации основывался на уровнях добычи нефти и рабочем газовом факторе</w:t>
      </w:r>
      <w:bookmarkEnd w:id="6"/>
      <w:r w:rsidRPr="000443E2">
        <w:t xml:space="preserve">. </w:t>
      </w:r>
      <w:r w:rsidRPr="00012F87">
        <w:t>Рабочий</w:t>
      </w:r>
      <w:r w:rsidRPr="000443E2">
        <w:t xml:space="preserve"> газовый фактор принят 229,7 м</w:t>
      </w:r>
      <w:r w:rsidRPr="00012F87">
        <w:t>3</w:t>
      </w:r>
      <w:r w:rsidRPr="000443E2">
        <w:t>/т.</w:t>
      </w:r>
    </w:p>
    <w:p w14:paraId="3D746150" w14:textId="77777777" w:rsidR="00012F87" w:rsidRDefault="00012F87" w:rsidP="00012F87">
      <w:pPr>
        <w:pStyle w:val="Default"/>
        <w:ind w:firstLine="709"/>
        <w:jc w:val="both"/>
      </w:pPr>
      <w:r>
        <w:t xml:space="preserve">Разработана Корректировка №2 «Программы развития переработки сырого газа при пробной эксплуатации месторождения </w:t>
      </w:r>
      <w:proofErr w:type="spellStart"/>
      <w:r>
        <w:t>Тепке</w:t>
      </w:r>
      <w:proofErr w:type="spellEnd"/>
      <w:r>
        <w:t xml:space="preserve"> на период с 10.07.2024 г. по 18.03.2027 гг.» с технологическими показателями на 2026 год.</w:t>
      </w:r>
    </w:p>
    <w:p w14:paraId="34C612C8" w14:textId="77777777" w:rsidR="00012F87" w:rsidRPr="00012F87" w:rsidRDefault="00012F87" w:rsidP="00012F87">
      <w:pPr>
        <w:pStyle w:val="Default"/>
        <w:ind w:firstLine="709"/>
        <w:jc w:val="both"/>
      </w:pPr>
      <w:bookmarkStart w:id="7" w:name="_Hlk169539307"/>
      <w:r w:rsidRPr="00012F87">
        <w:t xml:space="preserve">Технологические показатели разработки по м/р </w:t>
      </w:r>
      <w:proofErr w:type="spellStart"/>
      <w:r w:rsidRPr="00012F87">
        <w:t>Тепке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994"/>
        <w:gridCol w:w="1813"/>
        <w:gridCol w:w="2088"/>
        <w:gridCol w:w="2267"/>
        <w:gridCol w:w="17"/>
      </w:tblGrid>
      <w:tr w:rsidR="00012F87" w:rsidRPr="00FE58DE" w14:paraId="65F56081" w14:textId="77777777" w:rsidTr="00173C25">
        <w:trPr>
          <w:gridAfter w:val="1"/>
          <w:wAfter w:w="9" w:type="pct"/>
          <w:trHeight w:val="60"/>
        </w:trPr>
        <w:tc>
          <w:tcPr>
            <w:tcW w:w="624" w:type="pct"/>
            <w:vMerge w:val="restart"/>
            <w:shd w:val="clear" w:color="000000" w:fill="FFFFFF"/>
            <w:vAlign w:val="center"/>
            <w:hideMark/>
          </w:tcPr>
          <w:bookmarkEnd w:id="7"/>
          <w:p w14:paraId="2DCB4F89" w14:textId="77777777" w:rsidR="00012F87" w:rsidRPr="00FE58DE" w:rsidRDefault="00012F87" w:rsidP="00173C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8DE">
              <w:rPr>
                <w:b/>
                <w:bCs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4367" w:type="pct"/>
            <w:gridSpan w:val="4"/>
            <w:shd w:val="clear" w:color="000000" w:fill="FFFFFF"/>
            <w:vAlign w:val="center"/>
            <w:hideMark/>
          </w:tcPr>
          <w:p w14:paraId="6BB6FC2E" w14:textId="77777777" w:rsidR="00012F87" w:rsidRPr="00FE58DE" w:rsidRDefault="00012F87" w:rsidP="00173C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8DE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</w:tr>
      <w:tr w:rsidR="00012F87" w:rsidRPr="00FE58DE" w14:paraId="635ACD58" w14:textId="77777777" w:rsidTr="00173C25">
        <w:trPr>
          <w:trHeight w:val="235"/>
        </w:trPr>
        <w:tc>
          <w:tcPr>
            <w:tcW w:w="624" w:type="pct"/>
            <w:vMerge/>
            <w:vAlign w:val="center"/>
            <w:hideMark/>
          </w:tcPr>
          <w:p w14:paraId="11840F01" w14:textId="77777777" w:rsidR="00012F87" w:rsidRPr="00FE58DE" w:rsidRDefault="00012F87" w:rsidP="00173C2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7" w:type="pct"/>
            <w:shd w:val="clear" w:color="000000" w:fill="FFFFFF"/>
            <w:hideMark/>
          </w:tcPr>
          <w:p w14:paraId="1240608C" w14:textId="77777777" w:rsidR="00012F87" w:rsidRPr="00FE58DE" w:rsidRDefault="00012F87" w:rsidP="00173C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8DE">
              <w:rPr>
                <w:b/>
                <w:bCs/>
                <w:color w:val="000000"/>
                <w:sz w:val="20"/>
                <w:szCs w:val="20"/>
              </w:rPr>
              <w:t>Фонд добывающих скважин, ед.</w:t>
            </w:r>
          </w:p>
        </w:tc>
        <w:tc>
          <w:tcPr>
            <w:tcW w:w="970" w:type="pct"/>
            <w:shd w:val="clear" w:color="000000" w:fill="FFFFFF"/>
            <w:hideMark/>
          </w:tcPr>
          <w:p w14:paraId="4AC4A3C4" w14:textId="77777777" w:rsidR="00012F87" w:rsidRPr="00FE58DE" w:rsidRDefault="00012F87" w:rsidP="00173C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8DE">
              <w:rPr>
                <w:b/>
                <w:bCs/>
                <w:color w:val="000000"/>
                <w:sz w:val="20"/>
                <w:szCs w:val="20"/>
              </w:rPr>
              <w:t xml:space="preserve">Добыча нефти, </w:t>
            </w:r>
            <w:proofErr w:type="spellStart"/>
            <w:r w:rsidRPr="00FE58DE">
              <w:rPr>
                <w:b/>
                <w:bCs/>
                <w:color w:val="000000"/>
                <w:sz w:val="20"/>
                <w:szCs w:val="20"/>
              </w:rPr>
              <w:t>тыс.т</w:t>
            </w:r>
            <w:proofErr w:type="spellEnd"/>
          </w:p>
        </w:tc>
        <w:tc>
          <w:tcPr>
            <w:tcW w:w="1117" w:type="pct"/>
            <w:shd w:val="clear" w:color="000000" w:fill="FFFFFF"/>
            <w:hideMark/>
          </w:tcPr>
          <w:p w14:paraId="74CB65ED" w14:textId="77777777" w:rsidR="00012F87" w:rsidRPr="00FE58DE" w:rsidRDefault="00012F87" w:rsidP="00173C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E58DE">
              <w:rPr>
                <w:b/>
                <w:bCs/>
                <w:color w:val="000000"/>
                <w:sz w:val="20"/>
                <w:szCs w:val="20"/>
              </w:rPr>
              <w:t>Добыча нефтяного газа, млн.м</w:t>
            </w:r>
            <w:r w:rsidRPr="00FE58D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22" w:type="pct"/>
            <w:gridSpan w:val="2"/>
            <w:shd w:val="clear" w:color="000000" w:fill="FFFFFF"/>
            <w:hideMark/>
          </w:tcPr>
          <w:p w14:paraId="3A121921" w14:textId="77777777" w:rsidR="00012F87" w:rsidRPr="00FE58DE" w:rsidRDefault="00012F87" w:rsidP="00173C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58DE">
              <w:rPr>
                <w:b/>
                <w:bCs/>
                <w:color w:val="000000"/>
                <w:sz w:val="20"/>
                <w:szCs w:val="20"/>
              </w:rPr>
              <w:t>Газосодержание</w:t>
            </w:r>
            <w:proofErr w:type="spellEnd"/>
            <w:r w:rsidRPr="00FE58DE">
              <w:rPr>
                <w:b/>
                <w:bCs/>
                <w:color w:val="000000"/>
                <w:sz w:val="20"/>
                <w:szCs w:val="20"/>
              </w:rPr>
              <w:t>, м</w:t>
            </w:r>
            <w:r w:rsidRPr="00FE58D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FE58DE">
              <w:rPr>
                <w:b/>
                <w:bCs/>
                <w:color w:val="000000"/>
                <w:sz w:val="20"/>
                <w:szCs w:val="20"/>
              </w:rPr>
              <w:t>/т</w:t>
            </w:r>
          </w:p>
        </w:tc>
      </w:tr>
      <w:tr w:rsidR="00012F87" w:rsidRPr="00FE58DE" w14:paraId="737014F0" w14:textId="77777777" w:rsidTr="00173C25">
        <w:trPr>
          <w:trHeight w:val="315"/>
        </w:trPr>
        <w:tc>
          <w:tcPr>
            <w:tcW w:w="624" w:type="pct"/>
            <w:shd w:val="clear" w:color="000000" w:fill="FFFFFF"/>
            <w:vAlign w:val="center"/>
            <w:hideMark/>
          </w:tcPr>
          <w:p w14:paraId="2D849850" w14:textId="77777777" w:rsidR="00012F87" w:rsidRPr="00FE58DE" w:rsidRDefault="00012F87" w:rsidP="00173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67" w:type="pct"/>
            <w:shd w:val="clear" w:color="000000" w:fill="FFFFFF"/>
            <w:vAlign w:val="center"/>
            <w:hideMark/>
          </w:tcPr>
          <w:p w14:paraId="52D40BC1" w14:textId="77777777" w:rsidR="00012F87" w:rsidRPr="00FE58DE" w:rsidRDefault="00012F87" w:rsidP="00173C25">
            <w:pPr>
              <w:jc w:val="center"/>
              <w:rPr>
                <w:color w:val="000000"/>
                <w:sz w:val="20"/>
                <w:szCs w:val="20"/>
              </w:rPr>
            </w:pPr>
            <w:r w:rsidRPr="00CD3E8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0" w:type="pct"/>
            <w:shd w:val="clear" w:color="000000" w:fill="FFFFFF"/>
            <w:vAlign w:val="center"/>
            <w:hideMark/>
          </w:tcPr>
          <w:p w14:paraId="2BD3CB06" w14:textId="77777777" w:rsidR="00012F87" w:rsidRPr="00FE58DE" w:rsidRDefault="00012F87" w:rsidP="00173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37,840</w:t>
            </w:r>
          </w:p>
        </w:tc>
        <w:tc>
          <w:tcPr>
            <w:tcW w:w="1117" w:type="pct"/>
            <w:shd w:val="clear" w:color="000000" w:fill="FFFFFF"/>
            <w:vAlign w:val="center"/>
            <w:hideMark/>
          </w:tcPr>
          <w:p w14:paraId="77206BD6" w14:textId="77777777" w:rsidR="00012F87" w:rsidRPr="00FE58DE" w:rsidRDefault="00012F87" w:rsidP="00173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3,384</w:t>
            </w:r>
          </w:p>
        </w:tc>
        <w:tc>
          <w:tcPr>
            <w:tcW w:w="1222" w:type="pct"/>
            <w:gridSpan w:val="2"/>
            <w:shd w:val="clear" w:color="000000" w:fill="FFFFFF"/>
            <w:vAlign w:val="center"/>
            <w:hideMark/>
          </w:tcPr>
          <w:p w14:paraId="31D5D599" w14:textId="77777777" w:rsidR="00012F87" w:rsidRPr="00FE58DE" w:rsidRDefault="00012F87" w:rsidP="00173C25">
            <w:pPr>
              <w:jc w:val="center"/>
              <w:rPr>
                <w:color w:val="000000"/>
                <w:sz w:val="20"/>
                <w:szCs w:val="20"/>
              </w:rPr>
            </w:pPr>
            <w:r w:rsidRPr="00CD3E83">
              <w:rPr>
                <w:color w:val="000000"/>
                <w:sz w:val="20"/>
                <w:szCs w:val="20"/>
              </w:rPr>
              <w:t>89,43</w:t>
            </w:r>
          </w:p>
        </w:tc>
      </w:tr>
    </w:tbl>
    <w:p w14:paraId="2DE02A88" w14:textId="77777777" w:rsidR="00012F87" w:rsidRPr="000443E2" w:rsidRDefault="00012F87" w:rsidP="00012F87">
      <w:pPr>
        <w:pStyle w:val="Default"/>
        <w:ind w:firstLine="709"/>
        <w:jc w:val="both"/>
      </w:pPr>
      <w:r w:rsidRPr="000716A1">
        <w:t xml:space="preserve">В 2023 году ТОО «Смарт Инжиниринг» был составлен и </w:t>
      </w:r>
      <w:r w:rsidRPr="00012F87">
        <w:t xml:space="preserve">утвержден отчет </w:t>
      </w:r>
      <w:r w:rsidRPr="000716A1">
        <w:t xml:space="preserve">«Оперативный подсчет запасов нефти и растворенного в нефти газа месторождения </w:t>
      </w:r>
      <w:proofErr w:type="spellStart"/>
      <w:r w:rsidRPr="000716A1">
        <w:t>Тепке</w:t>
      </w:r>
      <w:proofErr w:type="spellEnd"/>
      <w:r w:rsidRPr="000716A1">
        <w:t xml:space="preserve"> в Мангистауской области Республики Казахстан» по состоянию изученности на 15.10.2023 г. (протокол ГКЗ РК № 2620-26-П от 3 декабря 2023 г.).</w:t>
      </w:r>
    </w:p>
    <w:p w14:paraId="0BCC7A40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 xml:space="preserve">Первым проектным документом является «Проект пробной эксплуатации месторождения </w:t>
      </w:r>
      <w:proofErr w:type="spellStart"/>
      <w:r w:rsidRPr="000443E2">
        <w:t>Тепке</w:t>
      </w:r>
      <w:proofErr w:type="spellEnd"/>
      <w:r w:rsidRPr="000443E2">
        <w:t xml:space="preserve">» разработанный ТОО «Смарт Инжиниринг» в 2024 г., рассмотренный и </w:t>
      </w:r>
      <w:r w:rsidRPr="00012F87">
        <w:t xml:space="preserve">согласованный ЦКРР РК </w:t>
      </w:r>
      <w:r w:rsidRPr="000443E2">
        <w:t xml:space="preserve">(№51/6 от 16 мая 2024 г.). </w:t>
      </w:r>
    </w:p>
    <w:p w14:paraId="3E7AB0BB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Прогнозные уровни добычи нефти и газа на период пробной эксплуатации рассчитаны для скважин Т-1А, Т-2, Т-3 и Т-4 которые расположены в зоне с запасами нефти категории С1.</w:t>
      </w:r>
    </w:p>
    <w:p w14:paraId="03DADAB7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Система сбора и подготовки нефти и газа</w:t>
      </w:r>
    </w:p>
    <w:p w14:paraId="7E055DB7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На месторождения </w:t>
      </w:r>
      <w:proofErr w:type="spellStart"/>
      <w:r w:rsidRPr="00012F87">
        <w:t>Тепке</w:t>
      </w:r>
      <w:proofErr w:type="spellEnd"/>
      <w:r w:rsidRPr="00012F87">
        <w:t xml:space="preserve"> по состоянию на 18.03.2024 г. пробурены скважины Т-1А, Т-2, Т-3.</w:t>
      </w:r>
    </w:p>
    <w:p w14:paraId="2EE9415F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Согласно прогнозным показателям, пробная эксплуатация месторождения </w:t>
      </w:r>
      <w:proofErr w:type="spellStart"/>
      <w:r w:rsidRPr="00012F87">
        <w:t>Тепке</w:t>
      </w:r>
      <w:proofErr w:type="spellEnd"/>
      <w:r w:rsidRPr="00012F87">
        <w:t xml:space="preserve"> будет производиться в период с 10.07.2024 г. по 18.03.2027 г. </w:t>
      </w:r>
    </w:p>
    <w:p w14:paraId="457DB825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>Для замера дебитов все добывающие скважины будут подключены к трехфазному сепаратору, располагающемуся на ПЗОН.</w:t>
      </w:r>
    </w:p>
    <w:p w14:paraId="030E4D18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lastRenderedPageBreak/>
        <w:t xml:space="preserve">Выкидные линии и нефтесборные коллектора рекомендуется выполнить в подземном исполнении. </w:t>
      </w:r>
    </w:p>
    <w:p w14:paraId="56B0498A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На месторождении </w:t>
      </w:r>
      <w:proofErr w:type="spellStart"/>
      <w:r w:rsidRPr="00012F87">
        <w:t>Тепке</w:t>
      </w:r>
      <w:proofErr w:type="spellEnd"/>
      <w:r w:rsidRPr="00012F87">
        <w:t xml:space="preserve"> планируется эксплуатировать оборудование для испытания скважин, взятое в аренду. Перечень арендуемого оборудования для испытания скважин представлен в таблице ниже.</w:t>
      </w:r>
    </w:p>
    <w:p w14:paraId="44021956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Таблица  – Перечень арендуемого оборудования для испытания скважин на м/р </w:t>
      </w:r>
      <w:proofErr w:type="spellStart"/>
      <w:r w:rsidRPr="00012F87">
        <w:t>Тепке</w:t>
      </w:r>
      <w:proofErr w:type="spellEnd"/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012F87" w:rsidRPr="00012F87" w14:paraId="0035B25C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2DFC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49A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012F87" w:rsidRPr="00012F87" w14:paraId="4AEFC0B6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131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395E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Трубная обвязка устья скважин</w:t>
            </w:r>
          </w:p>
        </w:tc>
      </w:tr>
      <w:tr w:rsidR="00012F87" w:rsidRPr="00012F87" w14:paraId="10DA7176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0DFC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6CBF0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Система Аварийного закрытия скважин (опционально)</w:t>
            </w:r>
          </w:p>
        </w:tc>
      </w:tr>
      <w:tr w:rsidR="00012F87" w:rsidRPr="00012F87" w14:paraId="331CB102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62FB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09FB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Коллектор данных на блоке сепарации</w:t>
            </w:r>
          </w:p>
        </w:tc>
      </w:tr>
      <w:tr w:rsidR="00012F87" w:rsidRPr="00012F87" w14:paraId="24C18A10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76D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CDA8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 xml:space="preserve">Блок входного </w:t>
            </w:r>
            <w:proofErr w:type="spellStart"/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манифольда</w:t>
            </w:r>
            <w:proofErr w:type="spellEnd"/>
          </w:p>
        </w:tc>
      </w:tr>
      <w:tr w:rsidR="00012F87" w:rsidRPr="00012F87" w14:paraId="53328E88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A4E19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D718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Блок подогрева флюида / Печь подогрева</w:t>
            </w:r>
          </w:p>
        </w:tc>
      </w:tr>
      <w:tr w:rsidR="00012F87" w:rsidRPr="00012F87" w14:paraId="007ECA09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2D6F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A5BA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 xml:space="preserve">Блок разделения фракций флюида (нефть, газ, вода и </w:t>
            </w:r>
            <w:proofErr w:type="spellStart"/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мехпримеси</w:t>
            </w:r>
            <w:proofErr w:type="spellEnd"/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2F87" w:rsidRPr="00012F87" w14:paraId="0C66429D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9595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6.1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4C0C" w14:textId="77777777" w:rsidR="00012F87" w:rsidRPr="00012F87" w:rsidRDefault="00012F87" w:rsidP="00173C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Сепаратор трехфазный, рабочее давление не менее 99 бар</w:t>
            </w:r>
          </w:p>
        </w:tc>
      </w:tr>
      <w:tr w:rsidR="00012F87" w:rsidRPr="00012F87" w14:paraId="75344CA7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3F86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6.2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FE440" w14:textId="77777777" w:rsidR="00012F87" w:rsidRPr="00012F87" w:rsidRDefault="00012F87" w:rsidP="00173C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Атмосферная Буферная емкость</w:t>
            </w:r>
          </w:p>
        </w:tc>
      </w:tr>
      <w:tr w:rsidR="00012F87" w:rsidRPr="00012F87" w14:paraId="49401179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A7F6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6.3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8DF6" w14:textId="77777777" w:rsidR="00012F87" w:rsidRPr="00012F87" w:rsidRDefault="00012F87" w:rsidP="00173C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Перекачивающий насос (4 шт.)</w:t>
            </w:r>
          </w:p>
        </w:tc>
      </w:tr>
      <w:tr w:rsidR="00012F87" w:rsidRPr="00012F87" w14:paraId="5666D88E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399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6.4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CCED1" w14:textId="77777777" w:rsidR="00012F87" w:rsidRPr="00012F87" w:rsidRDefault="00012F87" w:rsidP="00173C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Нефтяной </w:t>
            </w:r>
            <w:proofErr w:type="spellStart"/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манифольд</w:t>
            </w:r>
            <w:proofErr w:type="spellEnd"/>
          </w:p>
        </w:tc>
      </w:tr>
      <w:tr w:rsidR="00012F87" w:rsidRPr="00012F87" w14:paraId="0E2914E9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E950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6.5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23E6" w14:textId="77777777" w:rsidR="00012F87" w:rsidRPr="00012F87" w:rsidRDefault="00012F87" w:rsidP="00173C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Факельная линия</w:t>
            </w:r>
          </w:p>
        </w:tc>
      </w:tr>
      <w:tr w:rsidR="00012F87" w:rsidRPr="00012F87" w14:paraId="561D7337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E6EA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E88A8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Блок дренирования пластовых вод</w:t>
            </w:r>
          </w:p>
        </w:tc>
      </w:tr>
      <w:tr w:rsidR="00012F87" w:rsidRPr="00012F87" w14:paraId="06BC339C" w14:textId="77777777" w:rsidTr="00173C25">
        <w:trPr>
          <w:jc w:val="center"/>
        </w:trPr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9EB4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31A7E" w14:textId="77777777" w:rsidR="00012F87" w:rsidRPr="00012F87" w:rsidRDefault="00012F87" w:rsidP="00173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sz w:val="20"/>
                <w:szCs w:val="20"/>
              </w:rPr>
              <w:t>Блок сбора отгрузки нефти</w:t>
            </w:r>
          </w:p>
        </w:tc>
      </w:tr>
    </w:tbl>
    <w:p w14:paraId="7D14A75C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 xml:space="preserve">Сбор и отгрузка продукции скважин на </w:t>
      </w:r>
      <w:r w:rsidRPr="00012F87">
        <w:t>ПЗОН</w:t>
      </w:r>
      <w:r w:rsidRPr="000443E2">
        <w:t xml:space="preserve"> осуществляется следующим образом. Продукция скважин по выкидным линиям будет поступать на входной </w:t>
      </w:r>
      <w:proofErr w:type="spellStart"/>
      <w:r w:rsidRPr="000443E2">
        <w:t>манифольд</w:t>
      </w:r>
      <w:proofErr w:type="spellEnd"/>
      <w:r w:rsidRPr="000443E2">
        <w:t xml:space="preserve">. </w:t>
      </w:r>
      <w:proofErr w:type="spellStart"/>
      <w:r w:rsidRPr="000443E2">
        <w:t>Манифольд</w:t>
      </w:r>
      <w:proofErr w:type="spellEnd"/>
      <w:r w:rsidRPr="000443E2">
        <w:t xml:space="preserve"> распределяет поступающую продукцию на тестовую и на общую сборную линии. По тестовой линии продукция скважин поступает на тестовый сепаратор для замера дебита нефти, воды и газа.  По общей сборной линии продукция скважин поступает на печь вторичного нагрева ПП-0,63 (расход газа на горелке 100 м3/час), после прогрева поступает на НГС. Сепарированный газ после НГС поступает на вертикальный газосепаратор ГС для осушки, далее осушенный газ сжигается на вертикальной факельной установке с газовым счетчиком. Дегазированная нефть собирается в горизонтальных емкостях РГС для дальнейшей отгрузки через наливную эстакаду. Резервуарный парк имеет свою систему рециркуляции через печь УН-0,2 №1 (расход газа на горелке 25 м3/час) для поддержания оптимальной температуры отгрузки.</w:t>
      </w:r>
    </w:p>
    <w:p w14:paraId="1C655D66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 xml:space="preserve">Продукция скважин насосными агрегатами (Н-3,4) транспортируется на ННЭ. </w:t>
      </w:r>
    </w:p>
    <w:p w14:paraId="77BCD7F6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>В соответствии с рекомендуемым вариантом проекта пробной эксплуатации на месторождении предусмотрено:</w:t>
      </w:r>
    </w:p>
    <w:p w14:paraId="22B5E444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>обустройство устья 4 добывающих скважин (способ эксплуатации скважин – фонтанный);</w:t>
      </w:r>
    </w:p>
    <w:p w14:paraId="3702CDC2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 xml:space="preserve">проектирование и строительство ВЛ от устья скважин до </w:t>
      </w:r>
      <w:r w:rsidRPr="00012F87">
        <w:t>ПЗОН</w:t>
      </w:r>
      <w:r w:rsidRPr="000443E2">
        <w:t>;</w:t>
      </w:r>
    </w:p>
    <w:p w14:paraId="019C6924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 xml:space="preserve">проектирование и строительство </w:t>
      </w:r>
      <w:r w:rsidRPr="00012F87">
        <w:t>ПЗОН</w:t>
      </w:r>
      <w:r w:rsidRPr="000443E2">
        <w:t>;</w:t>
      </w:r>
    </w:p>
    <w:p w14:paraId="687A3F80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 xml:space="preserve">замер дебитов добывающих скважин на </w:t>
      </w:r>
      <w:r w:rsidRPr="00012F87">
        <w:t>ПЗОН</w:t>
      </w:r>
      <w:r w:rsidRPr="000443E2">
        <w:t>;</w:t>
      </w:r>
    </w:p>
    <w:p w14:paraId="34E2FEE6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>отгрузку нефти планируется производить автоцистернами;</w:t>
      </w:r>
    </w:p>
    <w:p w14:paraId="035983FE" w14:textId="77777777" w:rsidR="00012F87" w:rsidRPr="000443E2" w:rsidRDefault="00012F87" w:rsidP="00012F87">
      <w:pPr>
        <w:pStyle w:val="Default"/>
        <w:ind w:firstLine="709"/>
        <w:jc w:val="both"/>
      </w:pPr>
      <w:r w:rsidRPr="000443E2">
        <w:t>излишки газа на период пробной эксплуатации, после получения разрешения, предполагается сжигать на факеле.</w:t>
      </w:r>
    </w:p>
    <w:p w14:paraId="1C2950DC" w14:textId="77777777" w:rsidR="00012F87" w:rsidRPr="00012F87" w:rsidRDefault="00012F87" w:rsidP="00012F87">
      <w:pPr>
        <w:pStyle w:val="Default"/>
        <w:ind w:firstLine="709"/>
        <w:jc w:val="both"/>
      </w:pPr>
      <w:r w:rsidRPr="000443E2">
        <w:lastRenderedPageBreak/>
        <w:t xml:space="preserve">Перечень технологического оборудования, необходимого для обустройства системы сбора, подготовки и транспорта добытой нефти, на месторождении </w:t>
      </w:r>
      <w:proofErr w:type="spellStart"/>
      <w:r w:rsidRPr="000443E2">
        <w:t>Тепке</w:t>
      </w:r>
      <w:proofErr w:type="spellEnd"/>
      <w:r w:rsidRPr="000443E2">
        <w:t xml:space="preserve"> показан в таблице </w:t>
      </w:r>
      <w:r w:rsidRPr="00012F87">
        <w:t>представлена на рисунке 2.4. Принципиальная технологическая схема ПСЗО</w:t>
      </w:r>
      <w:r w:rsidRPr="000443E2">
        <w:t>.</w:t>
      </w:r>
    </w:p>
    <w:p w14:paraId="780FDA7D" w14:textId="77777777" w:rsidR="00012F87" w:rsidRPr="00012F87" w:rsidRDefault="00012F87" w:rsidP="00012F87">
      <w:pPr>
        <w:pStyle w:val="Default"/>
        <w:ind w:firstLine="709"/>
        <w:jc w:val="both"/>
      </w:pPr>
      <w:r w:rsidRPr="00012F87">
        <w:t xml:space="preserve">Таблица– Перечень технологического оборудования на месторождении </w:t>
      </w:r>
      <w:proofErr w:type="spellStart"/>
      <w:r w:rsidRPr="00012F87">
        <w:t>Тепке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196"/>
        <w:gridCol w:w="5446"/>
        <w:gridCol w:w="776"/>
        <w:gridCol w:w="933"/>
        <w:gridCol w:w="994"/>
      </w:tblGrid>
      <w:tr w:rsidR="00012F87" w:rsidRPr="00012F87" w14:paraId="5EE18CAC" w14:textId="77777777" w:rsidTr="00173C25">
        <w:trPr>
          <w:trHeight w:val="269"/>
        </w:trPr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F40F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A6A9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789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E2F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20D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Годы</w:t>
            </w:r>
          </w:p>
        </w:tc>
      </w:tr>
      <w:tr w:rsidR="00012F87" w:rsidRPr="00012F87" w14:paraId="20032C56" w14:textId="77777777" w:rsidTr="00173C25">
        <w:trPr>
          <w:trHeight w:val="118"/>
        </w:trPr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9CC5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F5D4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8BB2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2905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7A3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012F87" w:rsidRPr="00012F87" w14:paraId="32908EBA" w14:textId="77777777" w:rsidTr="00173C25">
        <w:trPr>
          <w:trHeight w:val="43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9F3B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78E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AB1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2B0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9D8A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012F87" w:rsidRPr="00012F87" w14:paraId="65F64C21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360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CCA8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Обустройство устья добывающих скважин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27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BC9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9A3A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12F87" w:rsidRPr="00012F87" w14:paraId="79AAE672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7C8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5DFF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Прокладка выкидных трубопроводов СПТ Ду=100 мм, всего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026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5AB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909F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2F87" w:rsidRPr="00012F87" w14:paraId="6B29D3ED" w14:textId="77777777" w:rsidTr="00173C25">
        <w:trPr>
          <w:trHeight w:val="31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969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CA6" w14:textId="77777777" w:rsidR="00012F87" w:rsidRPr="00012F87" w:rsidRDefault="00012F87" w:rsidP="00173C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Строительство </w:t>
            </w:r>
            <w:r w:rsidRPr="00012F87">
              <w:rPr>
                <w:rFonts w:ascii="Times New Roman" w:hAnsi="Times New Roman" w:cs="Times New Roman"/>
                <w:b/>
                <w:bCs/>
                <w:color w:val="000000"/>
              </w:rPr>
              <w:t>ПЗОН</w:t>
            </w:r>
            <w:r w:rsidRPr="00012F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0D4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C44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2B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012F87" w:rsidRPr="00012F87" w14:paraId="2F86FDFD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0AB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92E7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Трехфазный тестовый сепаратор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76E5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F3E8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E0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1DB10656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99D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403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Входной </w:t>
            </w:r>
            <w:proofErr w:type="spellStart"/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манифольд</w:t>
            </w:r>
            <w:proofErr w:type="spellEnd"/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автоматический или механический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B32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A84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9676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3830FF26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C013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6089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Нефтегазовый сепаратор типа НГСВ-1,6-2000 / либо аналог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342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66A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C809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42283846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34A3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3745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Печь подогрева типа ПНПТ-0,63 / либо аналог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14A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1D0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13E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29C7A953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2B8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F5CA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Печь подогрева УН-0,2 либо аналог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2204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F947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DC28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2740D7A8" w14:textId="77777777" w:rsidTr="00173C25">
        <w:trPr>
          <w:trHeight w:val="31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90D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8BEE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Газосепаратор сетчатый типа ГС 1-1,6-1200-1-И (V=0,5 м</w:t>
            </w: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/ либо аналог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304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51F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0B9A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606B1C85" w14:textId="77777777" w:rsidTr="00173C25">
        <w:trPr>
          <w:trHeight w:val="31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1128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3686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РГС-1, 2 (товарные) (V=1000м</w:t>
            </w: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8A6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1F9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7D5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12F87" w:rsidRPr="00012F87" w14:paraId="295B5885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FBF4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66C2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Технологические насосы типа Q- 65 м3/час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CCE8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D578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453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12F87" w:rsidRPr="00012F87" w14:paraId="57273A45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B99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9B95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Блок магистральных насосов Q=95 м3/час / либо аналог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8DE7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AA8A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EE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12F87" w:rsidRPr="00012F87" w14:paraId="3C381D36" w14:textId="77777777" w:rsidTr="00173C25">
        <w:trPr>
          <w:trHeight w:val="315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3E9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D775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Емкость подземная дренажная типа ЕП 6,3-3000-2-2-Т (V=15 м</w:t>
            </w: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/ либо аналог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5F5F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9E60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7AB4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15894A7C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7F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14E5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Факельная установка Ду=200/150; Н=20 м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880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6C6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C9A3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6699125E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2979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EA2A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верхнего налива нефти на автоцистерны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139E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5D6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28ED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12F87" w:rsidRPr="00012F87" w14:paraId="2A9C022B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8D2C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8F79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Дизельный генератор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0187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7986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EF96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12F87" w:rsidRPr="00012F87" w14:paraId="67FCA315" w14:textId="77777777" w:rsidTr="00173C25">
        <w:trPr>
          <w:trHeight w:val="300"/>
        </w:trPr>
        <w:tc>
          <w:tcPr>
            <w:tcW w:w="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F9B2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05D7" w14:textId="77777777" w:rsidR="00012F87" w:rsidRPr="00012F87" w:rsidRDefault="00012F87" w:rsidP="00173C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ЛЭП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03B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км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5711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291B" w14:textId="77777777" w:rsidR="00012F87" w:rsidRPr="00012F87" w:rsidRDefault="00012F87" w:rsidP="00173C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2F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2095842" w14:textId="77777777" w:rsidR="00012F87" w:rsidRDefault="00012F87" w:rsidP="00012F87">
      <w:pPr>
        <w:pStyle w:val="Default"/>
        <w:spacing w:line="276" w:lineRule="auto"/>
        <w:ind w:firstLine="709"/>
        <w:jc w:val="both"/>
      </w:pPr>
    </w:p>
    <w:p w14:paraId="1B8BD0F1" w14:textId="77777777" w:rsidR="00012F87" w:rsidRDefault="00012F87" w:rsidP="00012F87">
      <w:pPr>
        <w:widowControl w:val="0"/>
        <w:spacing w:line="276" w:lineRule="auto"/>
        <w:ind w:firstLine="567"/>
        <w:jc w:val="both"/>
      </w:pPr>
    </w:p>
    <w:p w14:paraId="5DDB75C8" w14:textId="77777777" w:rsidR="00012F87" w:rsidRDefault="00012F87" w:rsidP="00012F87">
      <w:pPr>
        <w:widowControl w:val="0"/>
        <w:spacing w:line="276" w:lineRule="auto"/>
        <w:ind w:firstLine="567"/>
        <w:jc w:val="both"/>
      </w:pPr>
    </w:p>
    <w:p w14:paraId="47425764" w14:textId="77777777" w:rsidR="00012F87" w:rsidRDefault="00012F87" w:rsidP="00012F87">
      <w:pPr>
        <w:widowControl w:val="0"/>
        <w:spacing w:line="276" w:lineRule="auto"/>
        <w:ind w:firstLine="567"/>
        <w:jc w:val="both"/>
      </w:pPr>
    </w:p>
    <w:p w14:paraId="571F7A15" w14:textId="77777777" w:rsidR="00012F87" w:rsidRDefault="00012F87" w:rsidP="00012F87">
      <w:pPr>
        <w:widowControl w:val="0"/>
        <w:spacing w:line="276" w:lineRule="auto"/>
        <w:ind w:firstLine="567"/>
        <w:jc w:val="both"/>
      </w:pPr>
    </w:p>
    <w:p w14:paraId="6D9B60E7" w14:textId="77777777" w:rsidR="00012F87" w:rsidRDefault="00012F87" w:rsidP="00012F87">
      <w:pPr>
        <w:widowControl w:val="0"/>
        <w:spacing w:line="276" w:lineRule="auto"/>
        <w:ind w:firstLine="567"/>
        <w:jc w:val="both"/>
      </w:pPr>
    </w:p>
    <w:p w14:paraId="54B28388" w14:textId="77777777" w:rsidR="00012F87" w:rsidRPr="00012F87" w:rsidRDefault="00012F87">
      <w:pPr>
        <w:pStyle w:val="Default"/>
        <w:ind w:firstLine="709"/>
        <w:jc w:val="both"/>
      </w:pPr>
    </w:p>
    <w:sectPr w:rsidR="00012F87" w:rsidRPr="0001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24A7"/>
    <w:multiLevelType w:val="hybridMultilevel"/>
    <w:tmpl w:val="F3E083D0"/>
    <w:lvl w:ilvl="0" w:tplc="22A69F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CFF72AF"/>
    <w:multiLevelType w:val="hybridMultilevel"/>
    <w:tmpl w:val="C6FC3E00"/>
    <w:lvl w:ilvl="0" w:tplc="D582568E">
      <w:start w:val="1"/>
      <w:numFmt w:val="bullet"/>
      <w:lvlText w:val=""/>
      <w:lvlJc w:val="left"/>
      <w:pPr>
        <w:tabs>
          <w:tab w:val="num" w:pos="900"/>
        </w:tabs>
        <w:ind w:left="11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650093"/>
    <w:multiLevelType w:val="multilevel"/>
    <w:tmpl w:val="52B8D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6F25C2"/>
    <w:multiLevelType w:val="hybridMultilevel"/>
    <w:tmpl w:val="333E4EF2"/>
    <w:styleLink w:val="1ai"/>
    <w:lvl w:ilvl="0" w:tplc="B15CB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62193F"/>
    <w:multiLevelType w:val="singleLevel"/>
    <w:tmpl w:val="AA6EB8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783842208">
    <w:abstractNumId w:val="0"/>
  </w:num>
  <w:num w:numId="2" w16cid:durableId="1563636306">
    <w:abstractNumId w:val="3"/>
  </w:num>
  <w:num w:numId="3" w16cid:durableId="868839431">
    <w:abstractNumId w:val="4"/>
  </w:num>
  <w:num w:numId="4" w16cid:durableId="1992514874">
    <w:abstractNumId w:val="2"/>
  </w:num>
  <w:num w:numId="5" w16cid:durableId="20371974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49"/>
    <w:rsid w:val="00012B95"/>
    <w:rsid w:val="00012F87"/>
    <w:rsid w:val="000F0589"/>
    <w:rsid w:val="001041CC"/>
    <w:rsid w:val="00202CDF"/>
    <w:rsid w:val="00265731"/>
    <w:rsid w:val="002B6449"/>
    <w:rsid w:val="003629E9"/>
    <w:rsid w:val="0046112B"/>
    <w:rsid w:val="006D5F8A"/>
    <w:rsid w:val="00764443"/>
    <w:rsid w:val="007E497C"/>
    <w:rsid w:val="008B175F"/>
    <w:rsid w:val="00913956"/>
    <w:rsid w:val="00955866"/>
    <w:rsid w:val="00B828DC"/>
    <w:rsid w:val="00B84279"/>
    <w:rsid w:val="00BD39E4"/>
    <w:rsid w:val="00CC252A"/>
    <w:rsid w:val="00D82EB4"/>
    <w:rsid w:val="00D921E2"/>
    <w:rsid w:val="00F457A1"/>
    <w:rsid w:val="00F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A553"/>
  <w15:chartTrackingRefBased/>
  <w15:docId w15:val="{3415FF74-FDAA-4A57-A749-2F0207C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aliases w:val="Hoofdstuk,Part,OG Heading 1,h1,Заголовок 1 Знак1 Знак,Заголовок 1 Знак Знак Знак,Заголовок 1 Знак Знак Знак Знак Знак Знак,Заголовок 1 Знак Знак Знак Знак Знак,Заголовок 1 Знак1,Заголовок 1 Знак Знак,РАЗДЕЛ,ГЛАВА,H1,новая страница,Мой стиль "/>
    <w:basedOn w:val="a"/>
    <w:next w:val="a"/>
    <w:link w:val="10"/>
    <w:qFormat/>
    <w:rsid w:val="00265731"/>
    <w:pPr>
      <w:keepNext/>
      <w:spacing w:before="240" w:after="60" w:line="240" w:lineRule="auto"/>
      <w:outlineLvl w:val="0"/>
    </w:pPr>
    <w:rPr>
      <w:rFonts w:ascii="Times New Roman" w:eastAsia="Times/Kazakh" w:hAnsi="Times New Roman" w:cs="Times/Kazakh"/>
      <w:b/>
      <w:kern w:val="28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828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aliases w:val="_список,strich,2nd Tier Header,маркированный,Citation List,текст ГЕО,список,Nawa Bullets,CAFC Bullets,Beran Bullets,Bullet Points,Заголовок2,Заголовок первого уровня"/>
    <w:basedOn w:val="a"/>
    <w:link w:val="a4"/>
    <w:uiPriority w:val="99"/>
    <w:qFormat/>
    <w:rsid w:val="000F0589"/>
    <w:pPr>
      <w:ind w:left="720"/>
      <w:contextualSpacing/>
    </w:pPr>
  </w:style>
  <w:style w:type="table" w:styleId="a5">
    <w:name w:val="Table Grid"/>
    <w:aliases w:val="ПНОО,Таблица для проекта"/>
    <w:basedOn w:val="a1"/>
    <w:rsid w:val="00F457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uiPriority w:val="11"/>
    <w:qFormat/>
    <w:rsid w:val="00F457A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F457A1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numbering" w:styleId="1ai">
    <w:name w:val="Outline List 1"/>
    <w:basedOn w:val="a2"/>
    <w:unhideWhenUsed/>
    <w:rsid w:val="00F457A1"/>
    <w:pPr>
      <w:numPr>
        <w:numId w:val="2"/>
      </w:numPr>
    </w:pPr>
  </w:style>
  <w:style w:type="character" w:customStyle="1" w:styleId="a4">
    <w:name w:val="Абзац списка Знак"/>
    <w:aliases w:val="_список Знак,strich Знак,2nd Tier Header Знак,маркированный Знак,Citation List Знак,текст ГЕО Знак,список Знак,Nawa Bullets Знак,CAFC Bullets Знак,Beran Bullets Знак,Bullet Points Знак,Заголовок2 Знак,Заголовок первого уровня Знак"/>
    <w:link w:val="a3"/>
    <w:uiPriority w:val="99"/>
    <w:rsid w:val="00F457A1"/>
  </w:style>
  <w:style w:type="paragraph" w:styleId="a8">
    <w:name w:val="footnote text"/>
    <w:basedOn w:val="a"/>
    <w:link w:val="a9"/>
    <w:rsid w:val="0046112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0"/>
    <w:link w:val="a8"/>
    <w:rsid w:val="0046112B"/>
    <w:rPr>
      <w:rFonts w:ascii="Arial" w:eastAsia="Times New Roman" w:hAnsi="Arial" w:cs="Times New Roman"/>
      <w:kern w:val="0"/>
      <w:sz w:val="20"/>
      <w:szCs w:val="20"/>
      <w:lang w:val="ru-RU" w:eastAsia="ru-RU"/>
      <w14:ligatures w14:val="none"/>
    </w:rPr>
  </w:style>
  <w:style w:type="paragraph" w:styleId="aa">
    <w:name w:val="caption"/>
    <w:aliases w:val="название таблицы,Название объекта Знак1,Название объекта Знак1 Знак2 Знак,Название объекта Знак2 Знак Знак1 Знак,Название объекта Знак1 Знак1 Знак Знак1 Знак,Название объекта Знак2 Знак Знак Знак Знак Знак,Название объекта Знак1 Знак2"/>
    <w:basedOn w:val="a"/>
    <w:next w:val="a"/>
    <w:link w:val="ab"/>
    <w:qFormat/>
    <w:rsid w:val="0046112B"/>
    <w:pPr>
      <w:spacing w:after="0" w:line="240" w:lineRule="auto"/>
    </w:pPr>
    <w:rPr>
      <w:rFonts w:ascii="Times New Roman" w:eastAsia="SimSu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ab">
    <w:name w:val="Название объекта Знак"/>
    <w:aliases w:val="название таблицы Знак,Название объекта Знак1 Знак,Название объекта Знак1 Знак2 Знак Знак,Название объекта Знак2 Знак Знак1 Знак Знак,Название объекта Знак1 Знак1 Знак Знак1 Знак Знак,Название объекта Знак1 Знак2 Знак1"/>
    <w:link w:val="aa"/>
    <w:rsid w:val="0046112B"/>
    <w:rPr>
      <w:rFonts w:ascii="Times New Roman" w:eastAsia="SimSu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2H6100005">
    <w:name w:val="2H61000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ltable0">
    <w:name w:val="l_table0"/>
    <w:basedOn w:val="a"/>
    <w:rsid w:val="00955866"/>
    <w:pPr>
      <w:spacing w:after="0" w:line="240" w:lineRule="atLeast"/>
      <w:ind w:left="120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2H6100805">
    <w:name w:val="2H6100805"/>
    <w:basedOn w:val="a"/>
    <w:rsid w:val="00955866"/>
    <w:pPr>
      <w:keepNext/>
      <w:keepLines/>
      <w:suppressAutoHyphens/>
      <w:spacing w:before="360" w:after="240" w:line="240" w:lineRule="atLeast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TimesNewRoman1256">
    <w:name w:val="Стиль Times New Roman По ширине Первая строка:  125 см после: 6..."/>
    <w:basedOn w:val="a"/>
    <w:rsid w:val="00265731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c">
    <w:name w:val="Body Text"/>
    <w:basedOn w:val="a"/>
    <w:link w:val="ad"/>
    <w:rsid w:val="00265731"/>
    <w:pPr>
      <w:spacing w:after="0" w:line="240" w:lineRule="auto"/>
    </w:pPr>
    <w:rPr>
      <w:rFonts w:ascii="Times New Roman" w:eastAsia="Times/Kazakh" w:hAnsi="Times New Roman" w:cs="Times/Kazakh"/>
      <w:kern w:val="0"/>
      <w:szCs w:val="20"/>
      <w14:ligatures w14:val="none"/>
    </w:rPr>
  </w:style>
  <w:style w:type="character" w:customStyle="1" w:styleId="ad">
    <w:name w:val="Основной текст Знак"/>
    <w:basedOn w:val="a0"/>
    <w:link w:val="ac"/>
    <w:rsid w:val="00265731"/>
    <w:rPr>
      <w:rFonts w:ascii="Times New Roman" w:eastAsia="Times/Kazakh" w:hAnsi="Times New Roman" w:cs="Times/Kazakh"/>
      <w:kern w:val="0"/>
      <w:szCs w:val="20"/>
      <w:lang w:val="ru-RU"/>
      <w14:ligatures w14:val="none"/>
    </w:rPr>
  </w:style>
  <w:style w:type="character" w:customStyle="1" w:styleId="10">
    <w:name w:val="Заголовок 1 Знак"/>
    <w:aliases w:val="Hoofdstuk Знак,Part Знак,OG Heading 1 Знак,h1 Знак,Заголовок 1 Знак1 Знак Знак,Заголовок 1 Знак Знак Знак Знак,Заголовок 1 Знак Знак Знак Знак Знак Знак Знак,Заголовок 1 Знак Знак Знак Знак Знак Знак1,Заголовок 1 Знак1 Знак1,РАЗДЕЛ Знак"/>
    <w:basedOn w:val="a0"/>
    <w:link w:val="1"/>
    <w:rsid w:val="00265731"/>
    <w:rPr>
      <w:rFonts w:ascii="Times New Roman" w:eastAsia="Times/Kazakh" w:hAnsi="Times New Roman" w:cs="Times/Kazakh"/>
      <w:b/>
      <w:kern w:val="28"/>
      <w:sz w:val="28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Saltanat Sarkulova</dc:creator>
  <cp:keywords/>
  <dc:description/>
  <cp:lastModifiedBy>CNC</cp:lastModifiedBy>
  <cp:revision>11</cp:revision>
  <dcterms:created xsi:type="dcterms:W3CDTF">2024-05-22T19:19:00Z</dcterms:created>
  <dcterms:modified xsi:type="dcterms:W3CDTF">2025-10-29T07:30:00Z</dcterms:modified>
</cp:coreProperties>
</file>