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A6" w:rsidRDefault="00006AC8" w:rsidP="00E658A6">
      <w:pPr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Представителю</w:t>
      </w:r>
      <w:r w:rsid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="00E658A6" w:rsidRP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РГП на ПХВ </w:t>
      </w:r>
    </w:p>
    <w:p w:rsidR="00E658A6" w:rsidRDefault="00E658A6" w:rsidP="00E658A6">
      <w:pPr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«Информационно-аналитический центр </w:t>
      </w:r>
    </w:p>
    <w:p w:rsidR="00E658A6" w:rsidRDefault="00E658A6" w:rsidP="00E658A6">
      <w:pPr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охраны окружающей среды» </w:t>
      </w:r>
    </w:p>
    <w:p w:rsidR="00E658A6" w:rsidRDefault="00E658A6" w:rsidP="00E658A6">
      <w:pPr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Министерства экологии, геологии и природных ресурсов </w:t>
      </w:r>
    </w:p>
    <w:p w:rsidR="00006AC8" w:rsidRDefault="00E658A6" w:rsidP="00E658A6">
      <w:pPr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E658A6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Республики Казахстан</w:t>
      </w:r>
    </w:p>
    <w:p w:rsidR="00006AC8" w:rsidRDefault="00006AC8" w:rsidP="00006A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5644B9" w:rsidRDefault="005644B9" w:rsidP="00006A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006AC8" w:rsidRDefault="00006AC8" w:rsidP="00006A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6AC8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Пояснение, касательно замечания по заявке на проведение общественных слушаний в форме открытых собраний по </w:t>
      </w:r>
      <w:r w:rsidR="005644B9" w:rsidRPr="00421BC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Отчету о возможных воздействиях к Плану разведки твердых полезных ископаемых на </w:t>
      </w:r>
      <w:r w:rsidR="005644B9" w:rsidRPr="006146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участке CHP_001 в Жамбылской области по Лицензии на разведку </w:t>
      </w:r>
      <w:r w:rsidR="005644B9" w:rsidRPr="006146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№3457-EL</w:t>
      </w:r>
      <w:r w:rsidR="005644B9" w:rsidRPr="0061464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от 14 июля 2025 года на 2026-2030 гг.</w:t>
      </w:r>
    </w:p>
    <w:p w:rsidR="00006AC8" w:rsidRDefault="00006AC8" w:rsidP="00006AC8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644B9" w:rsidRDefault="00006AC8" w:rsidP="005644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  <w:r w:rsidRPr="00E658A6">
        <w:rPr>
          <w:rFonts w:ascii="Times New Roman" w:hAnsi="Times New Roman" w:cs="Times New Roman"/>
          <w:sz w:val="24"/>
          <w:szCs w:val="24"/>
          <w:u w:val="single"/>
        </w:rPr>
        <w:t>Описание решения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644B9" w:rsidRPr="005644B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Электронная версия проекта - Согласно Статье 122 ЭК РК просим прикрепить Полный пакет документов НДВ, ПЭК, ПУО, ППМ</w:t>
      </w:r>
      <w:r w:rsidR="005644B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.</w:t>
      </w:r>
    </w:p>
    <w:p w:rsidR="005644B9" w:rsidRDefault="005644B9" w:rsidP="005644B9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</w:pPr>
    </w:p>
    <w:p w:rsidR="00006AC8" w:rsidRDefault="00006AC8" w:rsidP="00C533C3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58A6">
        <w:rPr>
          <w:rFonts w:ascii="Times New Roman" w:hAnsi="Times New Roman" w:cs="Times New Roman"/>
          <w:sz w:val="24"/>
          <w:szCs w:val="24"/>
          <w:u w:val="single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AC8" w:rsidRDefault="005644B9" w:rsidP="00C533C3">
      <w:pPr>
        <w:spacing w:after="0" w:line="240" w:lineRule="auto"/>
        <w:ind w:firstLine="567"/>
        <w:jc w:val="both"/>
        <w:outlineLvl w:val="0"/>
        <w:rPr>
          <w:rStyle w:val="s1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122 Экологического кодекса РК регламентирует процедуру подачи </w:t>
      </w:r>
      <w:r w:rsidRPr="005644B9">
        <w:rPr>
          <w:rStyle w:val="s1"/>
          <w:b w:val="0"/>
        </w:rPr>
        <w:t>заявления</w:t>
      </w:r>
      <w:r w:rsidRPr="005644B9">
        <w:rPr>
          <w:rStyle w:val="s1"/>
          <w:b w:val="0"/>
        </w:rPr>
        <w:t xml:space="preserve"> на</w:t>
      </w:r>
      <w:r>
        <w:rPr>
          <w:rStyle w:val="s1"/>
        </w:rPr>
        <w:t xml:space="preserve"> получение экологического разрешения на воздействие</w:t>
      </w:r>
      <w:r>
        <w:rPr>
          <w:rStyle w:val="s1"/>
        </w:rPr>
        <w:t>.</w:t>
      </w:r>
    </w:p>
    <w:p w:rsidR="005644B9" w:rsidRDefault="005644B9" w:rsidP="00C533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В рассматриваемой заявке на проведение общественных слушаний – </w:t>
      </w:r>
      <w:r w:rsidRPr="005644B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основание общественных слушаний</w:t>
      </w:r>
      <w:r w:rsidR="00816975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это 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Pr="00F97D35">
        <w:rPr>
          <w:rFonts w:ascii="Times New Roman" w:hAnsi="Times New Roman" w:cs="Times New Roman"/>
          <w:color w:val="000000"/>
          <w:sz w:val="24"/>
          <w:szCs w:val="24"/>
        </w:rPr>
        <w:t>роведение</w:t>
      </w:r>
      <w:proofErr w:type="spellEnd"/>
      <w:r w:rsidRPr="00F97D35">
        <w:rPr>
          <w:rFonts w:ascii="Times New Roman" w:hAnsi="Times New Roman" w:cs="Times New Roman"/>
          <w:color w:val="000000"/>
          <w:sz w:val="24"/>
          <w:szCs w:val="24"/>
        </w:rPr>
        <w:t xml:space="preserve"> оценки воздействия на окружающую среду ( в том числе сопровождаемой оценкой трансграничных воздействий)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44B9" w:rsidRDefault="009B2D98" w:rsidP="00C533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 есть, в настоящее время Инициатор проходит стадию согласования «</w:t>
      </w:r>
      <w:r w:rsidRPr="009B2D98">
        <w:rPr>
          <w:rFonts w:ascii="Times New Roman" w:hAnsi="Times New Roman" w:cs="Times New Roman"/>
          <w:b/>
          <w:color w:val="000000"/>
          <w:sz w:val="24"/>
          <w:szCs w:val="24"/>
        </w:rPr>
        <w:t>Отчета о возможных воздействиях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16975">
        <w:rPr>
          <w:rFonts w:ascii="Times New Roman" w:hAnsi="Times New Roman" w:cs="Times New Roman"/>
          <w:color w:val="000000"/>
          <w:sz w:val="24"/>
          <w:szCs w:val="24"/>
        </w:rPr>
        <w:t xml:space="preserve"> без получения экологического разрешения на воздействие.</w:t>
      </w:r>
    </w:p>
    <w:p w:rsidR="009B2D98" w:rsidRDefault="009B2D98" w:rsidP="00C533C3">
      <w:pPr>
        <w:pStyle w:val="pj"/>
        <w:ind w:firstLine="567"/>
      </w:pPr>
      <w:r>
        <w:t xml:space="preserve">В соответствии с пп.2 п.2 ст.73 </w:t>
      </w:r>
      <w:r w:rsidRPr="005644B9">
        <w:rPr>
          <w:bCs/>
          <w:shd w:val="clear" w:color="auto" w:fill="FFFFFF"/>
          <w:lang w:val="kk-KZ"/>
        </w:rPr>
        <w:t>ЭК РК</w:t>
      </w:r>
      <w:r>
        <w:rPr>
          <w:bCs/>
          <w:shd w:val="clear" w:color="auto" w:fill="FFFFFF"/>
          <w:lang w:val="kk-KZ"/>
        </w:rPr>
        <w:t xml:space="preserve"> </w:t>
      </w:r>
      <w:r>
        <w:rPr>
          <w:rStyle w:val="s0"/>
        </w:rPr>
        <w:t>в</w:t>
      </w:r>
      <w:r>
        <w:rPr>
          <w:rStyle w:val="s0"/>
        </w:rPr>
        <w:t xml:space="preserve"> целях организации </w:t>
      </w:r>
      <w:r>
        <w:rPr>
          <w:rStyle w:val="s0"/>
        </w:rPr>
        <w:t xml:space="preserve">общественных слушаний инициатор </w:t>
      </w:r>
      <w:r>
        <w:rPr>
          <w:rStyle w:val="s0"/>
        </w:rPr>
        <w:t xml:space="preserve">направляет в подведомственную организацию уполномоченного органа в области охраны окружающей среды и местные исполнительные органы соответствующих административно-территориальных единиц для размещения на официальных </w:t>
      </w:r>
      <w:proofErr w:type="spellStart"/>
      <w:r>
        <w:rPr>
          <w:rStyle w:val="s0"/>
        </w:rPr>
        <w:t>интернет-ресурсах</w:t>
      </w:r>
      <w:proofErr w:type="spellEnd"/>
      <w:r>
        <w:rPr>
          <w:rStyle w:val="s0"/>
        </w:rPr>
        <w:t>:</w:t>
      </w:r>
    </w:p>
    <w:p w:rsidR="009B2D98" w:rsidRDefault="00C533C3" w:rsidP="00C533C3">
      <w:pPr>
        <w:pStyle w:val="pj"/>
        <w:ind w:firstLine="567"/>
      </w:pPr>
      <w:r>
        <w:rPr>
          <w:rStyle w:val="s0"/>
        </w:rPr>
        <w:t xml:space="preserve">- </w:t>
      </w:r>
      <w:r w:rsidR="009B2D98" w:rsidRPr="00816975">
        <w:rPr>
          <w:rStyle w:val="s0"/>
          <w:u w:val="single"/>
        </w:rPr>
        <w:t>проект отчета о возможных воздействиях</w:t>
      </w:r>
      <w:r w:rsidR="009B2D98">
        <w:rPr>
          <w:rStyle w:val="s0"/>
        </w:rPr>
        <w:t>;</w:t>
      </w:r>
    </w:p>
    <w:p w:rsidR="009B2D98" w:rsidRDefault="00C533C3" w:rsidP="00C533C3">
      <w:pPr>
        <w:pStyle w:val="pj"/>
        <w:ind w:firstLine="567"/>
      </w:pPr>
      <w:r>
        <w:rPr>
          <w:rStyle w:val="s0"/>
        </w:rPr>
        <w:t xml:space="preserve">- </w:t>
      </w:r>
      <w:r w:rsidR="009B2D98">
        <w:rPr>
          <w:rStyle w:val="s0"/>
        </w:rPr>
        <w:t xml:space="preserve">при наличии в отчете коммерческой, служебной или иной охраняемой законом тайны - документы, указанные в части первой </w:t>
      </w:r>
      <w:hyperlink w:anchor="sub720800" w:history="1">
        <w:r w:rsidR="009B2D98" w:rsidRPr="00816975">
          <w:rPr>
            <w:rStyle w:val="s0"/>
          </w:rPr>
          <w:t>пункта 8 статьи 72</w:t>
        </w:r>
      </w:hyperlink>
      <w:r w:rsidR="009B2D98">
        <w:rPr>
          <w:rStyle w:val="s0"/>
        </w:rPr>
        <w:t xml:space="preserve"> настоящего Кодекса;</w:t>
      </w:r>
    </w:p>
    <w:p w:rsidR="009B2D98" w:rsidRDefault="00C533C3" w:rsidP="00C533C3">
      <w:pPr>
        <w:pStyle w:val="pj"/>
        <w:ind w:firstLine="567"/>
      </w:pPr>
      <w:r>
        <w:rPr>
          <w:rStyle w:val="s0"/>
        </w:rPr>
        <w:t xml:space="preserve">- </w:t>
      </w:r>
      <w:r w:rsidR="009B2D98" w:rsidRPr="00816975">
        <w:rPr>
          <w:rStyle w:val="s0"/>
          <w:u w:val="single"/>
        </w:rPr>
        <w:t>объявление о проведении общественных слушаний</w:t>
      </w:r>
      <w:r w:rsidR="009B2D98">
        <w:rPr>
          <w:rStyle w:val="s0"/>
        </w:rPr>
        <w:t xml:space="preserve"> с указанием мест, дат и времени начала проведения общественных слушаний, согласованных с местными исполнительными органами соответствующих административно-территориальных единиц.</w:t>
      </w:r>
    </w:p>
    <w:p w:rsidR="009B2D98" w:rsidRDefault="00C533C3" w:rsidP="00C533C3">
      <w:pPr>
        <w:pStyle w:val="pj"/>
        <w:ind w:firstLine="567"/>
        <w:rPr>
          <w:rStyle w:val="s0"/>
        </w:rPr>
      </w:pPr>
      <w:r>
        <w:t xml:space="preserve">В соответствии с пп.2 п.12 главы 2 Правил проведения общественных слушаний (№286 от 03.08.2021 г. с изменениями) на общественные слушания, проводимые посредством открытого собрания, предоставляются следующие </w:t>
      </w:r>
      <w:r w:rsidRPr="00C533C3">
        <w:rPr>
          <w:rStyle w:val="s0"/>
        </w:rPr>
        <w:t xml:space="preserve">документы: </w:t>
      </w:r>
      <w:r w:rsidRPr="00C533C3">
        <w:rPr>
          <w:rStyle w:val="s0"/>
          <w:u w:val="single"/>
        </w:rPr>
        <w:t>проект отчета о возможных воздействиях</w:t>
      </w:r>
      <w:r w:rsidRPr="00C533C3">
        <w:rPr>
          <w:rStyle w:val="s0"/>
        </w:rPr>
        <w:t xml:space="preserve">, в том числе </w:t>
      </w:r>
      <w:r w:rsidRPr="00C533C3">
        <w:rPr>
          <w:rStyle w:val="s0"/>
          <w:u w:val="single"/>
        </w:rPr>
        <w:t>краткое нетехническое резюме</w:t>
      </w:r>
      <w:r w:rsidRPr="00C533C3">
        <w:rPr>
          <w:rStyle w:val="s0"/>
        </w:rPr>
        <w:t xml:space="preserve"> с обобщением информации, указанной в подпунктах 1), 2), 3), 4), 5), 6), 7), 8), 9), 10), 11), 12) пункта 4 статьи 72 Кодекса (при оценке воздействия на окружающую среду, в том числе сопровождаемой оценкой трансграничных воздействий, в отношении проектов отчетов о возможных воздействиях)</w:t>
      </w:r>
      <w:r>
        <w:rPr>
          <w:rStyle w:val="s0"/>
        </w:rPr>
        <w:t>.</w:t>
      </w:r>
    </w:p>
    <w:p w:rsidR="00816975" w:rsidRDefault="00816975" w:rsidP="00C533C3">
      <w:pPr>
        <w:pStyle w:val="pj"/>
        <w:ind w:firstLine="567"/>
        <w:rPr>
          <w:rStyle w:val="s0"/>
        </w:rPr>
      </w:pPr>
      <w:r>
        <w:rPr>
          <w:rStyle w:val="s0"/>
        </w:rPr>
        <w:t xml:space="preserve">Данные требования выполнены в полном объеме, предоставлены: Отчет о возможных воздействиях, нетехническое резюме, объявление о проведении общественных слушаний, распространенное путем СМИ на территории </w:t>
      </w:r>
      <w:proofErr w:type="spellStart"/>
      <w:r>
        <w:rPr>
          <w:rStyle w:val="s0"/>
        </w:rPr>
        <w:t>Сарысуского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райна</w:t>
      </w:r>
      <w:proofErr w:type="spellEnd"/>
      <w:r>
        <w:rPr>
          <w:rStyle w:val="s0"/>
        </w:rPr>
        <w:t xml:space="preserve"> Жамбылской области (территория воздействия).</w:t>
      </w:r>
    </w:p>
    <w:p w:rsidR="00C533C3" w:rsidRPr="00C533C3" w:rsidRDefault="00C533C3" w:rsidP="00C533C3">
      <w:pPr>
        <w:pStyle w:val="pj"/>
        <w:ind w:firstLine="567"/>
        <w:rPr>
          <w:rStyle w:val="s0"/>
        </w:rPr>
      </w:pPr>
      <w:r>
        <w:rPr>
          <w:rStyle w:val="s0"/>
        </w:rPr>
        <w:t>Таким образом, пакет документов, предоставленный для проведения общественных слушаний по материалам «Отчета о возможных воздействиях» полностью соответствует требованиям</w:t>
      </w:r>
      <w:r w:rsidRPr="00C533C3">
        <w:rPr>
          <w:rStyle w:val="s0"/>
        </w:rPr>
        <w:t xml:space="preserve"> </w:t>
      </w:r>
      <w:r>
        <w:rPr>
          <w:rStyle w:val="s0"/>
        </w:rPr>
        <w:t>действующих нормативных документов</w:t>
      </w:r>
      <w:r>
        <w:rPr>
          <w:rStyle w:val="s0"/>
        </w:rPr>
        <w:t xml:space="preserve"> и не требует </w:t>
      </w:r>
      <w:r w:rsidR="00764575">
        <w:rPr>
          <w:rStyle w:val="s0"/>
        </w:rPr>
        <w:t>предоставления дополнительной документации -</w:t>
      </w:r>
      <w:r>
        <w:rPr>
          <w:rStyle w:val="s0"/>
        </w:rPr>
        <w:t xml:space="preserve"> </w:t>
      </w:r>
      <w:r w:rsidRPr="005644B9">
        <w:rPr>
          <w:bCs/>
          <w:shd w:val="clear" w:color="auto" w:fill="FFFFFF"/>
          <w:lang w:val="kk-KZ"/>
        </w:rPr>
        <w:t>НДВ, ПЭК, ПУО, ППМ</w:t>
      </w:r>
      <w:r>
        <w:rPr>
          <w:rStyle w:val="s0"/>
        </w:rPr>
        <w:t>.</w:t>
      </w:r>
    </w:p>
    <w:p w:rsidR="00165F28" w:rsidRPr="00816975" w:rsidRDefault="009B2D98" w:rsidP="00816975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Также отмечаем, проектируемый вид деятельности относится к объектам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категории, что отражено в Аннотации «Отчета о возможных воздействиях» и в заключении </w:t>
      </w:r>
      <w:r>
        <w:rPr>
          <w:rStyle w:val="fontstyle01"/>
        </w:rPr>
        <w:t>об определении сферы охвата оценки воздействия на окружающую среду</w:t>
      </w:r>
      <w:r w:rsidR="00816975">
        <w:rPr>
          <w:rStyle w:val="fontstyle01"/>
        </w:rPr>
        <w:t xml:space="preserve"> </w:t>
      </w:r>
      <w:bookmarkStart w:id="0" w:name="_GoBack"/>
      <w:bookmarkEnd w:id="0"/>
      <w:r>
        <w:rPr>
          <w:rStyle w:val="fontstyle01"/>
        </w:rPr>
        <w:t>и (или) скрининга воздействий намечаемой деятельности</w:t>
      </w:r>
      <w:r>
        <w:rPr>
          <w:rStyle w:val="fontstyle01"/>
        </w:rPr>
        <w:t xml:space="preserve"> 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приложение 2 к Отчету). При этом требования статьи 122 </w:t>
      </w:r>
      <w:r w:rsidRPr="005644B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ЭК РК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распространяются только на объекты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</w:t>
      </w:r>
      <w:r w:rsidRPr="009B2D9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категории.</w:t>
      </w:r>
    </w:p>
    <w:sectPr w:rsidR="00165F28" w:rsidRPr="00816975" w:rsidSect="00764575">
      <w:pgSz w:w="11906" w:h="16838"/>
      <w:pgMar w:top="851" w:right="73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C8"/>
    <w:rsid w:val="00006AC8"/>
    <w:rsid w:val="00165F28"/>
    <w:rsid w:val="002D7C39"/>
    <w:rsid w:val="004C326E"/>
    <w:rsid w:val="00560F86"/>
    <w:rsid w:val="005644B9"/>
    <w:rsid w:val="00764575"/>
    <w:rsid w:val="00787455"/>
    <w:rsid w:val="007D73B4"/>
    <w:rsid w:val="00816975"/>
    <w:rsid w:val="009B2D98"/>
    <w:rsid w:val="00C533C3"/>
    <w:rsid w:val="00E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D075A-3EE4-433D-BAD1-FC186E5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AC8"/>
    <w:rPr>
      <w:color w:val="0563C1" w:themeColor="hyperlink"/>
      <w:u w:val="single"/>
    </w:rPr>
  </w:style>
  <w:style w:type="character" w:customStyle="1" w:styleId="s1">
    <w:name w:val="s1"/>
    <w:basedOn w:val="a0"/>
    <w:rsid w:val="005644B9"/>
    <w:rPr>
      <w:rFonts w:ascii="Times New Roman" w:hAnsi="Times New Roman" w:cs="Times New Roman" w:hint="default"/>
      <w:b/>
      <w:bCs/>
      <w:color w:val="000000"/>
    </w:rPr>
  </w:style>
  <w:style w:type="character" w:customStyle="1" w:styleId="fontstyle01">
    <w:name w:val="fontstyle01"/>
    <w:basedOn w:val="a0"/>
    <w:rsid w:val="009B2D98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j">
    <w:name w:val="pj"/>
    <w:basedOn w:val="a"/>
    <w:rsid w:val="009B2D98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9B2D9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2025-07-08T06:03:00Z</dcterms:created>
  <dcterms:modified xsi:type="dcterms:W3CDTF">2025-10-31T06:24:00Z</dcterms:modified>
</cp:coreProperties>
</file>