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75A" w:rsidRDefault="00E3075A" w:rsidP="00E3075A">
      <w:pPr>
        <w:keepNext/>
        <w:keepLines/>
        <w:spacing w:before="40" w:after="0" w:line="240" w:lineRule="auto"/>
        <w:ind w:firstLine="567"/>
        <w:jc w:val="both"/>
        <w:outlineLvl w:val="4"/>
        <w:rPr>
          <w:rFonts w:ascii="Times New Roman" w:eastAsiaTheme="majorEastAsia" w:hAnsi="Times New Roman" w:cs="Times New Roman"/>
          <w:b/>
          <w:sz w:val="26"/>
          <w:szCs w:val="26"/>
          <w:lang w:eastAsia="ru-RU"/>
        </w:rPr>
      </w:pPr>
      <w:bookmarkStart w:id="0" w:name="_Toc143589817"/>
      <w:bookmarkStart w:id="1" w:name="_Toc202889064"/>
      <w:r w:rsidRPr="006E6802">
        <w:rPr>
          <w:rFonts w:ascii="Times New Roman" w:eastAsiaTheme="majorEastAsia" w:hAnsi="Times New Roman" w:cs="Times New Roman"/>
          <w:b/>
          <w:sz w:val="26"/>
          <w:szCs w:val="26"/>
          <w:lang w:eastAsia="ru-RU"/>
        </w:rPr>
        <w:t>XV. Краткое нетехническое резюме</w:t>
      </w:r>
      <w:bookmarkEnd w:id="0"/>
      <w:bookmarkEnd w:id="1"/>
    </w:p>
    <w:p w:rsidR="00E3075A" w:rsidRPr="000B589E" w:rsidRDefault="00E3075A" w:rsidP="00E3075A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По административному делению месторождение Караоба расположено в Шетском районе на юге Карагандинской области Республики Казахстан. Площадь горного отвода (красный контур) составляет 6,4 км</w:t>
      </w:r>
      <w:r w:rsidRPr="000B589E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0B589E">
        <w:rPr>
          <w:rFonts w:ascii="Times New Roman" w:hAnsi="Times New Roman" w:cs="Times New Roman"/>
          <w:sz w:val="26"/>
          <w:szCs w:val="26"/>
        </w:rPr>
        <w:t xml:space="preserve"> и ограничена точками с угловыми координатами (таблица 1.1).</w:t>
      </w:r>
    </w:p>
    <w:p w:rsidR="00E3075A" w:rsidRPr="000B589E" w:rsidRDefault="00E3075A" w:rsidP="00E3075A">
      <w:pPr>
        <w:spacing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B589E">
        <w:rPr>
          <w:rFonts w:ascii="Times New Roman" w:hAnsi="Times New Roman" w:cs="Times New Roman"/>
          <w:iCs/>
          <w:sz w:val="26"/>
          <w:szCs w:val="26"/>
        </w:rPr>
        <w:t>Таблица 1.</w:t>
      </w:r>
      <w:r w:rsidRPr="000B589E">
        <w:rPr>
          <w:rFonts w:ascii="Times New Roman" w:hAnsi="Times New Roman" w:cs="Times New Roman"/>
          <w:iCs/>
          <w:sz w:val="26"/>
          <w:szCs w:val="26"/>
        </w:rPr>
        <w:fldChar w:fldCharType="begin"/>
      </w:r>
      <w:r w:rsidRPr="000B589E">
        <w:rPr>
          <w:rFonts w:ascii="Times New Roman" w:hAnsi="Times New Roman" w:cs="Times New Roman"/>
          <w:iCs/>
          <w:sz w:val="26"/>
          <w:szCs w:val="26"/>
        </w:rPr>
        <w:instrText xml:space="preserve"> SEQ Таблица \* ARABIC \s 1 </w:instrText>
      </w:r>
      <w:r w:rsidRPr="000B589E">
        <w:rPr>
          <w:rFonts w:ascii="Times New Roman" w:hAnsi="Times New Roman" w:cs="Times New Roman"/>
          <w:iCs/>
          <w:sz w:val="26"/>
          <w:szCs w:val="26"/>
        </w:rPr>
        <w:fldChar w:fldCharType="separate"/>
      </w:r>
      <w:r w:rsidRPr="000B589E">
        <w:rPr>
          <w:rFonts w:ascii="Times New Roman" w:hAnsi="Times New Roman" w:cs="Times New Roman"/>
          <w:iCs/>
          <w:sz w:val="26"/>
          <w:szCs w:val="26"/>
        </w:rPr>
        <w:t>1</w:t>
      </w:r>
      <w:r w:rsidRPr="000B589E">
        <w:rPr>
          <w:rFonts w:ascii="Times New Roman" w:hAnsi="Times New Roman" w:cs="Times New Roman"/>
          <w:sz w:val="26"/>
          <w:szCs w:val="26"/>
        </w:rPr>
        <w:fldChar w:fldCharType="end"/>
      </w:r>
      <w:r w:rsidRPr="000B589E">
        <w:rPr>
          <w:rFonts w:ascii="Times New Roman" w:hAnsi="Times New Roman" w:cs="Times New Roman"/>
          <w:iCs/>
          <w:sz w:val="26"/>
          <w:szCs w:val="26"/>
        </w:rPr>
        <w:t xml:space="preserve"> Координаты угловых точек горного отвода месторождения Караоба</w:t>
      </w: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1270"/>
        <w:gridCol w:w="1707"/>
        <w:gridCol w:w="1701"/>
        <w:gridCol w:w="1276"/>
        <w:gridCol w:w="1701"/>
        <w:gridCol w:w="1701"/>
      </w:tblGrid>
      <w:tr w:rsidR="00E3075A" w:rsidRPr="000B589E" w:rsidTr="00BC7585">
        <w:trPr>
          <w:trHeight w:hRule="exact" w:val="432"/>
        </w:trPr>
        <w:tc>
          <w:tcPr>
            <w:tcW w:w="12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</w:p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угловой точки</w:t>
            </w:r>
          </w:p>
        </w:tc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Географические координаты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</w:p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угловой точки</w:t>
            </w:r>
          </w:p>
        </w:tc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Географические координаты</w:t>
            </w:r>
          </w:p>
        </w:tc>
      </w:tr>
      <w:tr w:rsidR="00E3075A" w:rsidRPr="000B589E" w:rsidTr="00BC7585">
        <w:trPr>
          <w:trHeight w:hRule="exact" w:val="707"/>
        </w:trPr>
        <w:tc>
          <w:tcPr>
            <w:tcW w:w="12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Северная</w:t>
            </w:r>
          </w:p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широта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Восточная</w:t>
            </w:r>
          </w:p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долгота</w:t>
            </w:r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Северная</w:t>
            </w:r>
          </w:p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широта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Восточная</w:t>
            </w:r>
          </w:p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долгота</w:t>
            </w:r>
          </w:p>
        </w:tc>
      </w:tr>
      <w:tr w:rsidR="00E3075A" w:rsidRPr="000B589E" w:rsidTr="00BC7585">
        <w:trPr>
          <w:trHeight w:hRule="exact" w:val="262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E3075A" w:rsidRPr="000B589E" w:rsidTr="00BC7585">
        <w:trPr>
          <w:trHeight w:hRule="exact" w:val="264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47°12´00,64´´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71°21´51,67´´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47°13´07,42´´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71°23´48,10´´</w:t>
            </w:r>
          </w:p>
        </w:tc>
      </w:tr>
      <w:tr w:rsidR="00E3075A" w:rsidRPr="000B589E" w:rsidTr="00BC7585">
        <w:trPr>
          <w:trHeight w:hRule="exact" w:val="262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47°12´24,29´´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71°21´25,95´´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47°12´50,41´´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71°23´49,67´´</w:t>
            </w:r>
          </w:p>
        </w:tc>
      </w:tr>
      <w:tr w:rsidR="00E3075A" w:rsidRPr="000B589E" w:rsidTr="00BC7585">
        <w:trPr>
          <w:trHeight w:hRule="exact" w:val="265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47°12´48,71´´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71°22´08,10´´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47°12´31,94´´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71°23´51,76´´</w:t>
            </w:r>
          </w:p>
        </w:tc>
      </w:tr>
      <w:tr w:rsidR="00E3075A" w:rsidRPr="000B589E" w:rsidTr="00BC7585">
        <w:trPr>
          <w:trHeight w:hRule="exact" w:val="262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47°12´58,71´´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71°22´09,76´´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47°12´10,97´´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71°22´46,67´´</w:t>
            </w:r>
          </w:p>
        </w:tc>
      </w:tr>
      <w:tr w:rsidR="00E3075A" w:rsidRPr="000B589E" w:rsidTr="00BC7585">
        <w:trPr>
          <w:trHeight w:hRule="exact" w:val="264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47°12´54,78´´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71°22´19,14´´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47°12´04,52´´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71°22´42,76´´</w:t>
            </w:r>
          </w:p>
        </w:tc>
      </w:tr>
      <w:tr w:rsidR="00E3075A" w:rsidRPr="000B589E" w:rsidTr="00BC7585">
        <w:trPr>
          <w:trHeight w:hRule="exact" w:val="264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47°12´58,78´´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71°22´22,38´´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47°12´02,42´´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71°22´32,62´´</w:t>
            </w:r>
          </w:p>
        </w:tc>
      </w:tr>
      <w:tr w:rsidR="00E3075A" w:rsidRPr="000B589E" w:rsidTr="00BC7585">
        <w:trPr>
          <w:trHeight w:hRule="exact" w:val="262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47°12´55,32´´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71°22´32,62´´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47°11´53,55´´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71°22´25,24´´</w:t>
            </w:r>
          </w:p>
        </w:tc>
      </w:tr>
      <w:tr w:rsidR="00E3075A" w:rsidRPr="000B589E" w:rsidTr="00BC7585">
        <w:trPr>
          <w:trHeight w:hRule="exact" w:val="264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47°12´56,93´´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71°22´44,05´´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47°11´52,10´´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71°22´43,67´´</w:t>
            </w:r>
          </w:p>
        </w:tc>
      </w:tr>
      <w:tr w:rsidR="00E3075A" w:rsidRPr="000B589E" w:rsidTr="00BC7585">
        <w:trPr>
          <w:trHeight w:hRule="exact" w:val="262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47°13´34,84´´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71°22´26,67´´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47°11´55,00´´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71°22´59,52´´</w:t>
            </w:r>
          </w:p>
        </w:tc>
      </w:tr>
      <w:tr w:rsidR="00E3075A" w:rsidRPr="000B589E" w:rsidTr="00BC7585">
        <w:trPr>
          <w:trHeight w:hRule="exact" w:val="264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47°13´51,45´´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71°22´50,71´´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47°11´51,29´´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71°23´17,76´´</w:t>
            </w:r>
          </w:p>
        </w:tc>
      </w:tr>
      <w:tr w:rsidR="00E3075A" w:rsidRPr="000B589E" w:rsidTr="00BC7585">
        <w:trPr>
          <w:trHeight w:hRule="exact" w:val="262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47°13´35,43´´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71°23´40,48´´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47°11´31,06´´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71°24´04,76´´</w:t>
            </w:r>
          </w:p>
        </w:tc>
      </w:tr>
      <w:tr w:rsidR="00E3075A" w:rsidRPr="000B589E" w:rsidTr="00BC7585">
        <w:trPr>
          <w:trHeight w:hRule="exact" w:val="264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47°13´25,39´´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71°23´45,72´´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47°11´25,32´´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075A" w:rsidRPr="000B589E" w:rsidRDefault="00E3075A" w:rsidP="00BC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589E">
              <w:rPr>
                <w:rFonts w:ascii="Times New Roman" w:hAnsi="Times New Roman" w:cs="Times New Roman"/>
                <w:sz w:val="26"/>
                <w:szCs w:val="26"/>
              </w:rPr>
              <w:t>71°24´14,05´´</w:t>
            </w:r>
          </w:p>
        </w:tc>
      </w:tr>
    </w:tbl>
    <w:p w:rsidR="00E3075A" w:rsidRPr="000B589E" w:rsidRDefault="00E3075A" w:rsidP="00E3075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075A" w:rsidRPr="000B589E" w:rsidRDefault="00E3075A" w:rsidP="00E307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Ресурсы техногенных минеральных образований находятся в пределах указанного горного отвода.</w:t>
      </w:r>
    </w:p>
    <w:p w:rsidR="00E3075A" w:rsidRPr="000B589E" w:rsidRDefault="00E3075A" w:rsidP="00E307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В соответствии с п. 2 ст. 13 Кодекса РК «О недрах и недропользовании», техногенные минеральные образования, расположенные в пределах участка недр, являются принадлежностью такого участка.</w:t>
      </w:r>
    </w:p>
    <w:p w:rsidR="00E3075A" w:rsidRPr="000B589E" w:rsidRDefault="00E3075A" w:rsidP="00E307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До ближайшего населенного пункта п. Джамбул -2-2,5 км. Данный посёлок являлся административным центром и единственным населённым пунктом Жамбылской поселковой администрации. совместным постановлением акимата Шетского района от 22 сентября 2023 года № 57/03 и решения Шетского районного маслихата от 22 сентября 2023 года № 5/51 "Об упразднении поселка Жамбыл Шетского района", поселок Жамбыл был упразднен  и включен в административно-территориальное подчинение села Кызылтау сельского округа Карим Мынбаев Шетского района.  По согласованию с местными исполнительными органами близлежащим населённым пунктом обозначен п.Кызылтау, расположенный в 105 км от места планируемых работ.</w:t>
      </w:r>
    </w:p>
    <w:p w:rsidR="00E3075A" w:rsidRPr="000B589E" w:rsidRDefault="00E3075A" w:rsidP="00E307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Ближайшими населенными пунктами являются поселок  Кызылтау сельского округа Карим Мынбаев.</w:t>
      </w:r>
    </w:p>
    <w:p w:rsidR="00E3075A" w:rsidRPr="000B589E" w:rsidRDefault="00E3075A" w:rsidP="00E307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 xml:space="preserve">Отработка техногенных минеральных образований (хвостов обогащения) месторождения Караоба открытым способом. Деятельность включает выемку, транспортировку, складирование, усреднение и последующую переработку хвостов с целью извлечения вольфрама и получения вольфрамитового концентрата. После </w:t>
      </w:r>
      <w:r w:rsidRPr="000B589E">
        <w:rPr>
          <w:rFonts w:ascii="Times New Roman" w:hAnsi="Times New Roman" w:cs="Times New Roman"/>
          <w:sz w:val="26"/>
          <w:szCs w:val="26"/>
        </w:rPr>
        <w:lastRenderedPageBreak/>
        <w:t>переработки отработанные материалы будут укладываться обратно в выработанное пространство хвостохранилищ.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Намечаемая деятельность входит в раздел 1 «Перечень видов намечаемой деятельности и объектов, для которых проведение оценки воздействия на окружающую среду является обязательным» приложения 1 к Экологическому кодексу РК и классифицируется как «открытая добыча твердых полезных ископаемых» (п. 2.2 раздела 1 приложения 1 к Кодексу).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Намечаемая деятельность будет проводится на территории горного отвода месторождения Караоба ТОО «Караоба-2005», расположенной в Шетском районе Карагандинской области Республики Казахстан. Конечные контуры открытых горных работ совпадают с границами ТМО, в пределах которого определены запасы для добычи и переработки. Площадь хвостохранилищ составляет хвостохранилище №1–518 204 м2, хвостохранилища №2 и №3–646 345. Общая площадь горного отвода- 6.4 кв.км. Границы горного отвода обозначены угловыми точками с №1-12 (Копия горного отвода в Приложении А к настоящему заявлению). Выбор места осуществления намечаемой деятельности обусловлен расположением техногенных минеральных   образования в виде хвостов обогащения расположены непосредственно в пределах месторождения Караоба и сложившейся инфраструктурой действующего производства.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Общие запасы отвальных хвостов обогащения, согласно паспортным данным, составляют 2562.52 тыс.т. со средними содержаниями триоксида вольфрама 0.138%, молибдена 0.003%, висмута – 0.049%, олова – 0.045%. Из них, согласно справке ТУ «Центрказнедра» №2-1815 от 30.10.2002г. после 1992 г. в хвостохранилищах накоплено 137.7 тыс.т. техногенных минеральных образований, находящихся в частной собственности ТОО «ЖезПром». (предыдущий владелец контракта).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Производительность: Годовая производительность по добыче и переработке хвостов составляет 519 809 тонн. Общий объем запасов для отработки — 2 384 354 тонны.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Добычные работы продолжаются с заданной производительностью в течении 5 лет. Всего же срок существования рудника с учетом времени на строительство, а также с учетом времени на развитие, затухание и ликвидацию составит – 7 лет.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Добыча будет осуществляться в период года, когда температура окружающей среды выше 0 С0. Добыча будет вестись в круглосуточном режиме посменно (2 смены по 11 часов каждая).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Режим работы вахтовый по 15 календарных дней. Данные допущения связаны с тем, что на объекте отсутствует инфраструктура и, учитывая низкое содержание полезного компонента в хвостах обогащения авторы не видят целесообразности эксплуатировать фабрику в круглогодичном режиме, который потребует больших затрат на подогрев технологических растворов.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По данным РГП «Казгидромет» период времени с температурами выше нуля градусов в месте расположения месторождения Караоба и его хвостохранилища составляет 230 дней.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 xml:space="preserve">Расчет по производительности проводился на 230 дней в год.Проектом предусмотрена отработка ТМО месторождения Караоба единым фронтом на всю глубину, с разбивкой работ по годам (1–5 годы), исходя из производственной мощности и логистических соображений. 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589E">
        <w:rPr>
          <w:rFonts w:ascii="Times New Roman" w:hAnsi="Times New Roman" w:cs="Times New Roman"/>
          <w:b/>
          <w:sz w:val="26"/>
          <w:szCs w:val="26"/>
        </w:rPr>
        <w:t>Основные проектные решения: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lastRenderedPageBreak/>
        <w:t>Общий объём добычи ТМО составляет 2,39 млн. тонн со средним содержанием WO</w:t>
      </w:r>
      <w:r w:rsidRPr="000B589E">
        <w:rPr>
          <w:rFonts w:ascii="Cambria Math" w:hAnsi="Cambria Math" w:cs="Cambria Math"/>
          <w:sz w:val="26"/>
          <w:szCs w:val="26"/>
        </w:rPr>
        <w:t>₃</w:t>
      </w:r>
      <w:r w:rsidRPr="000B589E">
        <w:rPr>
          <w:rFonts w:ascii="Times New Roman" w:hAnsi="Times New Roman" w:cs="Times New Roman"/>
          <w:sz w:val="26"/>
          <w:szCs w:val="26"/>
        </w:rPr>
        <w:t xml:space="preserve"> – 0,126%, (с учетом разубоживания) из которых порядка 38% относятся к высокосортной категории (HG).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Отработка запланирована на пятилетний период, при этом каждый год охватывает определённый объём и структуру материала, с равномерным извлечением по всей глубине в пределах очистного забоя.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Добыча ТМО будет вестись без применения буровзрывных работ, с использованием экскаваторной и погрузочной техники. Доставка ТМО на временные склады будет осуществляться автосамосвалами.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Складирование и смешивание: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Извлечённые хвосты поступают на временные склады, где осуществляется операционное смешивание (blending) материалов различного содержания (HG и LG) для выравнивания качества (усреднения) и подготовки к переработке.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Обратная укладка (backfilling):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После извлечения и переработки, предусмотрена обратная укладка обработанных материалов в освободившиеся участки тела хвостохранилища.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Цели обратной укладки: стабилизация рельефа, минимизация запылённости, сокращение площадей, предотвращение загрязнения окружающей среды.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Отработка и обратная укладка планируются в смещённой последовательности: при освоении очередного участка, обратная укладка ведётся на предыдущем.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Вывод: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 xml:space="preserve">Принятая схема отработки ТМО с обратной укладкой переработанных хвостов, шихтовкой на складах обеспечивает технологическую эффективность, улучшает контроль за качеством поставляемого на переработку сырья, снижает негативное влияние на компоненты окружающей среды. 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 xml:space="preserve">Всего для очистных работ планируется использовать два трех кубовых экскаватора, два трех кубовых погрузчика и один бульдозер. 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 xml:space="preserve">Для перевозки хвостов на переработку и обратной укладки достаточно 4 (четыре) 20-тонных самосвала. 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Расположение техники на добыче следующее: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1 экскаватор на добыче.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1 погрузчик на рудном складе.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1 экскаватор на погрузке переработанных хвостов.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1 бульдозер для планирования очистного забоя и отработанных хвостов в месте их захоронения.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1 погрузчик для добычи хвостов, имеющих глубину менее 0,8 метра. Этот же погрузчик может быть использован для замены какой-либо техники, вышедшей в ремонт и на обслуживание.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4 самосвала для перевозки хвостов на фабрику и перевозки переработанных хвостов для складирования обратно в пространство хвостохранилища.</w:t>
      </w:r>
    </w:p>
    <w:p w:rsidR="00E3075A" w:rsidRPr="000B589E" w:rsidRDefault="00E3075A" w:rsidP="00E3075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B36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Срок существования рудника с учетом времени на строительство, а также с учетом времени на развитие, затухание и ликвидацию составит – 7 лет. Срок добычи охватывают период с 2026-2030 гг. Строительные работы капитальных объектов и объектов 1 класса опасности, связанные с п</w:t>
      </w:r>
      <w:r w:rsidRPr="00001B36">
        <w:rPr>
          <w:rFonts w:ascii="Times New Roman" w:eastAsia="Aptos" w:hAnsi="Times New Roman" w:cs="Times New Roman"/>
          <w:sz w:val="26"/>
          <w:szCs w:val="26"/>
          <w14:ligatures w14:val="standardContextual"/>
        </w:rPr>
        <w:t>роектированием генерального плана с инфраструктурой</w:t>
      </w:r>
      <w:r w:rsidRPr="00001B3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будут выполняться по отдельным Рабочим проектам на строительство.</w:t>
      </w:r>
    </w:p>
    <w:p w:rsidR="00E3075A" w:rsidRPr="00001B36" w:rsidRDefault="00E3075A" w:rsidP="00E3075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0B589E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Водоснабжение-водоотведение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lastRenderedPageBreak/>
        <w:t>Техническое водоснабжение может осуществляться за счет шахтных вод месторождения Караоба. Хозяйственно-питьевое водоснабжение осуществляется привозной водой. Согласно данных предоставленных Филиалом НАО «Государственная корпорация «Правительство для граждан» по Карагандинской области в пределах географических координат геологического отвода а так же на территории участка водоохранные зоны и полосы по состоянию на 12.08.2025 года отсутствуют.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589E">
        <w:rPr>
          <w:rFonts w:ascii="Times New Roman" w:hAnsi="Times New Roman" w:cs="Times New Roman"/>
          <w:b/>
          <w:sz w:val="26"/>
          <w:szCs w:val="26"/>
        </w:rPr>
        <w:t>объем водопотребления составляет: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Для питьевых нужд 264,5 м</w:t>
      </w:r>
      <w:r w:rsidRPr="000B589E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0B589E">
        <w:rPr>
          <w:rFonts w:ascii="Times New Roman" w:hAnsi="Times New Roman" w:cs="Times New Roman"/>
          <w:sz w:val="26"/>
          <w:szCs w:val="26"/>
        </w:rPr>
        <w:t xml:space="preserve"> /год, для пылеподавления 4600 м</w:t>
      </w:r>
      <w:r w:rsidRPr="000B589E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0B589E">
        <w:rPr>
          <w:rFonts w:ascii="Times New Roman" w:hAnsi="Times New Roman" w:cs="Times New Roman"/>
          <w:sz w:val="26"/>
          <w:szCs w:val="26"/>
        </w:rPr>
        <w:t>/год.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Пылеподавление в забое и автомобильных дорог на промплощадке в теплое время года предусматривается осуществлять специальной поливочной машиной водой. Для полива будет использоваться вода с затопленной шахты. Эта же вода будет использоваться и для обогатительной установки. Отработанная вода будет сбрасываться обратно в шахту.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Проектными решениями не предусматривается сброс сточных вод в окружающую среду.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b/>
          <w:sz w:val="26"/>
          <w:szCs w:val="26"/>
        </w:rPr>
        <w:t>Растительность</w:t>
      </w:r>
      <w:r w:rsidRPr="000B589E">
        <w:rPr>
          <w:rFonts w:ascii="Times New Roman" w:hAnsi="Times New Roman" w:cs="Times New Roman"/>
          <w:sz w:val="26"/>
          <w:szCs w:val="26"/>
        </w:rPr>
        <w:t xml:space="preserve"> увлажненных временных водотоков напоминает пойменную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589E">
        <w:rPr>
          <w:rFonts w:ascii="Times New Roman" w:hAnsi="Times New Roman" w:cs="Times New Roman"/>
          <w:sz w:val="26"/>
          <w:szCs w:val="26"/>
        </w:rPr>
        <w:t>представлена комплексами разнотравных, разнотравнозлаковых и злаковых луговых и луговостепных сообществ с зарослями караганы, часто совместно со спиреей. Редки, но очень своеобразны луговины делювия и пролювия гранитов, в флористический состав которых входят кровохлебка, горечавка, бубенчики, васильки, горошек и т.п. Среди низкогорной растительности наиболее распространенными злаками являются киркигзский ковыль и типчак, тырса. Для карбонатных кор выветривания характерен арчовый стланник.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На участке проектируемых работ плодородный слой почвы отсутствует. Воздействие на растительный мир ожидается незначительное, так как флора была вытеснена с данной территории во время эксплуатации рудника Жамбыл.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Растительные ресурсы в процессе осуществления деятельности заготовке или сбору не принадлежат. Зеленые насаждения в предполагаемых местах осуществления намечаемой деятельности отсутствуют;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Животный мир исследуемой территории представляет собой типичный набор видов степной фауны. Особенно характерны для данного района грызуны. Уникальных, редких и особо ценных животных сообществ, требующих охраны, в районе месторождения не встречено. Участок проектируемых работ находятся за пределами земель государственного лесного фонда и особо охраняемых природных территорий. На участке проектируемых работ, воздействие на животный мир ожидается незначительное, так как фауна была вытеснена с данной территории во время эксплуатации рудника Жамбыл.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b/>
          <w:sz w:val="26"/>
          <w:szCs w:val="26"/>
        </w:rPr>
        <w:t>Пользование объектами животного мира не намечается.</w:t>
      </w:r>
      <w:r w:rsidRPr="000B589E">
        <w:rPr>
          <w:rFonts w:ascii="Times New Roman" w:hAnsi="Times New Roman" w:cs="Times New Roman"/>
          <w:sz w:val="26"/>
          <w:szCs w:val="26"/>
        </w:rPr>
        <w:t xml:space="preserve"> Приобретение объектов животного мира, их частей, дериватов и продуктов жизнедеятельности животных не планируется. Операции, для которых планируется использование объектов животного мира не предусматриваются.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b/>
          <w:sz w:val="26"/>
          <w:szCs w:val="26"/>
        </w:rPr>
        <w:t>Основные источники выбросо</w:t>
      </w:r>
      <w:r w:rsidRPr="000B589E">
        <w:rPr>
          <w:rFonts w:ascii="Times New Roman" w:hAnsi="Times New Roman" w:cs="Times New Roman"/>
          <w:sz w:val="26"/>
          <w:szCs w:val="26"/>
        </w:rPr>
        <w:t>в при добычных работах: экскаватор, бульдозер, погрузчик, автосамосвалы, передвижные источники, сварочный аппарат.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lastRenderedPageBreak/>
        <w:t xml:space="preserve">Основными веществами, выбрасываемыми в атмосферу при проведении добычных работ являются: пыль неорганическая, содержащая 70-20% двуокиси кремния(3 класс опасности), азота (IV) диоксид (2 класс опасности); азот (II) оксид (3 класс опасности); углерод (Сажа) (3 класс опасности); сера диоксид (3 класс опасности); сероводород (2 класс опасности), углерод оксид (4 класс опасности); керосин; железо оксид (3 класс опасности), марганец и его соединения (2 класс опасности), фтористые и газообразные (2 класс опасности), пыль абразивная, взвешенные частицы. Объемы выбросов составят: 2025-2030 г: 16.27972643 т/год. 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b/>
          <w:sz w:val="26"/>
          <w:szCs w:val="26"/>
        </w:rPr>
        <w:t>Меры по снижению форм неблагоприятного воздействия</w:t>
      </w:r>
      <w:r w:rsidRPr="000B589E">
        <w:rPr>
          <w:rFonts w:ascii="Times New Roman" w:hAnsi="Times New Roman" w:cs="Times New Roman"/>
          <w:sz w:val="26"/>
          <w:szCs w:val="26"/>
        </w:rPr>
        <w:t xml:space="preserve"> на окружающую среду является: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- применение пылеподавления на дорогах при интенсивном движении транспорта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путем орошения дорог поливомоечным автомобилем;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- применение замкнутой системы водооборота для технологических нужд без сброса стоков в поверхностные водные объекты.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- оборудование двигателей специальной техники поддонами для сбора утечки масел;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- обустройство и упорядочение дорожной сети, запрет на движение автотранспорта и спецтехники за пределами дорог.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Указанные выше меры по снижению вредного воздействия оказываются достаточными, по расчетным показателям загрязнения воздушного бассейна при нормальном режиме работ, так как обеспечивают санитарные требования к качеству воздуха. Мероприятия по охране окружающей среды будут комплексными, обеспечивающими максимальное сохранение всех компонентов окружающей среды.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b/>
          <w:sz w:val="26"/>
          <w:szCs w:val="26"/>
        </w:rPr>
        <w:t>Альтернативные места расположения:</w:t>
      </w:r>
      <w:r w:rsidRPr="000B589E">
        <w:rPr>
          <w:rFonts w:ascii="Times New Roman" w:hAnsi="Times New Roman" w:cs="Times New Roman"/>
          <w:sz w:val="26"/>
          <w:szCs w:val="26"/>
        </w:rPr>
        <w:t xml:space="preserve"> Не рассматриваются, так как деятельность привязана к местоположению существующих хвостохранилищ.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Альтернативные технологии: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При проектировании ПГР вариант обратной (вторичной) закладки хвостов в подземные горные выработки рассматривался на предварительном этапе, однако был исключён по следующим причинам: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1. Технические причины: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Геометрические параметры и конфигурация отработанных выработок не позволяют эффективно размещать значительные объёмы хвостов.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Большинство выработок имеют неудобный доступ, отсутствие необходимой инфраструктуры для доставки закладочной массы (трубопроводы, насосные станции).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Отсутствие системы вентиляции и дренажа для обеспечения безопасности персонала и предотвращения накопления газов и влаги.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2. Экономические причины: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Высокая стоимость внедрения системы обратной закладки: закуп оборудования, обустройство подачи закладочной смеси, обучение персонала.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Затраты на подготовку выработок к приёму закладочной массы превышают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предполагаемый экономический эффект.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3. Экологические причины: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Потенциальные риски загрязнения шахтных вод при нарушении герметичности.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lastRenderedPageBreak/>
        <w:t>Отсутствие гарантий полной изоляции хвостов от окружающей геологической среды в условиях конкретного месторождения.</w:t>
      </w:r>
    </w:p>
    <w:p w:rsidR="00E3075A" w:rsidRPr="000B589E" w:rsidRDefault="00E3075A" w:rsidP="00E3075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589E">
        <w:rPr>
          <w:rFonts w:ascii="Times New Roman" w:hAnsi="Times New Roman" w:cs="Times New Roman"/>
          <w:sz w:val="26"/>
          <w:szCs w:val="26"/>
        </w:rPr>
        <w:t>Проектом предусмотрены более надёжные методы хранения и утилизации хвостов на поверхности с соблюдением природоохранных требований.</w:t>
      </w:r>
    </w:p>
    <w:p w:rsidR="003502B2" w:rsidRDefault="003502B2">
      <w:bookmarkStart w:id="2" w:name="_GoBack"/>
      <w:bookmarkEnd w:id="2"/>
    </w:p>
    <w:sectPr w:rsidR="00350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Apto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E8"/>
    <w:rsid w:val="003502B2"/>
    <w:rsid w:val="004261E8"/>
    <w:rsid w:val="00E3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AD7FA5-9CD2-46E4-8881-1C50B9AE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2115</Words>
  <Characters>12058</Characters>
  <Application>Microsoft Office Word</Application>
  <DocSecurity>0</DocSecurity>
  <Lines>100</Lines>
  <Paragraphs>28</Paragraphs>
  <ScaleCrop>false</ScaleCrop>
  <Company/>
  <LinksUpToDate>false</LinksUpToDate>
  <CharactersWithSpaces>14145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2025-11-03T05:14:00Z</dcterms:created>
  <dcterms:modified xsi:type="dcterms:W3CDTF">2025-11-03T05:14:00Z</dcterms:modified>
</cp:coreProperties>
</file>