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1A60A9" w:rsidP="006C0B77">
      <w:pPr>
        <w:spacing w:after="0"/>
        <w:ind w:firstLine="709"/>
        <w:jc w:val="both"/>
      </w:pPr>
      <w:r>
        <w:t xml:space="preserve">Нетехническое резюме по проектным материалам ИП </w:t>
      </w:r>
      <w:proofErr w:type="spellStart"/>
      <w:r>
        <w:t>Мамлютова</w:t>
      </w:r>
      <w:proofErr w:type="spellEnd"/>
      <w:r>
        <w:t xml:space="preserve"> А.З.</w:t>
      </w:r>
    </w:p>
    <w:p w:rsidR="001A60A9" w:rsidRDefault="001A60A9" w:rsidP="006C0B77">
      <w:pPr>
        <w:spacing w:after="0"/>
        <w:ind w:firstLine="709"/>
        <w:jc w:val="both"/>
      </w:pPr>
    </w:p>
    <w:p w:rsidR="001A60A9" w:rsidRPr="006B277B" w:rsidRDefault="001A60A9" w:rsidP="001A60A9">
      <w:pPr>
        <w:spacing w:after="0"/>
        <w:ind w:firstLine="36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Согласно ЭК РК, данный вид деятельности не подлежит проведению обязательной оценки воздействия на окружающую среду и скринингу воздействия намечаемой деятельности.</w:t>
      </w:r>
    </w:p>
    <w:p w:rsidR="001A60A9" w:rsidRPr="006B277B" w:rsidRDefault="001A60A9" w:rsidP="001A60A9">
      <w:pPr>
        <w:spacing w:after="0"/>
        <w:ind w:firstLine="36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      Объект – «Увеличение производственной мощности углевыжигательных печей, расположенных в СКО, </w:t>
      </w:r>
      <w:proofErr w:type="spellStart"/>
      <w:r w:rsidRPr="006B277B">
        <w:rPr>
          <w:rFonts w:cs="Times New Roman"/>
          <w:color w:val="000000"/>
          <w:szCs w:val="24"/>
        </w:rPr>
        <w:t>Кызылжарском</w:t>
      </w:r>
      <w:proofErr w:type="spellEnd"/>
      <w:r w:rsidRPr="006B277B">
        <w:rPr>
          <w:rFonts w:cs="Times New Roman"/>
          <w:color w:val="000000"/>
          <w:szCs w:val="24"/>
        </w:rPr>
        <w:t xml:space="preserve"> районе, с. Михайловка.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В административном отношении земельный участок располагается СКО, </w:t>
      </w:r>
      <w:proofErr w:type="spellStart"/>
      <w:r w:rsidRPr="006B277B">
        <w:rPr>
          <w:rFonts w:cs="Times New Roman"/>
          <w:color w:val="000000"/>
          <w:szCs w:val="24"/>
        </w:rPr>
        <w:t>Кызылжарском</w:t>
      </w:r>
      <w:proofErr w:type="spellEnd"/>
      <w:r w:rsidRPr="006B277B">
        <w:rPr>
          <w:rFonts w:cs="Times New Roman"/>
          <w:color w:val="000000"/>
          <w:szCs w:val="24"/>
        </w:rPr>
        <w:t xml:space="preserve"> районе, с. Михайловка. Расстояние до ближайшей жилой застройки с. Михайловка более 1.3 км.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Расстояние до ближайших водных объектов: бол. Круглое более 1.2 км, до озера Кисельное более 2.7 км.</w:t>
      </w:r>
    </w:p>
    <w:p w:rsidR="001A60A9" w:rsidRPr="006B277B" w:rsidRDefault="001A60A9" w:rsidP="001A60A9">
      <w:pPr>
        <w:rPr>
          <w:rFonts w:cs="Times New Roman"/>
          <w:bCs/>
          <w:color w:val="000000"/>
          <w:szCs w:val="24"/>
          <w:shd w:val="clear" w:color="auto" w:fill="FFFFFF"/>
        </w:rPr>
      </w:pPr>
      <w:r w:rsidRPr="006B277B">
        <w:rPr>
          <w:rFonts w:cs="Times New Roman"/>
          <w:bCs/>
          <w:color w:val="000000"/>
          <w:szCs w:val="24"/>
          <w:shd w:val="clear" w:color="auto" w:fill="FFFFFF"/>
        </w:rPr>
        <w:t>Расширение производства производится на существующей площадке по производству древесного угля.  Кроме того, у предприятия имеются действующие углевыжигательные печи «Беззольная в количестве 10 штук.</w:t>
      </w:r>
    </w:p>
    <w:p w:rsidR="001A60A9" w:rsidRPr="006B277B" w:rsidRDefault="001A60A9" w:rsidP="001A60A9">
      <w:pPr>
        <w:rPr>
          <w:rFonts w:cs="Times New Roman"/>
          <w:bCs/>
          <w:color w:val="000000"/>
          <w:szCs w:val="24"/>
          <w:shd w:val="clear" w:color="auto" w:fill="FFFFFF"/>
        </w:rPr>
      </w:pPr>
      <w:r w:rsidRPr="006B277B">
        <w:rPr>
          <w:rFonts w:cs="Times New Roman"/>
          <w:bCs/>
          <w:color w:val="000000"/>
          <w:szCs w:val="24"/>
          <w:shd w:val="clear" w:color="auto" w:fill="FFFFFF"/>
        </w:rPr>
        <w:t>Координаты участка: 54°52'52.6"N 69°28'54.7"E, 54°52'54.8"N 69°28'58.9"E, 54°52'56.5"N 69°28'54.7"E, 54°52'54.7"N 69°28'51.4"E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Объект строительства располагается по адресу: СКО, </w:t>
      </w:r>
      <w:proofErr w:type="spellStart"/>
      <w:r w:rsidRPr="006B277B">
        <w:rPr>
          <w:rFonts w:cs="Times New Roman"/>
          <w:color w:val="000000"/>
          <w:szCs w:val="24"/>
        </w:rPr>
        <w:t>Кызылжарский</w:t>
      </w:r>
      <w:proofErr w:type="spellEnd"/>
      <w:r w:rsidRPr="006B277B">
        <w:rPr>
          <w:rFonts w:cs="Times New Roman"/>
          <w:color w:val="000000"/>
          <w:szCs w:val="24"/>
        </w:rPr>
        <w:t xml:space="preserve"> район, с. Михайловка. 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Площадка СМР располагается на действующем объекте, дополнительных зданий и сооружений не проектируется. На действующей площадке имеется холодный склад и вагончик для сотрудников, отопление которых осуществляется от бытового котла (буржуйка). Места стоянки и ремонта АТС отсутствуют, автотранспорт преимущественно наемный, имеется один погрузчик </w:t>
      </w:r>
      <w:proofErr w:type="spellStart"/>
      <w:r w:rsidRPr="006B277B">
        <w:rPr>
          <w:rFonts w:cs="Times New Roman"/>
          <w:color w:val="000000"/>
          <w:szCs w:val="24"/>
        </w:rPr>
        <w:t>ребонт</w:t>
      </w:r>
      <w:proofErr w:type="spellEnd"/>
      <w:r w:rsidRPr="006B277B">
        <w:rPr>
          <w:rFonts w:cs="Times New Roman"/>
          <w:color w:val="000000"/>
          <w:szCs w:val="24"/>
        </w:rPr>
        <w:t xml:space="preserve"> которого по мере необходимости осуществляется на СТО. Период проведения СМР составит 1 месяц в марте 2026 года и 1 месяц в октябре 2026 года. Первым этапом при строительстве (март) является снятие плодородного слоя почвы </w:t>
      </w:r>
      <w:r w:rsidRPr="006B277B">
        <w:rPr>
          <w:rFonts w:cs="Times New Roman"/>
          <w:color w:val="000000"/>
        </w:rPr>
        <w:t>(756 т)</w:t>
      </w:r>
      <w:r w:rsidRPr="006B277B">
        <w:rPr>
          <w:rFonts w:cs="Times New Roman"/>
          <w:color w:val="000000"/>
          <w:szCs w:val="24"/>
        </w:rPr>
        <w:t xml:space="preserve"> размещение его в отвал, с последующим использованием для благоустройства и озеленения.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Погрузочно-разгрузочные работы (перегрузки инертных материалов) – щебень фр. 40-70 мм – 120 т.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Складирование инертных материалов. Щебень фр. 40-70 мм 120 т.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Сварочные работы. Проводятся в рамках производства монтажа металлических конструкций при помощи передвижного поста ручной дуговой сварки (</w:t>
      </w:r>
      <w:proofErr w:type="spellStart"/>
      <w:r w:rsidRPr="006B277B">
        <w:rPr>
          <w:rFonts w:cs="Times New Roman"/>
          <w:color w:val="000000"/>
          <w:szCs w:val="24"/>
        </w:rPr>
        <w:t>Ресанта</w:t>
      </w:r>
      <w:proofErr w:type="spellEnd"/>
      <w:r w:rsidRPr="006B277B">
        <w:rPr>
          <w:rFonts w:cs="Times New Roman"/>
          <w:color w:val="000000"/>
          <w:szCs w:val="24"/>
        </w:rPr>
        <w:t xml:space="preserve"> 250) штучными электродами. В качестве сварочного материала используются электроды типа МР-3 - 50 кг. Сварочные работы будут проводиться на период строительства на открытых площадках, вследствие чего отсутствует техническая возможность установки местной вытяжной вентиляции.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Газовая резка. Проводится в рамках производства монтажа металлических конструкций при помощи газовой резки кислородом, время работы 50 часов на период строительства.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lastRenderedPageBreak/>
        <w:t>Лакокрасочные работы. Для малярных работ используются следующие материалы с общим расходом: Эмаль ПФ-115 – 0.1 т.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Этапы при строительстве (октябрь):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Сварочные работы. Проводятся в рамках производства монтажа металлических конструкций при помощи передвижного поста ручной дуговой сварки (</w:t>
      </w:r>
      <w:proofErr w:type="spellStart"/>
      <w:r w:rsidRPr="006B277B">
        <w:rPr>
          <w:rFonts w:cs="Times New Roman"/>
          <w:color w:val="000000"/>
          <w:szCs w:val="24"/>
        </w:rPr>
        <w:t>Ресанта</w:t>
      </w:r>
      <w:proofErr w:type="spellEnd"/>
      <w:r w:rsidRPr="006B277B">
        <w:rPr>
          <w:rFonts w:cs="Times New Roman"/>
          <w:color w:val="000000"/>
          <w:szCs w:val="24"/>
        </w:rPr>
        <w:t xml:space="preserve"> 250) штучными электродами. В качестве сварочного материала используются электроды типа МР-3 - 50 кг. Сварочные работы будут проводиться на период строительства на открытых площадках, вследствие чего отсутствует техническая возможность установки местной вытяжной вентиляции.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Газовая резка. Проводится в рамках производства монтажа металлических конструкций при помощи газовой резки кислородом, время работы 50 часов на период строительства.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Лакокрасочные работы. Для малярных работ используются следующие материалы с общим расходом: Эмаль ПФ-115 – 0.1 т.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b/>
          <w:color w:val="000000"/>
          <w:szCs w:val="24"/>
        </w:rPr>
        <w:t>Эксплуатация.</w:t>
      </w:r>
      <w:r w:rsidRPr="006B277B">
        <w:rPr>
          <w:rFonts w:cs="Times New Roman"/>
          <w:color w:val="000000"/>
          <w:szCs w:val="24"/>
        </w:rPr>
        <w:t xml:space="preserve">  Основной вид деятельности ИП «</w:t>
      </w:r>
      <w:proofErr w:type="spellStart"/>
      <w:r w:rsidRPr="006B277B">
        <w:rPr>
          <w:rFonts w:cs="Times New Roman"/>
          <w:color w:val="000000"/>
          <w:szCs w:val="24"/>
        </w:rPr>
        <w:t>Мамлютова</w:t>
      </w:r>
      <w:proofErr w:type="spellEnd"/>
      <w:r w:rsidRPr="006B277B">
        <w:rPr>
          <w:rFonts w:cs="Times New Roman"/>
          <w:color w:val="000000"/>
          <w:szCs w:val="24"/>
        </w:rPr>
        <w:t xml:space="preserve"> А.З.» - производство и реализация древесного угля. 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Основной вид деятельности предприятия связан с производством и реализацией древесного угля.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На территории производственной площадки уже установлены десять углевыжигательных печей «Беззольная», предназначенные для производства древесного угля. Планируется установка еще 5 печей «Беззольная», а также установка 6 новых углевыжигательных печей «Карбоника-40». 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Производительность печи «Беззольная» – 1 т древесного угля за цикл. Исходя из режима работы, годовое количество циклов на каждую печь составляет не более 48. Продолжительность полного рабочего цикла – 70 часов, из которых 30 часов занимает остывание печи, которая в это время находится в герметизированном состоянии. 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Производительность печи «Карбоника-40» - 1.33 тонны древесного угля </w:t>
      </w:r>
      <w:r>
        <w:rPr>
          <w:rFonts w:cs="Times New Roman"/>
          <w:color w:val="000000"/>
          <w:szCs w:val="24"/>
        </w:rPr>
        <w:t xml:space="preserve">в сутки, 359,1 тонн в год </w:t>
      </w:r>
      <w:r w:rsidRPr="006B277B">
        <w:rPr>
          <w:rFonts w:cs="Times New Roman"/>
          <w:color w:val="000000"/>
          <w:szCs w:val="24"/>
        </w:rPr>
        <w:t>на каждую печь.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Годовое количество перерабатываемого сырья (древесные поленья) от всех печей будет составлять 18 706 м3 (12 159 тонн) дров, количество получаемой готовой продукции при этом будет составлять около 2880 т/год. 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После завершения процесса углежжения готовая продукция выгружается и сразу упаковывается в бумажные пакеты по 5-10 кг. Таким образом, готовая продукция не раскидывается по территории площадки, а упаковывается и хранится сразу в бумажной таре.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Отопление бытового помещения предприятия осуществляется автономно, посредством бытовой печи, работающей на дровах. Годовой расход дров составляет 2 м3 (1,34 т). Режим работы котла: 24 ч/</w:t>
      </w:r>
      <w:proofErr w:type="spellStart"/>
      <w:r w:rsidRPr="006B277B">
        <w:rPr>
          <w:rFonts w:cs="Times New Roman"/>
          <w:color w:val="000000"/>
          <w:szCs w:val="24"/>
        </w:rPr>
        <w:t>сут</w:t>
      </w:r>
      <w:proofErr w:type="spellEnd"/>
      <w:r w:rsidRPr="006B277B">
        <w:rPr>
          <w:rFonts w:cs="Times New Roman"/>
          <w:color w:val="000000"/>
          <w:szCs w:val="24"/>
        </w:rPr>
        <w:t xml:space="preserve">, 222 </w:t>
      </w:r>
      <w:proofErr w:type="spellStart"/>
      <w:r w:rsidRPr="006B277B">
        <w:rPr>
          <w:rFonts w:cs="Times New Roman"/>
          <w:color w:val="000000"/>
          <w:szCs w:val="24"/>
        </w:rPr>
        <w:t>сут</w:t>
      </w:r>
      <w:proofErr w:type="spellEnd"/>
      <w:r w:rsidRPr="006B277B">
        <w:rPr>
          <w:rFonts w:cs="Times New Roman"/>
          <w:color w:val="000000"/>
          <w:szCs w:val="24"/>
        </w:rPr>
        <w:t>/год (в течение отопительного периода).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Сварочные работы осуществляются на посту ручной дуговой сварки сталей штучными электродами на открытой площадке. В качестве сварочного материала используются электроды марки МР-3. Годовой расход электродов составляет 50 кг, фактический максимальный расход, с учетом дискретности работы оборудования – 1кг/час.</w:t>
      </w:r>
    </w:p>
    <w:p w:rsidR="001A60A9" w:rsidRPr="006B277B" w:rsidRDefault="001A60A9" w:rsidP="001A60A9">
      <w:pPr>
        <w:spacing w:after="0"/>
        <w:jc w:val="both"/>
        <w:rPr>
          <w:rFonts w:cs="Times New Roman"/>
          <w:b/>
          <w:bCs/>
          <w:color w:val="000000"/>
          <w:szCs w:val="24"/>
          <w:shd w:val="clear" w:color="auto" w:fill="FFFFFF"/>
        </w:rPr>
      </w:pPr>
      <w:r w:rsidRPr="006B277B">
        <w:rPr>
          <w:rFonts w:cs="Times New Roman"/>
          <w:b/>
          <w:bCs/>
          <w:color w:val="000000"/>
          <w:szCs w:val="24"/>
          <w:shd w:val="clear" w:color="auto" w:fill="FFFFFF"/>
        </w:rPr>
        <w:t>Краткое описание предполагаемых технических и технологических решений для намечаемой деятельности*: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Годовое количество перерабатываемого сырья (древесные поленья) от всех печей будет составлять 18 706 м3 (12 159 тонн) дров, количество получаемой готовой продукции при этом будет составлять около 2880 т/год угля. Помимо использования дров для производства угля, дрова используются для розжига печей, количество которых составляет 936 м3 или 608.4 тонны на все печи в год.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На территории производственной площадки уже установлены десять углевыжигательных печей «Беззольная», предназначенные для производства древесного угля. Планируется установка еще 5 печей «Беззольная», а также установка 6 новых углевыжигательных печей «Карбоника-40». 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Производительность печи «Беззольная» – 1 т древесного угля за цикл. Исходя из режима работы, годовое количество циклов на каждую печь составляет не более 48. Продолжительность полного рабочего цикла – 70 часов, из которых 30 часов занимает остывание печи, которая в это время находится в герметизированном состоянии. 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Процесс углежжения печи «</w:t>
      </w:r>
      <w:proofErr w:type="spellStart"/>
      <w:r w:rsidRPr="006B277B">
        <w:rPr>
          <w:rFonts w:cs="Times New Roman"/>
          <w:color w:val="000000"/>
          <w:szCs w:val="24"/>
        </w:rPr>
        <w:t>Карбоника</w:t>
      </w:r>
      <w:proofErr w:type="spellEnd"/>
      <w:r w:rsidRPr="006B277B">
        <w:rPr>
          <w:rFonts w:cs="Times New Roman"/>
          <w:color w:val="000000"/>
          <w:szCs w:val="24"/>
        </w:rPr>
        <w:t>»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Влажное древесное сырье закладывают в реторты, которые при помощи подъемного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крана помещают в сушильную камеру. После завершения процесса сушки реторты вынимают из сушильной камеры и устанавливают в </w:t>
      </w:r>
      <w:proofErr w:type="spellStart"/>
      <w:r w:rsidRPr="006B277B">
        <w:rPr>
          <w:rFonts w:cs="Times New Roman"/>
          <w:color w:val="000000"/>
          <w:szCs w:val="24"/>
        </w:rPr>
        <w:t>пиролизную</w:t>
      </w:r>
      <w:proofErr w:type="spellEnd"/>
      <w:r w:rsidRPr="006B277B">
        <w:rPr>
          <w:rFonts w:cs="Times New Roman"/>
          <w:color w:val="000000"/>
          <w:szCs w:val="24"/>
        </w:rPr>
        <w:t xml:space="preserve"> камеру.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В топке сжигают топливо, например, дрова, и получают топочные газы с температурой около 600-650°С. Топочные газы поступают в </w:t>
      </w:r>
      <w:proofErr w:type="spellStart"/>
      <w:r w:rsidRPr="006B277B">
        <w:rPr>
          <w:rFonts w:cs="Times New Roman"/>
          <w:color w:val="000000"/>
          <w:szCs w:val="24"/>
        </w:rPr>
        <w:t>пиролизную</w:t>
      </w:r>
      <w:proofErr w:type="spellEnd"/>
      <w:r w:rsidRPr="006B277B">
        <w:rPr>
          <w:rFonts w:cs="Times New Roman"/>
          <w:color w:val="000000"/>
          <w:szCs w:val="24"/>
        </w:rPr>
        <w:t xml:space="preserve"> камеру и нагревают реторты с загруженным в них сырьем. По мере достижения внутри реторт температуры 400-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450°С происходит термическое разложение древесины с получением угля и горючих </w:t>
      </w:r>
      <w:proofErr w:type="spellStart"/>
      <w:r w:rsidRPr="006B277B">
        <w:rPr>
          <w:rFonts w:cs="Times New Roman"/>
          <w:color w:val="000000"/>
          <w:szCs w:val="24"/>
        </w:rPr>
        <w:t>пиролизных</w:t>
      </w:r>
      <w:proofErr w:type="spellEnd"/>
      <w:r w:rsidRPr="006B277B">
        <w:rPr>
          <w:rFonts w:cs="Times New Roman"/>
          <w:color w:val="000000"/>
          <w:szCs w:val="24"/>
        </w:rPr>
        <w:t xml:space="preserve"> газов, которые через отверстия в днищах реторт выходят по газоходам в топку.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В топке </w:t>
      </w:r>
      <w:proofErr w:type="spellStart"/>
      <w:r w:rsidRPr="006B277B">
        <w:rPr>
          <w:rFonts w:cs="Times New Roman"/>
          <w:color w:val="000000"/>
          <w:szCs w:val="24"/>
        </w:rPr>
        <w:t>пиролизные</w:t>
      </w:r>
      <w:proofErr w:type="spellEnd"/>
      <w:r w:rsidRPr="006B277B">
        <w:rPr>
          <w:rFonts w:cs="Times New Roman"/>
          <w:color w:val="000000"/>
          <w:szCs w:val="24"/>
        </w:rPr>
        <w:t xml:space="preserve"> газы сгорают с выделением дополнительного тепла для осуществления процесса. Из </w:t>
      </w:r>
      <w:proofErr w:type="spellStart"/>
      <w:r w:rsidRPr="006B277B">
        <w:rPr>
          <w:rFonts w:cs="Times New Roman"/>
          <w:color w:val="000000"/>
          <w:szCs w:val="24"/>
        </w:rPr>
        <w:t>пиролизной</w:t>
      </w:r>
      <w:proofErr w:type="spellEnd"/>
      <w:r w:rsidRPr="006B277B">
        <w:rPr>
          <w:rFonts w:cs="Times New Roman"/>
          <w:color w:val="000000"/>
          <w:szCs w:val="24"/>
        </w:rPr>
        <w:t xml:space="preserve"> камеры дымовые газы поступают через воздуховоды в стенке в сушильную камеру, где происходит, нагрев реторт до температуры сырья 200-250°С,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вследствие чего происходит сушка древесины, при этом излишние дымовые газы удаляются через дымовую трубу наружу. Поддержание требуемой температуры обеспечивается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за счет регулируемого подсоса наружного воздуха.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После завершения процесса углежжения готовая продукция выгружается и сразу упаковывается в бумажные пакеты по 5-10 кг. Таким образом, готовая продукция не раскидывается по территории площадки, а упаковывается и хранится сразу в бумажной таре.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Период проведения работ составит 1 месяц в марте 2026 года и ещё месяц в октябре 2026 года. В данном проекте этап </w:t>
      </w:r>
      <w:proofErr w:type="spellStart"/>
      <w:r w:rsidRPr="006B277B">
        <w:rPr>
          <w:rFonts w:cs="Times New Roman"/>
          <w:color w:val="000000"/>
          <w:szCs w:val="24"/>
        </w:rPr>
        <w:t>постутилизации</w:t>
      </w:r>
      <w:proofErr w:type="spellEnd"/>
      <w:r w:rsidRPr="006B277B">
        <w:rPr>
          <w:rFonts w:cs="Times New Roman"/>
          <w:color w:val="000000"/>
          <w:szCs w:val="24"/>
        </w:rPr>
        <w:t xml:space="preserve"> не рассматривается. Эксплуатация начинается с 2026 года, по мере строительства объектов. 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На период СМР (март) водоснабжение питьевой водой за счет привозной воды: 11.25 м3 в период. Водоотведение в биотуалет, объем сточных вод по мере наполнения вывозится по договору. Объем водоотведения на период СМР 11.25 м3. 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На период СМР (октябрь) водоснабжение питьевой водой за счет привозной воды: 5.25 м3 в период. Водоотведение в биотуалет, объем сточных вод по мере наполнения вывозится по договору. Объем водоотведения на период СМР 5.25 м3. 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Итого на период СМР (март, октябрь) – 16.5 м3.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Проектом предусматривается: - питьевое водоснабжение за счет привозной воды – 43.25 м3. Водоотведение. Хозяйственно-бытовые стоки собираются в биотуалет, объем 43.25 м3. </w:t>
      </w:r>
    </w:p>
    <w:p w:rsidR="001A60A9" w:rsidRPr="006B277B" w:rsidRDefault="001A60A9" w:rsidP="001A60A9">
      <w:pPr>
        <w:spacing w:after="0"/>
        <w:rPr>
          <w:rFonts w:cs="Times New Roman"/>
          <w:b/>
          <w:bCs/>
          <w:color w:val="000000"/>
          <w:shd w:val="clear" w:color="auto" w:fill="FFFFFF"/>
        </w:rPr>
      </w:pPr>
      <w:r w:rsidRPr="006B277B">
        <w:rPr>
          <w:rFonts w:cs="Times New Roman"/>
          <w:b/>
          <w:bCs/>
          <w:color w:val="000000"/>
          <w:szCs w:val="24"/>
          <w:shd w:val="clear" w:color="auto" w:fill="FFFFFF"/>
        </w:rPr>
        <w:t>Описание ожидаемых выбросов загрязняющих веществ в атмосферу:</w:t>
      </w:r>
      <w:r w:rsidRPr="001A60A9">
        <w:rPr>
          <w:rFonts w:cs="Times New Roman"/>
          <w:color w:val="000000"/>
        </w:rPr>
        <w:t xml:space="preserve"> </w:t>
      </w:r>
      <w:r w:rsidRPr="006B277B">
        <w:rPr>
          <w:rFonts w:cs="Times New Roman"/>
          <w:color w:val="000000"/>
        </w:rPr>
        <w:t xml:space="preserve">Период строительства </w:t>
      </w:r>
      <w:r w:rsidRPr="006B277B">
        <w:rPr>
          <w:rFonts w:cs="Times New Roman"/>
          <w:b/>
          <w:bCs/>
          <w:color w:val="000000"/>
        </w:rPr>
        <w:t>(март):</w:t>
      </w:r>
    </w:p>
    <w:p w:rsidR="001A60A9" w:rsidRPr="006B277B" w:rsidRDefault="001A60A9" w:rsidP="001A60A9">
      <w:pPr>
        <w:spacing w:after="0"/>
        <w:rPr>
          <w:rFonts w:cs="Times New Roman"/>
          <w:color w:val="000000"/>
        </w:rPr>
      </w:pPr>
      <w:r w:rsidRPr="006B277B">
        <w:rPr>
          <w:rFonts w:cs="Times New Roman"/>
          <w:b/>
          <w:bCs/>
          <w:color w:val="000000"/>
          <w:shd w:val="clear" w:color="auto" w:fill="FFFFFF"/>
        </w:rPr>
        <w:t xml:space="preserve">Вещества 2 класса, т/год: </w:t>
      </w:r>
      <w:r w:rsidRPr="006B277B">
        <w:rPr>
          <w:rFonts w:cs="Times New Roman"/>
        </w:rPr>
        <w:t>Марганец и его соединения – 0.0001415</w:t>
      </w:r>
      <w:r w:rsidRPr="006B277B">
        <w:rPr>
          <w:rFonts w:cs="Times New Roman"/>
          <w:color w:val="000000"/>
        </w:rPr>
        <w:t xml:space="preserve">; Азота (IV) диоксид - </w:t>
      </w:r>
      <w:r w:rsidRPr="006B277B">
        <w:rPr>
          <w:rFonts w:cs="Times New Roman"/>
        </w:rPr>
        <w:t>0.00195</w:t>
      </w:r>
      <w:r w:rsidRPr="006B277B">
        <w:rPr>
          <w:rFonts w:cs="Times New Roman"/>
          <w:color w:val="000000"/>
        </w:rPr>
        <w:t xml:space="preserve">; </w:t>
      </w:r>
      <w:r w:rsidRPr="006B277B">
        <w:rPr>
          <w:rFonts w:cs="Times New Roman"/>
        </w:rPr>
        <w:t xml:space="preserve">Фтористые газообразные соединения </w:t>
      </w:r>
      <w:r w:rsidRPr="006B277B">
        <w:rPr>
          <w:rFonts w:cs="Times New Roman"/>
          <w:color w:val="000000"/>
        </w:rPr>
        <w:t xml:space="preserve">– </w:t>
      </w:r>
      <w:r w:rsidRPr="006B277B">
        <w:rPr>
          <w:rFonts w:cs="Times New Roman"/>
        </w:rPr>
        <w:t>0.00002</w:t>
      </w:r>
      <w:r w:rsidRPr="006B277B">
        <w:rPr>
          <w:rFonts w:cs="Times New Roman"/>
          <w:color w:val="000000"/>
        </w:rPr>
        <w:t>.</w:t>
      </w:r>
    </w:p>
    <w:p w:rsidR="001A60A9" w:rsidRPr="006B277B" w:rsidRDefault="001A60A9" w:rsidP="001A60A9">
      <w:pPr>
        <w:spacing w:after="0"/>
        <w:rPr>
          <w:rFonts w:cs="Times New Roman"/>
          <w:color w:val="000000"/>
        </w:rPr>
      </w:pPr>
      <w:r w:rsidRPr="006B277B">
        <w:rPr>
          <w:rFonts w:cs="Times New Roman"/>
          <w:b/>
          <w:bCs/>
          <w:color w:val="000000"/>
          <w:shd w:val="clear" w:color="auto" w:fill="FFFFFF"/>
        </w:rPr>
        <w:t xml:space="preserve">Вещества 3 класса, т/год: </w:t>
      </w:r>
      <w:r w:rsidRPr="006B277B">
        <w:rPr>
          <w:rFonts w:cs="Times New Roman"/>
        </w:rPr>
        <w:t xml:space="preserve">Железо (II, III) оксиды </w:t>
      </w:r>
      <w:r w:rsidRPr="006B277B">
        <w:rPr>
          <w:rFonts w:cs="Times New Roman"/>
          <w:color w:val="000000"/>
        </w:rPr>
        <w:t xml:space="preserve">– </w:t>
      </w:r>
      <w:r w:rsidRPr="006B277B">
        <w:rPr>
          <w:rFonts w:cs="Times New Roman"/>
        </w:rPr>
        <w:t>0.0041335</w:t>
      </w:r>
      <w:r w:rsidRPr="006B277B">
        <w:rPr>
          <w:rFonts w:cs="Times New Roman"/>
          <w:color w:val="000000"/>
        </w:rPr>
        <w:t xml:space="preserve">; Пыль неорганическая, содержащая двуокись кремния в %: 70-20 </w:t>
      </w:r>
      <w:r w:rsidRPr="006B277B">
        <w:rPr>
          <w:rFonts w:cs="Times New Roman"/>
        </w:rPr>
        <w:t xml:space="preserve">– 0.08409872; </w:t>
      </w:r>
      <w:proofErr w:type="spellStart"/>
      <w:r w:rsidRPr="006B277B">
        <w:rPr>
          <w:rFonts w:cs="Times New Roman"/>
        </w:rPr>
        <w:t>Диметилбензол</w:t>
      </w:r>
      <w:proofErr w:type="spellEnd"/>
      <w:r w:rsidRPr="006B277B">
        <w:rPr>
          <w:rFonts w:cs="Times New Roman"/>
        </w:rPr>
        <w:t xml:space="preserve"> - 0.0225.</w:t>
      </w:r>
    </w:p>
    <w:p w:rsidR="001A60A9" w:rsidRPr="006B277B" w:rsidRDefault="001A60A9" w:rsidP="001A60A9">
      <w:pPr>
        <w:spacing w:after="0"/>
        <w:rPr>
          <w:rFonts w:cs="Times New Roman"/>
        </w:rPr>
      </w:pPr>
      <w:r w:rsidRPr="006B277B">
        <w:rPr>
          <w:rFonts w:cs="Times New Roman"/>
          <w:b/>
          <w:bCs/>
          <w:color w:val="000000"/>
          <w:shd w:val="clear" w:color="auto" w:fill="FFFFFF"/>
        </w:rPr>
        <w:t xml:space="preserve">Вещества 4 класса, т/год: </w:t>
      </w:r>
      <w:r w:rsidRPr="006B277B">
        <w:rPr>
          <w:rFonts w:cs="Times New Roman"/>
        </w:rPr>
        <w:t>Углерод оксид - 0.002475.</w:t>
      </w:r>
    </w:p>
    <w:p w:rsidR="001A60A9" w:rsidRPr="006B277B" w:rsidRDefault="001A60A9" w:rsidP="001A60A9">
      <w:pPr>
        <w:spacing w:after="0"/>
        <w:rPr>
          <w:rFonts w:cs="Times New Roman"/>
        </w:rPr>
      </w:pPr>
      <w:r w:rsidRPr="006B277B">
        <w:rPr>
          <w:rFonts w:cs="Times New Roman"/>
          <w:b/>
          <w:bCs/>
        </w:rPr>
        <w:t>ОБУВ:</w:t>
      </w:r>
      <w:r w:rsidRPr="006B277B">
        <w:rPr>
          <w:rFonts w:cs="Times New Roman"/>
        </w:rPr>
        <w:t xml:space="preserve"> Уайт-спирит - 0.0225.</w:t>
      </w:r>
    </w:p>
    <w:p w:rsidR="001A60A9" w:rsidRPr="006B277B" w:rsidRDefault="001A60A9" w:rsidP="001A60A9">
      <w:pPr>
        <w:spacing w:after="0"/>
        <w:rPr>
          <w:rFonts w:cs="Times New Roman"/>
        </w:rPr>
      </w:pPr>
      <w:r w:rsidRPr="006B277B">
        <w:rPr>
          <w:rFonts w:cs="Times New Roman"/>
        </w:rPr>
        <w:t>Итого 0.13781872 т</w:t>
      </w:r>
    </w:p>
    <w:p w:rsidR="001A60A9" w:rsidRPr="006B277B" w:rsidRDefault="001A60A9" w:rsidP="001A60A9">
      <w:pPr>
        <w:spacing w:after="0"/>
        <w:rPr>
          <w:rFonts w:cs="Times New Roman"/>
        </w:rPr>
      </w:pPr>
    </w:p>
    <w:p w:rsidR="001A60A9" w:rsidRPr="006B277B" w:rsidRDefault="001A60A9" w:rsidP="001A60A9">
      <w:pPr>
        <w:spacing w:after="0"/>
        <w:rPr>
          <w:rFonts w:cs="Times New Roman"/>
          <w:color w:val="000000"/>
        </w:rPr>
      </w:pPr>
      <w:r w:rsidRPr="006B277B">
        <w:rPr>
          <w:rFonts w:cs="Times New Roman"/>
          <w:color w:val="000000"/>
        </w:rPr>
        <w:t xml:space="preserve">Период строительства </w:t>
      </w:r>
      <w:r w:rsidRPr="006B277B">
        <w:rPr>
          <w:rFonts w:cs="Times New Roman"/>
          <w:b/>
          <w:bCs/>
          <w:color w:val="000000"/>
        </w:rPr>
        <w:t xml:space="preserve">(октябрь): </w:t>
      </w:r>
    </w:p>
    <w:p w:rsidR="001A60A9" w:rsidRPr="006B277B" w:rsidRDefault="001A60A9" w:rsidP="001A60A9">
      <w:pPr>
        <w:spacing w:after="0"/>
        <w:rPr>
          <w:rFonts w:cs="Times New Roman"/>
          <w:color w:val="000000"/>
        </w:rPr>
      </w:pPr>
      <w:r w:rsidRPr="006B277B">
        <w:rPr>
          <w:rFonts w:cs="Times New Roman"/>
          <w:b/>
          <w:bCs/>
          <w:color w:val="000000"/>
          <w:shd w:val="clear" w:color="auto" w:fill="FFFFFF"/>
        </w:rPr>
        <w:t xml:space="preserve">Вещества 2 класса, т/год: </w:t>
      </w:r>
      <w:r w:rsidRPr="006B277B">
        <w:rPr>
          <w:rFonts w:cs="Times New Roman"/>
        </w:rPr>
        <w:t>Марганец и его соединения – 0.0001415</w:t>
      </w:r>
      <w:r w:rsidRPr="006B277B">
        <w:rPr>
          <w:rFonts w:cs="Times New Roman"/>
          <w:color w:val="000000"/>
        </w:rPr>
        <w:t xml:space="preserve">; Азота (IV) диоксид - </w:t>
      </w:r>
      <w:r w:rsidRPr="006B277B">
        <w:rPr>
          <w:rFonts w:cs="Times New Roman"/>
        </w:rPr>
        <w:t>0.00195</w:t>
      </w:r>
      <w:r w:rsidRPr="006B277B">
        <w:rPr>
          <w:rFonts w:cs="Times New Roman"/>
          <w:color w:val="000000"/>
        </w:rPr>
        <w:t xml:space="preserve">; </w:t>
      </w:r>
      <w:r w:rsidRPr="006B277B">
        <w:rPr>
          <w:rFonts w:cs="Times New Roman"/>
        </w:rPr>
        <w:t xml:space="preserve">Фтористые газообразные соединения </w:t>
      </w:r>
      <w:r w:rsidRPr="006B277B">
        <w:rPr>
          <w:rFonts w:cs="Times New Roman"/>
          <w:color w:val="000000"/>
        </w:rPr>
        <w:t xml:space="preserve">– </w:t>
      </w:r>
      <w:r w:rsidRPr="006B277B">
        <w:rPr>
          <w:rFonts w:cs="Times New Roman"/>
        </w:rPr>
        <w:t>0.00002</w:t>
      </w:r>
      <w:r w:rsidRPr="006B277B">
        <w:rPr>
          <w:rFonts w:cs="Times New Roman"/>
          <w:color w:val="000000"/>
        </w:rPr>
        <w:t>.</w:t>
      </w:r>
    </w:p>
    <w:p w:rsidR="001A60A9" w:rsidRPr="006B277B" w:rsidRDefault="001A60A9" w:rsidP="001A60A9">
      <w:pPr>
        <w:spacing w:after="0"/>
        <w:rPr>
          <w:rFonts w:cs="Times New Roman"/>
          <w:color w:val="000000"/>
        </w:rPr>
      </w:pPr>
      <w:r w:rsidRPr="006B277B">
        <w:rPr>
          <w:rFonts w:cs="Times New Roman"/>
          <w:b/>
          <w:bCs/>
          <w:color w:val="000000"/>
          <w:shd w:val="clear" w:color="auto" w:fill="FFFFFF"/>
        </w:rPr>
        <w:t xml:space="preserve">Вещества 3 класса, т/год: </w:t>
      </w:r>
      <w:r w:rsidRPr="006B277B">
        <w:rPr>
          <w:rFonts w:cs="Times New Roman"/>
        </w:rPr>
        <w:t xml:space="preserve">Железо (II, III) оксиды </w:t>
      </w:r>
      <w:r w:rsidRPr="006B277B">
        <w:rPr>
          <w:rFonts w:cs="Times New Roman"/>
          <w:color w:val="000000"/>
        </w:rPr>
        <w:t xml:space="preserve">– </w:t>
      </w:r>
      <w:r w:rsidRPr="006B277B">
        <w:rPr>
          <w:rFonts w:cs="Times New Roman"/>
        </w:rPr>
        <w:t>0.0041335</w:t>
      </w:r>
      <w:r w:rsidRPr="006B277B">
        <w:rPr>
          <w:rFonts w:cs="Times New Roman"/>
          <w:color w:val="000000"/>
        </w:rPr>
        <w:t xml:space="preserve">; </w:t>
      </w:r>
      <w:proofErr w:type="spellStart"/>
      <w:r w:rsidRPr="006B277B">
        <w:rPr>
          <w:rFonts w:cs="Times New Roman"/>
        </w:rPr>
        <w:t>Диметилбензол</w:t>
      </w:r>
      <w:proofErr w:type="spellEnd"/>
      <w:r w:rsidRPr="006B277B">
        <w:rPr>
          <w:rFonts w:cs="Times New Roman"/>
        </w:rPr>
        <w:t xml:space="preserve"> - 0.0225.</w:t>
      </w:r>
    </w:p>
    <w:p w:rsidR="001A60A9" w:rsidRPr="006B277B" w:rsidRDefault="001A60A9" w:rsidP="001A60A9">
      <w:pPr>
        <w:spacing w:after="0"/>
        <w:rPr>
          <w:rFonts w:cs="Times New Roman"/>
        </w:rPr>
      </w:pPr>
      <w:r w:rsidRPr="006B277B">
        <w:rPr>
          <w:rFonts w:cs="Times New Roman"/>
          <w:b/>
          <w:bCs/>
          <w:color w:val="000000"/>
          <w:shd w:val="clear" w:color="auto" w:fill="FFFFFF"/>
        </w:rPr>
        <w:t xml:space="preserve">Вещества 4 класса, т/год: </w:t>
      </w:r>
      <w:r w:rsidRPr="006B277B">
        <w:rPr>
          <w:rFonts w:cs="Times New Roman"/>
        </w:rPr>
        <w:t>Углерод оксид - 0.002475.</w:t>
      </w:r>
    </w:p>
    <w:p w:rsidR="001A60A9" w:rsidRPr="006B277B" w:rsidRDefault="001A60A9" w:rsidP="001A60A9">
      <w:pPr>
        <w:spacing w:after="0"/>
        <w:rPr>
          <w:rFonts w:cs="Times New Roman"/>
        </w:rPr>
      </w:pPr>
      <w:r w:rsidRPr="006B277B">
        <w:rPr>
          <w:rFonts w:cs="Times New Roman"/>
          <w:b/>
          <w:bCs/>
        </w:rPr>
        <w:t>ОБУВ:</w:t>
      </w:r>
      <w:r w:rsidRPr="006B277B">
        <w:rPr>
          <w:rFonts w:cs="Times New Roman"/>
        </w:rPr>
        <w:t xml:space="preserve"> Уайт-спирит - 0.0225.</w:t>
      </w:r>
    </w:p>
    <w:p w:rsidR="001A60A9" w:rsidRPr="006B277B" w:rsidRDefault="001A60A9" w:rsidP="001A60A9">
      <w:pPr>
        <w:spacing w:after="0"/>
        <w:rPr>
          <w:rFonts w:cs="Times New Roman"/>
        </w:rPr>
      </w:pPr>
      <w:r w:rsidRPr="006B277B">
        <w:rPr>
          <w:rFonts w:cs="Times New Roman"/>
        </w:rPr>
        <w:t xml:space="preserve">Итого - 0.05372 </w:t>
      </w:r>
      <w:r w:rsidRPr="006B277B">
        <w:rPr>
          <w:rFonts w:cs="Times New Roman"/>
          <w:lang w:val="kk-KZ"/>
        </w:rPr>
        <w:t>т</w:t>
      </w:r>
      <w:r w:rsidRPr="006B277B">
        <w:rPr>
          <w:rFonts w:cs="Times New Roman"/>
        </w:rPr>
        <w:t>.</w:t>
      </w:r>
    </w:p>
    <w:p w:rsidR="001A60A9" w:rsidRPr="006B277B" w:rsidRDefault="001A60A9" w:rsidP="001A60A9">
      <w:pPr>
        <w:spacing w:after="0"/>
        <w:rPr>
          <w:rFonts w:cs="Times New Roman"/>
        </w:rPr>
      </w:pPr>
    </w:p>
    <w:p w:rsidR="001A60A9" w:rsidRPr="006B277B" w:rsidRDefault="001A60A9" w:rsidP="001A60A9">
      <w:pPr>
        <w:spacing w:after="0"/>
        <w:rPr>
          <w:rFonts w:cs="Times New Roman"/>
        </w:rPr>
      </w:pPr>
      <w:r w:rsidRPr="006B277B">
        <w:rPr>
          <w:rFonts w:cs="Times New Roman"/>
        </w:rPr>
        <w:t>Итого за весь период строительства (март, октябрь) 0.19153872 тонн.</w:t>
      </w:r>
    </w:p>
    <w:p w:rsidR="001A60A9" w:rsidRPr="006B277B" w:rsidRDefault="001A60A9" w:rsidP="001A60A9">
      <w:pPr>
        <w:spacing w:after="0"/>
        <w:jc w:val="both"/>
        <w:rPr>
          <w:rFonts w:cs="Times New Roman"/>
        </w:rPr>
      </w:pP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Период эксплуатации: перечень веществ определен на основании протоколов инструментальных замеров на действующих печах, а также на аналогичных производствах. 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2 класс опасности: Марганец и его соединения - 0.0000865 т/г, Азота (IV) диоксид - 4.67669501082 т/г, Фтористые газообразные соединения - 0.00002 т/г,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b/>
          <w:color w:val="000000"/>
          <w:szCs w:val="24"/>
        </w:rPr>
        <w:t>3 класс опасности:</w:t>
      </w:r>
      <w:r w:rsidRPr="006B277B">
        <w:rPr>
          <w:rFonts w:cs="Times New Roman"/>
          <w:color w:val="000000"/>
          <w:szCs w:val="24"/>
        </w:rPr>
        <w:t xml:space="preserve"> Железо (II, III) оксиды - 0.0004885 т/г, Азот (II) оксид (Азота оксид) (6) - 0.0064779 т/г, Углерод (Сажа, Углерод черный) - 6.9552 т/г, Взвешенные частицы - 1.82922 т/г, Пыль неорганическая, содержащая двуокись кремния в %: 70-20 - 8.928 т/г,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b/>
          <w:color w:val="000000"/>
          <w:szCs w:val="24"/>
        </w:rPr>
        <w:t>4 класс опасности:</w:t>
      </w:r>
      <w:r w:rsidRPr="006B277B">
        <w:rPr>
          <w:rFonts w:cs="Times New Roman"/>
          <w:color w:val="000000"/>
          <w:szCs w:val="24"/>
        </w:rPr>
        <w:t xml:space="preserve"> Углерод оксид - 420.987588096 т/г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</w:p>
    <w:p w:rsidR="001A60A9" w:rsidRPr="006B277B" w:rsidRDefault="001A60A9" w:rsidP="001A60A9">
      <w:pPr>
        <w:spacing w:after="0"/>
        <w:rPr>
          <w:rFonts w:cs="Times New Roman"/>
        </w:rPr>
      </w:pPr>
    </w:p>
    <w:p w:rsidR="001A60A9" w:rsidRPr="006B277B" w:rsidRDefault="001A60A9" w:rsidP="001A60A9">
      <w:pPr>
        <w:spacing w:after="0"/>
        <w:rPr>
          <w:rFonts w:cs="Times New Roman"/>
        </w:rPr>
      </w:pPr>
      <w:r w:rsidRPr="006B277B">
        <w:rPr>
          <w:rFonts w:cs="Times New Roman"/>
        </w:rPr>
        <w:t>Сведения о веществах, входящих в перечень загрязнителей, данные по которым подлежат внесению в регистр выбросов и переноса загрязнителей: Оксид углерода.</w:t>
      </w:r>
    </w:p>
    <w:p w:rsidR="001A60A9" w:rsidRPr="006B277B" w:rsidRDefault="001A60A9" w:rsidP="001A60A9">
      <w:pPr>
        <w:spacing w:after="0"/>
        <w:jc w:val="both"/>
        <w:rPr>
          <w:rFonts w:cs="Times New Roman"/>
          <w:kern w:val="2"/>
          <w:lang w:val="kk-KZ"/>
        </w:rPr>
      </w:pPr>
      <w:r w:rsidRPr="006B277B">
        <w:rPr>
          <w:rFonts w:cs="Times New Roman"/>
          <w:b/>
          <w:bCs/>
          <w:color w:val="000000"/>
          <w:szCs w:val="24"/>
          <w:shd w:val="clear" w:color="auto" w:fill="FFFFFF"/>
        </w:rPr>
        <w:t>Описание отходов, управление которыми относится к намечаемой деятельности:</w:t>
      </w:r>
      <w:r w:rsidRPr="001A60A9">
        <w:rPr>
          <w:rFonts w:cs="Times New Roman"/>
          <w:color w:val="000000"/>
          <w:szCs w:val="24"/>
        </w:rPr>
        <w:t xml:space="preserve"> </w:t>
      </w:r>
      <w:r w:rsidRPr="006B277B">
        <w:rPr>
          <w:rFonts w:cs="Times New Roman"/>
          <w:color w:val="000000"/>
          <w:szCs w:val="24"/>
        </w:rPr>
        <w:t xml:space="preserve">Период строительства (март): отходы на период строительства образуются от </w:t>
      </w:r>
      <w:proofErr w:type="gramStart"/>
      <w:r w:rsidRPr="006B277B">
        <w:rPr>
          <w:rFonts w:cs="Times New Roman"/>
          <w:color w:val="000000"/>
          <w:szCs w:val="24"/>
        </w:rPr>
        <w:t>СМР</w:t>
      </w:r>
      <w:proofErr w:type="gramEnd"/>
      <w:r w:rsidRPr="006B277B">
        <w:rPr>
          <w:rFonts w:cs="Times New Roman"/>
          <w:color w:val="000000"/>
          <w:szCs w:val="24"/>
        </w:rPr>
        <w:t xml:space="preserve"> а также от жизнедеятельности рабочих. </w:t>
      </w:r>
      <w:r w:rsidRPr="006B277B">
        <w:rPr>
          <w:rFonts w:cs="Times New Roman"/>
        </w:rPr>
        <w:t xml:space="preserve">Твердо-бытовые отходы (коммунальные) 20 03 01 – 0.0432 т; Огарки сварочных электродов 12 01 13 - </w:t>
      </w:r>
      <w:r w:rsidRPr="006B277B">
        <w:rPr>
          <w:rFonts w:cs="Times New Roman"/>
          <w:kern w:val="2"/>
          <w:lang w:val="kk-KZ"/>
        </w:rPr>
        <w:t xml:space="preserve">0.00075 т; Тара ЛКМ, </w:t>
      </w:r>
      <w:proofErr w:type="gramStart"/>
      <w:r w:rsidRPr="006B277B">
        <w:rPr>
          <w:rFonts w:cs="Times New Roman"/>
          <w:kern w:val="2"/>
          <w:lang w:val="kk-KZ"/>
        </w:rPr>
        <w:t>отходы кистей и валиков</w:t>
      </w:r>
      <w:proofErr w:type="gramEnd"/>
      <w:r w:rsidRPr="006B277B">
        <w:rPr>
          <w:rFonts w:cs="Times New Roman"/>
          <w:kern w:val="2"/>
          <w:lang w:val="kk-KZ"/>
        </w:rPr>
        <w:t xml:space="preserve"> загрязненные ЛКМ 17 09 03* - 0.0303 т. Срок временного хранения не превышает 6 месяцев, вывоз отходов осуществляется специализированными организациями по договору.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</w:p>
    <w:p w:rsidR="001A60A9" w:rsidRPr="006B277B" w:rsidRDefault="001A60A9" w:rsidP="001A60A9">
      <w:pPr>
        <w:spacing w:after="0"/>
        <w:jc w:val="both"/>
        <w:rPr>
          <w:rFonts w:cs="Times New Roman"/>
          <w:kern w:val="2"/>
          <w:lang w:val="kk-KZ"/>
        </w:rPr>
      </w:pPr>
      <w:r w:rsidRPr="006B277B">
        <w:rPr>
          <w:rFonts w:cs="Times New Roman"/>
          <w:color w:val="000000"/>
          <w:szCs w:val="24"/>
        </w:rPr>
        <w:t>Период строительства (октябрь):</w:t>
      </w:r>
      <w:r w:rsidRPr="006B277B">
        <w:rPr>
          <w:rFonts w:cs="Times New Roman"/>
        </w:rPr>
        <w:t xml:space="preserve"> Твердо-бытовые отходы (коммунальные) 20 03 01 – 0.0432 т; Огарки сварочных электродов 12 01 13 - </w:t>
      </w:r>
      <w:r w:rsidRPr="006B277B">
        <w:rPr>
          <w:rFonts w:cs="Times New Roman"/>
          <w:kern w:val="2"/>
          <w:lang w:val="kk-KZ"/>
        </w:rPr>
        <w:t xml:space="preserve">0.00075 т; </w:t>
      </w:r>
      <w:proofErr w:type="gramStart"/>
      <w:r w:rsidRPr="006B277B">
        <w:rPr>
          <w:rFonts w:cs="Times New Roman"/>
          <w:kern w:val="2"/>
          <w:lang w:val="kk-KZ"/>
        </w:rPr>
        <w:t>Отходы кистей и валиков</w:t>
      </w:r>
      <w:proofErr w:type="gramEnd"/>
      <w:r w:rsidRPr="006B277B">
        <w:rPr>
          <w:rFonts w:cs="Times New Roman"/>
          <w:kern w:val="2"/>
          <w:lang w:val="kk-KZ"/>
        </w:rPr>
        <w:t xml:space="preserve"> загрязненные ЛКМ 17 09 03* - 0.0303 т. Срок временного хранения не превышает 6 месяцев, вывоз отходов осуществляется специализированными организациями по договору. Временное накопление осуществляется в контейнере с крышкой, отдельно по каждому виду отходов. 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На период эксплуатации: 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Зола </w:t>
      </w:r>
      <w:r w:rsidRPr="006B277B">
        <w:rPr>
          <w:rFonts w:cs="Times New Roman"/>
          <w:b/>
          <w:bCs/>
          <w:i/>
          <w:iCs/>
          <w:color w:val="000000"/>
          <w:szCs w:val="24"/>
          <w:u w:val="single"/>
        </w:rPr>
        <w:t xml:space="preserve">(10 01 01) </w:t>
      </w:r>
      <w:r w:rsidRPr="006B277B">
        <w:rPr>
          <w:rFonts w:cs="Times New Roman"/>
          <w:color w:val="000000"/>
          <w:szCs w:val="24"/>
        </w:rPr>
        <w:t>– 57.6 тонн, образуется в процессе розжига печи и использовании дополнительного топлива для получения древесного угля. А также от сжигания дров в бытовом котле.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Коммунальные отходы (ТБО) </w:t>
      </w:r>
      <w:r w:rsidRPr="006B277B">
        <w:rPr>
          <w:rFonts w:cs="Times New Roman"/>
          <w:b/>
          <w:bCs/>
          <w:i/>
          <w:iCs/>
          <w:color w:val="000000"/>
          <w:szCs w:val="24"/>
          <w:u w:val="single"/>
        </w:rPr>
        <w:t>(20 03 01)</w:t>
      </w:r>
      <w:r w:rsidRPr="006B277B">
        <w:rPr>
          <w:rFonts w:cs="Times New Roman"/>
          <w:color w:val="000000"/>
          <w:szCs w:val="24"/>
        </w:rPr>
        <w:t xml:space="preserve"> - 0.355 тонн, образуются в процессе жизнедеятельности рабочего персонала, а также уборке административно-бытовых помещений предприятия.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Раствор смол (жижа) </w:t>
      </w:r>
      <w:r w:rsidRPr="006B277B">
        <w:rPr>
          <w:rFonts w:cs="Times New Roman"/>
          <w:b/>
          <w:bCs/>
          <w:i/>
          <w:iCs/>
          <w:color w:val="000000"/>
          <w:szCs w:val="24"/>
          <w:u w:val="single"/>
        </w:rPr>
        <w:t>(19 01 17*)</w:t>
      </w:r>
      <w:r w:rsidRPr="006B277B">
        <w:rPr>
          <w:rFonts w:cs="Times New Roman"/>
          <w:color w:val="000000"/>
          <w:szCs w:val="24"/>
        </w:rPr>
        <w:t xml:space="preserve"> – 432 тонны, образуется в процессе пиролиза, состоит на 20 % из древесной смолы и на 80 % из воды.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>Остатки глиняно-</w:t>
      </w:r>
      <w:proofErr w:type="spellStart"/>
      <w:r w:rsidRPr="006B277B">
        <w:rPr>
          <w:rFonts w:cs="Times New Roman"/>
          <w:color w:val="000000"/>
          <w:szCs w:val="24"/>
        </w:rPr>
        <w:t>песчанного</w:t>
      </w:r>
      <w:proofErr w:type="spellEnd"/>
      <w:r w:rsidRPr="006B277B">
        <w:rPr>
          <w:rFonts w:cs="Times New Roman"/>
          <w:color w:val="000000"/>
          <w:szCs w:val="24"/>
        </w:rPr>
        <w:t xml:space="preserve"> слоя </w:t>
      </w:r>
      <w:r w:rsidRPr="006B277B">
        <w:rPr>
          <w:rFonts w:cs="Times New Roman"/>
          <w:b/>
          <w:bCs/>
          <w:i/>
          <w:iCs/>
          <w:color w:val="000000"/>
          <w:szCs w:val="24"/>
          <w:u w:val="single"/>
        </w:rPr>
        <w:t xml:space="preserve">(01 04 09) </w:t>
      </w:r>
      <w:r w:rsidRPr="006B277B">
        <w:rPr>
          <w:rFonts w:cs="Times New Roman"/>
          <w:color w:val="000000"/>
          <w:szCs w:val="24"/>
        </w:rPr>
        <w:t>- 0,936 тонн, образуется в процессе углежжения. Для изоляции материала в печи используется глиняно-песчаная смесь.</w:t>
      </w:r>
    </w:p>
    <w:p w:rsidR="001A60A9" w:rsidRPr="006B277B" w:rsidRDefault="001A60A9" w:rsidP="001A60A9">
      <w:pPr>
        <w:spacing w:after="0"/>
        <w:jc w:val="both"/>
        <w:rPr>
          <w:rFonts w:cs="Times New Roman"/>
          <w:kern w:val="2"/>
          <w:lang w:val="kk-KZ"/>
        </w:rPr>
      </w:pPr>
      <w:r w:rsidRPr="006B277B">
        <w:rPr>
          <w:rFonts w:cs="Times New Roman"/>
          <w:color w:val="000000"/>
        </w:rPr>
        <w:t>Отходы золы</w:t>
      </w:r>
      <w:r w:rsidRPr="006B277B">
        <w:t xml:space="preserve"> </w:t>
      </w:r>
      <w:r w:rsidRPr="006B277B">
        <w:rPr>
          <w:rFonts w:cs="Times New Roman"/>
          <w:color w:val="000000"/>
        </w:rPr>
        <w:t xml:space="preserve">передаются населению для использования в качестве удобрения, раствор смол используется повторно для розжига и поддержания процесса горения в печках, коммунальные отходы и остатки глиняно-песчаного слоя передаются по договору, срок временного хранения не превышает 6 месяцев. </w:t>
      </w:r>
      <w:r w:rsidRPr="006B277B">
        <w:rPr>
          <w:rFonts w:cs="Times New Roman"/>
          <w:kern w:val="2"/>
          <w:lang w:val="kk-KZ"/>
        </w:rPr>
        <w:t xml:space="preserve">Временное накопление осуществляется в контейнере с крышкой, отдельно по каждому виду отходов. </w:t>
      </w:r>
    </w:p>
    <w:p w:rsidR="001A60A9" w:rsidRPr="006B277B" w:rsidRDefault="001A60A9" w:rsidP="001A60A9">
      <w:pPr>
        <w:spacing w:after="0"/>
        <w:jc w:val="both"/>
        <w:rPr>
          <w:rFonts w:cs="Times New Roman"/>
          <w:color w:val="000000"/>
          <w:szCs w:val="24"/>
        </w:rPr>
      </w:pPr>
      <w:r w:rsidRPr="006B277B">
        <w:rPr>
          <w:rFonts w:cs="Times New Roman"/>
          <w:color w:val="000000"/>
          <w:szCs w:val="24"/>
        </w:rPr>
        <w:t xml:space="preserve">Для снижения воздействия производимых работ на атмосферный воздух предусматривается строгое соблюдение проектных решений. Сбор образующихся отходов в контейнеры с последующей передачей на утилизацию специализированным организациям. Заправка спецтехники и автотранспорта топливом строго в отведенных специализированных местах. </w:t>
      </w:r>
    </w:p>
    <w:p w:rsidR="001A60A9" w:rsidRPr="006B277B" w:rsidRDefault="001A60A9" w:rsidP="001A60A9">
      <w:pPr>
        <w:spacing w:after="0"/>
        <w:jc w:val="both"/>
        <w:rPr>
          <w:rFonts w:eastAsia="Calibri" w:cs="Times New Roman"/>
          <w:color w:val="000000" w:themeColor="text1"/>
        </w:rPr>
      </w:pPr>
      <w:r w:rsidRPr="006B277B">
        <w:rPr>
          <w:rFonts w:eastAsia="Calibri" w:cs="Times New Roman"/>
          <w:color w:val="000000" w:themeColor="text1"/>
        </w:rPr>
        <w:t xml:space="preserve">1)Для снижения воздействия производимых работ на атмосферный воздух предусматривается своевременное проведение планово-предупредительных работ. К планово-предупредительным работам относятся: контроль исправности технологического оборудования (печей); контроль за соблюдением нормативов НДВ на территории предприятия (инструментальные исследования на ИЗА и СЗЗ; строгое соблюдение режима и правил эксплуатации технологического оборудования (печей). </w:t>
      </w:r>
    </w:p>
    <w:p w:rsidR="001A60A9" w:rsidRPr="006B277B" w:rsidRDefault="001A60A9" w:rsidP="001A60A9">
      <w:pPr>
        <w:spacing w:after="0"/>
        <w:jc w:val="both"/>
        <w:rPr>
          <w:rFonts w:eastAsia="Calibri" w:cs="Times New Roman"/>
          <w:color w:val="000000" w:themeColor="text1"/>
        </w:rPr>
      </w:pPr>
      <w:r w:rsidRPr="006B277B">
        <w:rPr>
          <w:rFonts w:eastAsia="Calibri" w:cs="Times New Roman"/>
          <w:color w:val="000000" w:themeColor="text1"/>
        </w:rPr>
        <w:t xml:space="preserve">2) Территория производственной площадки и близлежащая территория будет благоустроена растительностью согласно видам и типам произрастающих в данном регионе. </w:t>
      </w:r>
    </w:p>
    <w:p w:rsidR="001A60A9" w:rsidRPr="006B277B" w:rsidRDefault="001A60A9" w:rsidP="001A60A9">
      <w:pPr>
        <w:spacing w:after="0"/>
        <w:jc w:val="both"/>
        <w:rPr>
          <w:rFonts w:eastAsia="Calibri" w:cs="Times New Roman"/>
          <w:color w:val="000000" w:themeColor="text1"/>
        </w:rPr>
      </w:pPr>
      <w:r w:rsidRPr="006B277B">
        <w:rPr>
          <w:rFonts w:eastAsia="Calibri" w:cs="Times New Roman"/>
          <w:color w:val="000000" w:themeColor="text1"/>
        </w:rPr>
        <w:t xml:space="preserve">3) Контроль мест временного складирования отходов (раздельный сбор по видам отходов, соответствие санитарным требованиям сбора и хранения, контроль сроков - не более 6 месяцев, для ТБО не более 3 дней). </w:t>
      </w:r>
    </w:p>
    <w:p w:rsidR="001A60A9" w:rsidRPr="006B277B" w:rsidRDefault="001A60A9" w:rsidP="001A60A9">
      <w:pPr>
        <w:spacing w:after="0"/>
        <w:jc w:val="both"/>
        <w:rPr>
          <w:rFonts w:eastAsia="Calibri" w:cs="Times New Roman"/>
          <w:color w:val="000000" w:themeColor="text1"/>
        </w:rPr>
      </w:pPr>
      <w:r w:rsidRPr="006B277B">
        <w:rPr>
          <w:rFonts w:eastAsia="Calibri" w:cs="Times New Roman"/>
          <w:color w:val="000000" w:themeColor="text1"/>
        </w:rPr>
        <w:t xml:space="preserve">4)Запрет на </w:t>
      </w:r>
      <w:proofErr w:type="spellStart"/>
      <w:r w:rsidRPr="006B277B">
        <w:rPr>
          <w:rFonts w:eastAsia="Calibri" w:cs="Times New Roman"/>
          <w:color w:val="000000" w:themeColor="text1"/>
        </w:rPr>
        <w:t>погрузо</w:t>
      </w:r>
      <w:proofErr w:type="spellEnd"/>
      <w:r w:rsidRPr="006B277B">
        <w:rPr>
          <w:rFonts w:eastAsia="Calibri" w:cs="Times New Roman"/>
          <w:color w:val="000000" w:themeColor="text1"/>
        </w:rPr>
        <w:t>/разгрузочные работы при включенном двигателе автотранспорта</w:t>
      </w:r>
    </w:p>
    <w:p w:rsidR="001A60A9" w:rsidRPr="006B277B" w:rsidRDefault="001A60A9" w:rsidP="001A60A9">
      <w:pPr>
        <w:spacing w:after="0"/>
        <w:jc w:val="both"/>
        <w:rPr>
          <w:rFonts w:eastAsia="Calibri" w:cs="Times New Roman"/>
          <w:color w:val="000000" w:themeColor="text1"/>
        </w:rPr>
      </w:pPr>
      <w:r w:rsidRPr="006B277B">
        <w:rPr>
          <w:rFonts w:eastAsia="Calibri" w:cs="Times New Roman"/>
          <w:color w:val="000000" w:themeColor="text1"/>
        </w:rPr>
        <w:t>5)Предусмотреть ограждение (</w:t>
      </w:r>
      <w:proofErr w:type="spellStart"/>
      <w:r w:rsidRPr="006B277B">
        <w:rPr>
          <w:rFonts w:eastAsia="Calibri" w:cs="Times New Roman"/>
          <w:color w:val="000000" w:themeColor="text1"/>
        </w:rPr>
        <w:t>оконавливание</w:t>
      </w:r>
      <w:proofErr w:type="spellEnd"/>
      <w:r w:rsidRPr="006B277B">
        <w:rPr>
          <w:rFonts w:eastAsia="Calibri" w:cs="Times New Roman"/>
          <w:color w:val="000000" w:themeColor="text1"/>
        </w:rPr>
        <w:t>), с целью недопущения попадания животных на территорию.</w:t>
      </w:r>
    </w:p>
    <w:p w:rsidR="001A60A9" w:rsidRPr="006B277B" w:rsidRDefault="001A60A9" w:rsidP="001A60A9">
      <w:pPr>
        <w:spacing w:after="0"/>
        <w:jc w:val="both"/>
        <w:rPr>
          <w:rFonts w:eastAsia="Calibri" w:cs="Times New Roman"/>
          <w:color w:val="000000" w:themeColor="text1"/>
        </w:rPr>
      </w:pPr>
      <w:r w:rsidRPr="006B277B">
        <w:rPr>
          <w:rFonts w:eastAsia="Calibri" w:cs="Times New Roman"/>
          <w:color w:val="000000" w:themeColor="text1"/>
        </w:rPr>
        <w:t xml:space="preserve">С целью недопущения загрязнения почвенного покрова и подземных вод не допускать: утечек ГСМ, хранение отходов на открытой земной поверхности. </w:t>
      </w:r>
    </w:p>
    <w:p w:rsidR="001A60A9" w:rsidRPr="001A60A9" w:rsidRDefault="001A60A9" w:rsidP="001A60A9">
      <w:pPr>
        <w:spacing w:after="0"/>
        <w:ind w:firstLine="709"/>
        <w:jc w:val="both"/>
      </w:pPr>
      <w:bookmarkStart w:id="0" w:name="_GoBack"/>
      <w:bookmarkEnd w:id="0"/>
    </w:p>
    <w:sectPr w:rsidR="001A60A9" w:rsidRPr="001A60A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A9"/>
    <w:rsid w:val="001A60A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0EE7C"/>
  <w15:chartTrackingRefBased/>
  <w15:docId w15:val="{5645DA96-CBD7-4FF0-8B13-4FA3692AC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2025-11-13T07:47:00Z</dcterms:created>
  <dcterms:modified xsi:type="dcterms:W3CDTF">2025-11-13T07:50:00Z</dcterms:modified>
</cp:coreProperties>
</file>