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D2" w:rsidRPr="0080046F" w:rsidRDefault="00035CD2" w:rsidP="0080046F">
      <w:pPr>
        <w:pStyle w:val="1"/>
        <w:numPr>
          <w:ilvl w:val="0"/>
          <w:numId w:val="0"/>
        </w:numPr>
        <w:spacing w:before="120" w:after="120"/>
        <w:ind w:firstLine="567"/>
        <w:rPr>
          <w:rFonts w:cs="Times New Roman"/>
          <w:bCs w:val="0"/>
          <w:color w:val="auto"/>
          <w:sz w:val="24"/>
          <w:szCs w:val="24"/>
        </w:rPr>
      </w:pPr>
      <w:r w:rsidRPr="0080046F">
        <w:rPr>
          <w:rFonts w:cs="Times New Roman"/>
          <w:bCs w:val="0"/>
          <w:color w:val="auto"/>
          <w:sz w:val="24"/>
          <w:szCs w:val="24"/>
        </w:rPr>
        <w:t>КРАТКОЕ НЕТЕХНИЧЕСКОЕ РЕЗЮМЕ</w:t>
      </w:r>
    </w:p>
    <w:p w:rsidR="00035CD2" w:rsidRPr="0080046F" w:rsidRDefault="00035CD2" w:rsidP="0080046F">
      <w:pPr>
        <w:spacing w:before="120" w:after="120"/>
        <w:ind w:firstLine="567"/>
        <w:rPr>
          <w:rFonts w:eastAsia="Times New Roman" w:cs="Times New Roman"/>
          <w:b/>
          <w:bCs/>
          <w:szCs w:val="24"/>
          <w:lang w:eastAsia="ru-RU"/>
        </w:rPr>
      </w:pPr>
      <w:r w:rsidRPr="0080046F">
        <w:rPr>
          <w:rFonts w:eastAsia="Times New Roman" w:cs="Times New Roman"/>
          <w:b/>
          <w:bCs/>
          <w:szCs w:val="24"/>
          <w:lang w:eastAsia="ru-RU"/>
        </w:rPr>
        <w:t>1. Описание предполагаемого места осуществления намечаемой деятельности, план с изображением его границ</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 xml:space="preserve">Месторождение Северный Харасан входит в Харасанское рудное поле, </w:t>
      </w:r>
      <w:proofErr w:type="spellStart"/>
      <w:r w:rsidRPr="0080046F">
        <w:rPr>
          <w:rFonts w:eastAsia="Times New Roman" w:cs="Times New Roman"/>
          <w:color w:val="000000" w:themeColor="text1"/>
          <w:szCs w:val="24"/>
        </w:rPr>
        <w:t>Карамурунского</w:t>
      </w:r>
      <w:proofErr w:type="spellEnd"/>
      <w:r w:rsidRPr="0080046F">
        <w:rPr>
          <w:rFonts w:eastAsia="Times New Roman" w:cs="Times New Roman"/>
          <w:color w:val="000000" w:themeColor="text1"/>
          <w:szCs w:val="24"/>
        </w:rPr>
        <w:t xml:space="preserve"> </w:t>
      </w:r>
      <w:proofErr w:type="spellStart"/>
      <w:r w:rsidRPr="0080046F">
        <w:rPr>
          <w:rFonts w:eastAsia="Times New Roman" w:cs="Times New Roman"/>
          <w:color w:val="000000" w:themeColor="text1"/>
          <w:szCs w:val="24"/>
        </w:rPr>
        <w:t>урановорудного</w:t>
      </w:r>
      <w:proofErr w:type="spellEnd"/>
      <w:r w:rsidRPr="0080046F">
        <w:rPr>
          <w:rFonts w:eastAsia="Times New Roman" w:cs="Times New Roman"/>
          <w:color w:val="000000" w:themeColor="text1"/>
          <w:szCs w:val="24"/>
        </w:rPr>
        <w:t xml:space="preserve"> района Сырдарьинской урановорудной провинции.</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В соответствии с генеральным планом развития урановой промышленности Республики Казахстан месторождение Северный Харасан разделено на два участка: Харасан-1 и Харасан-2.</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Участок Харасан-1 месторождения Северный Харасан на севере граничит с месторождением Южный Карамурун, а на юге примыкает к участку Харасан-2 месторождения Северный Харасан.</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Площадь горного отвода участка Харасан-1 месторождения Северный Харасан составляет 74,136 км</w:t>
      </w:r>
      <w:r w:rsidRPr="0080046F">
        <w:rPr>
          <w:rFonts w:eastAsia="Times New Roman" w:cs="Times New Roman"/>
          <w:color w:val="000000" w:themeColor="text1"/>
          <w:szCs w:val="24"/>
          <w:vertAlign w:val="superscript"/>
        </w:rPr>
        <w:t>2</w:t>
      </w:r>
      <w:r w:rsidRPr="0080046F">
        <w:rPr>
          <w:rFonts w:eastAsia="Times New Roman" w:cs="Times New Roman"/>
          <w:color w:val="000000" w:themeColor="text1"/>
          <w:szCs w:val="24"/>
        </w:rPr>
        <w:t>.</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На севере граница участок примыкает к реке Сырдарья, которая отделяет его от контрактной территории ТОО «РУ-6» (рудоуправление № 6, месторождение Южный Карамурун), на юге является общей с горным отводом ТОО «</w:t>
      </w:r>
      <w:proofErr w:type="spellStart"/>
      <w:r w:rsidRPr="0080046F">
        <w:rPr>
          <w:rFonts w:eastAsia="Times New Roman" w:cs="Times New Roman"/>
          <w:color w:val="000000" w:themeColor="text1"/>
          <w:szCs w:val="24"/>
        </w:rPr>
        <w:t>Байкен</w:t>
      </w:r>
      <w:proofErr w:type="spellEnd"/>
      <w:r w:rsidRPr="0080046F">
        <w:rPr>
          <w:rFonts w:eastAsia="Times New Roman" w:cs="Times New Roman"/>
          <w:color w:val="000000" w:themeColor="text1"/>
          <w:szCs w:val="24"/>
        </w:rPr>
        <w:t>-U».</w:t>
      </w:r>
    </w:p>
    <w:p w:rsidR="0010672F" w:rsidRPr="0080046F" w:rsidRDefault="0010672F" w:rsidP="0080046F">
      <w:pPr>
        <w:widowControl w:val="0"/>
        <w:spacing w:before="120" w:after="120"/>
        <w:ind w:firstLine="567"/>
        <w:rPr>
          <w:rFonts w:eastAsia="Times New Roman" w:cs="Times New Roman"/>
          <w:color w:val="000000" w:themeColor="text1"/>
          <w:szCs w:val="24"/>
        </w:rPr>
      </w:pPr>
      <w:r w:rsidRPr="0080046F">
        <w:rPr>
          <w:rFonts w:eastAsia="Times New Roman" w:cs="Times New Roman"/>
          <w:color w:val="000000" w:themeColor="text1"/>
          <w:szCs w:val="24"/>
        </w:rPr>
        <w:t xml:space="preserve">Административно рассматриваемая площадь входит в состав </w:t>
      </w:r>
      <w:proofErr w:type="spellStart"/>
      <w:r w:rsidRPr="0080046F">
        <w:rPr>
          <w:rFonts w:eastAsia="Times New Roman" w:cs="Times New Roman"/>
          <w:color w:val="000000" w:themeColor="text1"/>
          <w:szCs w:val="24"/>
        </w:rPr>
        <w:t>Жанакорганского</w:t>
      </w:r>
      <w:proofErr w:type="spellEnd"/>
      <w:r w:rsidRPr="0080046F">
        <w:rPr>
          <w:rFonts w:eastAsia="Times New Roman" w:cs="Times New Roman"/>
          <w:color w:val="000000" w:themeColor="text1"/>
          <w:szCs w:val="24"/>
        </w:rPr>
        <w:t xml:space="preserve"> района Кызылординской области.</w:t>
      </w:r>
    </w:p>
    <w:p w:rsidR="0010672F" w:rsidRPr="0080046F" w:rsidRDefault="0010672F" w:rsidP="0080046F">
      <w:pPr>
        <w:widowControl w:val="0"/>
        <w:spacing w:before="120" w:after="120"/>
        <w:ind w:firstLine="567"/>
        <w:rPr>
          <w:rFonts w:eastAsia="Times New Roman" w:cs="Times New Roman"/>
          <w:color w:val="000000" w:themeColor="text1"/>
          <w:szCs w:val="24"/>
        </w:rPr>
      </w:pPr>
      <w:bookmarkStart w:id="0" w:name="_Hlk209011781"/>
      <w:r w:rsidRPr="0080046F">
        <w:rPr>
          <w:rFonts w:eastAsia="Times New Roman" w:cs="Times New Roman"/>
          <w:color w:val="000000" w:themeColor="text1"/>
          <w:szCs w:val="24"/>
        </w:rPr>
        <w:t xml:space="preserve">Ближайшая жилая застройка (с. </w:t>
      </w:r>
      <w:proofErr w:type="spellStart"/>
      <w:r w:rsidRPr="0080046F">
        <w:rPr>
          <w:rFonts w:eastAsia="Times New Roman" w:cs="Times New Roman"/>
          <w:color w:val="000000" w:themeColor="text1"/>
          <w:szCs w:val="24"/>
        </w:rPr>
        <w:t>Байкенже</w:t>
      </w:r>
      <w:proofErr w:type="spellEnd"/>
      <w:r w:rsidRPr="0080046F">
        <w:rPr>
          <w:rFonts w:eastAsia="Times New Roman" w:cs="Times New Roman"/>
          <w:color w:val="000000" w:themeColor="text1"/>
          <w:szCs w:val="24"/>
        </w:rPr>
        <w:t xml:space="preserve">) расположена с востока на расстоянии около 600м. </w:t>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bCs/>
          <w:szCs w:val="24"/>
          <w:lang w:eastAsia="ru-RU"/>
        </w:rPr>
        <w:t>Географическое положение участков показано на рисунке 1.1.</w:t>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noProof/>
          <w:szCs w:val="24"/>
          <w:lang w:eastAsia="ru-RU"/>
        </w:rPr>
        <w:lastRenderedPageBreak/>
        <w:drawing>
          <wp:inline distT="0" distB="0" distL="0" distR="0" wp14:anchorId="34976BD3" wp14:editId="30104882">
            <wp:extent cx="5923915" cy="5495925"/>
            <wp:effectExtent l="0" t="0" r="63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5925782" cy="5497657"/>
                    </a:xfrm>
                    <a:prstGeom prst="rect">
                      <a:avLst/>
                    </a:prstGeom>
                    <a:noFill/>
                    <a:ln>
                      <a:noFill/>
                    </a:ln>
                    <a:extLst>
                      <a:ext uri="{53640926-AAD7-44D8-BBD7-CCE9431645EC}">
                        <a14:shadowObscured xmlns:a14="http://schemas.microsoft.com/office/drawing/2010/main"/>
                      </a:ext>
                    </a:extLst>
                  </pic:spPr>
                </pic:pic>
              </a:graphicData>
            </a:graphic>
          </wp:inline>
        </w:drawing>
      </w:r>
    </w:p>
    <w:p w:rsidR="0010672F" w:rsidRPr="0010672F" w:rsidRDefault="0010672F" w:rsidP="0080046F">
      <w:pPr>
        <w:widowControl w:val="0"/>
        <w:spacing w:before="120" w:after="120"/>
        <w:ind w:firstLine="567"/>
        <w:rPr>
          <w:rFonts w:eastAsia="Times New Roman" w:cs="Times New Roman"/>
          <w:bCs/>
          <w:szCs w:val="24"/>
          <w:lang w:eastAsia="ru-RU"/>
        </w:rPr>
      </w:pPr>
      <w:r w:rsidRPr="0010672F">
        <w:rPr>
          <w:rFonts w:eastAsia="Times New Roman" w:cs="Times New Roman"/>
          <w:bCs/>
          <w:szCs w:val="24"/>
          <w:lang w:eastAsia="ru-RU"/>
        </w:rPr>
        <w:t>Рисунок 1.1 – Обзорная карта района</w:t>
      </w:r>
    </w:p>
    <w:p w:rsidR="0010672F" w:rsidRPr="0080046F" w:rsidRDefault="0010672F" w:rsidP="0080046F">
      <w:pPr>
        <w:widowControl w:val="0"/>
        <w:spacing w:before="120" w:after="120"/>
        <w:ind w:firstLine="567"/>
        <w:rPr>
          <w:rFonts w:eastAsia="Times New Roman" w:cs="Times New Roman"/>
          <w:szCs w:val="24"/>
        </w:rPr>
      </w:pPr>
      <w:r w:rsidRPr="0080046F">
        <w:rPr>
          <w:rFonts w:eastAsia="Times New Roman" w:cs="Times New Roman"/>
          <w:szCs w:val="24"/>
        </w:rPr>
        <w:t xml:space="preserve">Географически территория принадлежит слабохолмистой аллювиально-эоловой равнине на юго-западном обрамлении западного окончания горной системы Большой Каратау. На юге и западе район работ обрамляется руслом р. Сырдарья. </w:t>
      </w:r>
    </w:p>
    <w:p w:rsidR="0010672F" w:rsidRPr="0010672F" w:rsidRDefault="0010672F" w:rsidP="0080046F">
      <w:pPr>
        <w:widowControl w:val="0"/>
        <w:tabs>
          <w:tab w:val="left" w:pos="4111"/>
        </w:tabs>
        <w:spacing w:before="120" w:after="120"/>
        <w:ind w:firstLine="567"/>
        <w:rPr>
          <w:rFonts w:eastAsia="Times New Roman" w:cs="Times New Roman"/>
          <w:szCs w:val="24"/>
        </w:rPr>
      </w:pPr>
      <w:r w:rsidRPr="0010672F">
        <w:rPr>
          <w:rFonts w:eastAsia="Times New Roman" w:cs="Times New Roman"/>
          <w:noProof/>
          <w:szCs w:val="24"/>
          <w:lang w:eastAsia="ru-RU"/>
        </w:rPr>
        <w:lastRenderedPageBreak/>
        <w:drawing>
          <wp:inline distT="0" distB="0" distL="0" distR="0" wp14:anchorId="7BBA684F" wp14:editId="39408AAC">
            <wp:extent cx="5876166" cy="7134225"/>
            <wp:effectExtent l="0" t="0" r="0" b="0"/>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6" cstate="email">
                      <a:extLst>
                        <a:ext uri="{28A0092B-C50C-407E-A947-70E740481C1C}">
                          <a14:useLocalDpi xmlns:a14="http://schemas.microsoft.com/office/drawing/2010/main"/>
                        </a:ext>
                      </a:extLst>
                    </a:blip>
                    <a:stretch/>
                  </pic:blipFill>
                  <pic:spPr>
                    <a:xfrm>
                      <a:off x="0" y="0"/>
                      <a:ext cx="5938741" cy="7210198"/>
                    </a:xfrm>
                    <a:prstGeom prst="rect">
                      <a:avLst/>
                    </a:prstGeom>
                  </pic:spPr>
                </pic:pic>
              </a:graphicData>
            </a:graphic>
          </wp:inline>
        </w:drawing>
      </w:r>
    </w:p>
    <w:p w:rsidR="0010672F" w:rsidRPr="0010672F" w:rsidRDefault="0010672F" w:rsidP="0080046F">
      <w:pPr>
        <w:widowControl w:val="0"/>
        <w:tabs>
          <w:tab w:val="left" w:pos="4111"/>
        </w:tabs>
        <w:spacing w:before="120" w:after="120"/>
        <w:ind w:firstLine="567"/>
        <w:rPr>
          <w:rFonts w:eastAsia="Times New Roman" w:cs="Times New Roman"/>
          <w:szCs w:val="24"/>
        </w:rPr>
      </w:pPr>
    </w:p>
    <w:p w:rsidR="0010672F" w:rsidRPr="0010672F" w:rsidRDefault="0010672F" w:rsidP="0080046F">
      <w:pPr>
        <w:widowControl w:val="0"/>
        <w:tabs>
          <w:tab w:val="left" w:pos="4111"/>
        </w:tabs>
        <w:spacing w:before="120" w:after="120"/>
        <w:ind w:firstLine="567"/>
        <w:rPr>
          <w:rFonts w:eastAsia="Times New Roman" w:cs="Times New Roman"/>
          <w:szCs w:val="24"/>
        </w:rPr>
      </w:pPr>
      <w:r w:rsidRPr="0010672F">
        <w:rPr>
          <w:rFonts w:eastAsia="Times New Roman" w:cs="Times New Roman"/>
          <w:szCs w:val="24"/>
        </w:rPr>
        <w:t>Рисунок 1.2 – Ситуационная карта-схема района расположения месторождений размещения предприятия</w:t>
      </w:r>
    </w:p>
    <w:p w:rsidR="0010672F" w:rsidRPr="0010672F" w:rsidRDefault="0010672F" w:rsidP="0080046F">
      <w:pPr>
        <w:widowControl w:val="0"/>
        <w:spacing w:before="120" w:after="120"/>
        <w:ind w:firstLine="567"/>
        <w:rPr>
          <w:rFonts w:eastAsia="Times New Roman" w:cs="Times New Roman"/>
          <w:color w:val="C00000"/>
          <w:szCs w:val="24"/>
        </w:rPr>
      </w:pPr>
    </w:p>
    <w:p w:rsidR="0010672F" w:rsidRPr="0010672F" w:rsidRDefault="0010672F" w:rsidP="0080046F">
      <w:pPr>
        <w:tabs>
          <w:tab w:val="left" w:pos="851"/>
        </w:tabs>
        <w:spacing w:before="120" w:after="120"/>
        <w:ind w:firstLine="567"/>
        <w:rPr>
          <w:rFonts w:eastAsia="Times New Roman" w:cs="Times New Roman"/>
          <w:szCs w:val="24"/>
        </w:rPr>
      </w:pPr>
      <w:r w:rsidRPr="0010672F">
        <w:rPr>
          <w:rFonts w:eastAsia="Times New Roman" w:cs="Times New Roman"/>
          <w:szCs w:val="24"/>
        </w:rPr>
        <w:t>Площадь горного отвода участка Харасан-1 составляет 74,136 км</w:t>
      </w:r>
      <w:r w:rsidRPr="0010672F">
        <w:rPr>
          <w:rFonts w:eastAsia="Times New Roman" w:cs="Times New Roman"/>
          <w:szCs w:val="24"/>
          <w:vertAlign w:val="superscript"/>
        </w:rPr>
        <w:t>2</w:t>
      </w:r>
      <w:r w:rsidRPr="0010672F">
        <w:rPr>
          <w:rFonts w:eastAsia="Times New Roman" w:cs="Times New Roman"/>
          <w:szCs w:val="24"/>
        </w:rPr>
        <w:t xml:space="preserve"> и ограничена угловыми точками с географическими координатами </w:t>
      </w:r>
      <w:bookmarkStart w:id="1" w:name="_Hlk135914226"/>
      <w:bookmarkStart w:id="2" w:name="_Hlk135914355"/>
      <w:bookmarkStart w:id="3" w:name="_Hlk135914693"/>
      <w:r w:rsidRPr="0010672F">
        <w:rPr>
          <w:rFonts w:eastAsia="Times New Roman" w:cs="Times New Roman"/>
          <w:szCs w:val="24"/>
        </w:rPr>
        <w:t>приведенной в таблице 1.1 (Приложение Г).</w:t>
      </w:r>
    </w:p>
    <w:bookmarkEnd w:id="1"/>
    <w:bookmarkEnd w:id="2"/>
    <w:bookmarkEnd w:id="3"/>
    <w:p w:rsidR="0010672F" w:rsidRPr="0010672F" w:rsidRDefault="0010672F" w:rsidP="0080046F">
      <w:pPr>
        <w:spacing w:before="120" w:after="120"/>
        <w:ind w:firstLine="567"/>
        <w:rPr>
          <w:rFonts w:eastAsia="Times New Roman" w:cs="Times New Roman"/>
          <w:color w:val="000000" w:themeColor="text1"/>
          <w:szCs w:val="24"/>
        </w:rPr>
      </w:pPr>
    </w:p>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lastRenderedPageBreak/>
        <w:t xml:space="preserve">Таблица 1.1 – Графические координаты добычного участка </w:t>
      </w:r>
      <w:r w:rsidRPr="0010672F">
        <w:rPr>
          <w:rFonts w:eastAsia="Times New Roman" w:cs="Times New Roman"/>
          <w:szCs w:val="24"/>
        </w:rPr>
        <w:t xml:space="preserve">Харасан-1 </w:t>
      </w:r>
      <w:r w:rsidRPr="0010672F">
        <w:rPr>
          <w:rFonts w:eastAsia="Times New Roman" w:cs="Times New Roman"/>
          <w:color w:val="000000" w:themeColor="text1"/>
          <w:szCs w:val="24"/>
        </w:rPr>
        <w:t>месторождения Северный Харасан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3187"/>
        <w:gridCol w:w="4317"/>
      </w:tblGrid>
      <w:tr w:rsidR="0010672F" w:rsidRPr="0010672F" w:rsidTr="00BF5BAE">
        <w:tc>
          <w:tcPr>
            <w:tcW w:w="985" w:type="pct"/>
            <w:vMerge w:val="restart"/>
            <w:tcBorders>
              <w:top w:val="single" w:sz="4" w:space="0" w:color="auto"/>
              <w:left w:val="single" w:sz="4" w:space="0" w:color="auto"/>
              <w:right w:val="single" w:sz="4" w:space="0" w:color="auto"/>
            </w:tcBorders>
            <w:shd w:val="clear" w:color="auto" w:fill="auto"/>
            <w:vAlign w:val="center"/>
            <w:hideMark/>
          </w:tcPr>
          <w:p w:rsidR="0010672F" w:rsidRPr="0010672F" w:rsidRDefault="0010672F" w:rsidP="0080046F">
            <w:pPr>
              <w:spacing w:before="120" w:after="120"/>
              <w:ind w:firstLine="567"/>
              <w:rPr>
                <w:rFonts w:eastAsia="Times New Roman" w:cs="Times New Roman"/>
                <w:b/>
                <w:color w:val="000000" w:themeColor="text1"/>
                <w:szCs w:val="24"/>
              </w:rPr>
            </w:pPr>
            <w:r w:rsidRPr="0010672F">
              <w:rPr>
                <w:rFonts w:eastAsia="Times New Roman" w:cs="Times New Roman"/>
                <w:b/>
                <w:color w:val="000000" w:themeColor="text1"/>
                <w:szCs w:val="24"/>
              </w:rPr>
              <w:t>№</w:t>
            </w:r>
          </w:p>
          <w:p w:rsidR="0010672F" w:rsidRPr="0010672F" w:rsidRDefault="0010672F" w:rsidP="0080046F">
            <w:pPr>
              <w:spacing w:before="120" w:after="120"/>
              <w:ind w:firstLine="567"/>
              <w:rPr>
                <w:rFonts w:eastAsia="Times New Roman" w:cs="Times New Roman"/>
                <w:b/>
                <w:color w:val="000000" w:themeColor="text1"/>
                <w:szCs w:val="24"/>
              </w:rPr>
            </w:pPr>
            <w:r w:rsidRPr="0010672F">
              <w:rPr>
                <w:rFonts w:eastAsia="Times New Roman" w:cs="Times New Roman"/>
                <w:b/>
                <w:color w:val="000000" w:themeColor="text1"/>
                <w:szCs w:val="24"/>
              </w:rPr>
              <w:t>точек</w:t>
            </w:r>
          </w:p>
        </w:tc>
        <w:tc>
          <w:tcPr>
            <w:tcW w:w="40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b/>
                <w:color w:val="000000" w:themeColor="text1"/>
                <w:szCs w:val="24"/>
              </w:rPr>
            </w:pPr>
            <w:r w:rsidRPr="0010672F">
              <w:rPr>
                <w:rFonts w:eastAsia="Times New Roman" w:cs="Times New Roman"/>
                <w:b/>
                <w:color w:val="000000" w:themeColor="text1"/>
                <w:szCs w:val="24"/>
              </w:rPr>
              <w:t>Координаты</w:t>
            </w:r>
          </w:p>
        </w:tc>
      </w:tr>
      <w:tr w:rsidR="0010672F" w:rsidRPr="0010672F" w:rsidTr="00BF5BAE">
        <w:tc>
          <w:tcPr>
            <w:tcW w:w="985" w:type="pct"/>
            <w:vMerge/>
            <w:tcBorders>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b/>
                <w:color w:val="000000" w:themeColor="text1"/>
                <w:szCs w:val="24"/>
              </w:rPr>
            </w:pP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b/>
                <w:color w:val="000000" w:themeColor="text1"/>
                <w:szCs w:val="24"/>
              </w:rPr>
            </w:pPr>
            <w:r w:rsidRPr="0010672F">
              <w:rPr>
                <w:rFonts w:eastAsia="Times New Roman" w:cs="Times New Roman"/>
                <w:b/>
                <w:color w:val="000000" w:themeColor="text1"/>
                <w:szCs w:val="24"/>
              </w:rPr>
              <w:t>Северная широта</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b/>
                <w:color w:val="000000" w:themeColor="text1"/>
                <w:szCs w:val="24"/>
              </w:rPr>
            </w:pPr>
            <w:r w:rsidRPr="0010672F">
              <w:rPr>
                <w:rFonts w:eastAsia="Times New Roman" w:cs="Times New Roman"/>
                <w:b/>
                <w:color w:val="000000" w:themeColor="text1"/>
                <w:szCs w:val="24"/>
              </w:rPr>
              <w:t>Восточная долгота</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43°50’05”</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66°45’41</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2</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43°51’56”</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66°45’41”</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3</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43°51’56”</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66°48’02”</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4</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43°52’52”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66°48’02”</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5</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43°52’52”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66°50’13”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6</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 xml:space="preserve">43°56’29”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 xml:space="preserve">66°50’13”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7</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43°56’29”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66°50’55”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8</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43°56’49”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66°50’55”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9</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43°56’49”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66°51’08”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10</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43°57’06”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szCs w:val="24"/>
              </w:rPr>
            </w:pPr>
            <w:r w:rsidRPr="0010672F">
              <w:rPr>
                <w:rFonts w:eastAsia="Times New Roman" w:cs="Times New Roman"/>
                <w:szCs w:val="24"/>
              </w:rPr>
              <w:t xml:space="preserve">66°51’08”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11</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43°57’06”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66°51’56”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12</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43°56’48”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66°51’56”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13</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43°56’48”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66°52’35”</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14</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43°53’58”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66°52’35”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15</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43°53’58”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66°53’19”</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16</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43°52’32”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66°53’19”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17</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43°52’32”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66°54’41</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18</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43°51’20”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66°54’41”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19</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43°50’32”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66°52’16”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20</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43°50’12”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66°51’13” </w:t>
            </w:r>
          </w:p>
        </w:tc>
      </w:tr>
      <w:tr w:rsidR="0010672F" w:rsidRPr="0010672F" w:rsidTr="00BF5BAE">
        <w:tc>
          <w:tcPr>
            <w:tcW w:w="985" w:type="pct"/>
            <w:tcBorders>
              <w:top w:val="single" w:sz="4" w:space="0" w:color="auto"/>
              <w:left w:val="single" w:sz="4" w:space="0" w:color="auto"/>
              <w:bottom w:val="single" w:sz="4" w:space="0" w:color="auto"/>
              <w:right w:val="single" w:sz="4" w:space="0" w:color="auto"/>
            </w:tcBorders>
            <w:shd w:val="clear" w:color="auto" w:fill="auto"/>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color w:val="000000" w:themeColor="text1"/>
                <w:szCs w:val="24"/>
              </w:rPr>
              <w:t>21</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43°50’07” </w:t>
            </w:r>
          </w:p>
        </w:tc>
        <w:tc>
          <w:tcPr>
            <w:tcW w:w="2310" w:type="pct"/>
            <w:tcBorders>
              <w:top w:val="single" w:sz="4" w:space="0" w:color="auto"/>
              <w:left w:val="single" w:sz="4" w:space="0" w:color="auto"/>
              <w:bottom w:val="single" w:sz="4" w:space="0" w:color="auto"/>
              <w:right w:val="single" w:sz="4" w:space="0" w:color="auto"/>
            </w:tcBorders>
            <w:shd w:val="clear" w:color="auto" w:fill="auto"/>
            <w:vAlign w:val="center"/>
          </w:tcPr>
          <w:p w:rsidR="0010672F" w:rsidRPr="0010672F" w:rsidRDefault="0010672F" w:rsidP="0080046F">
            <w:pPr>
              <w:spacing w:before="120" w:after="120"/>
              <w:ind w:firstLine="567"/>
              <w:rPr>
                <w:rFonts w:eastAsia="Times New Roman" w:cs="Times New Roman"/>
                <w:color w:val="000000" w:themeColor="text1"/>
                <w:szCs w:val="24"/>
              </w:rPr>
            </w:pPr>
            <w:r w:rsidRPr="0010672F">
              <w:rPr>
                <w:rFonts w:eastAsia="Times New Roman" w:cs="Times New Roman"/>
                <w:szCs w:val="24"/>
              </w:rPr>
              <w:t xml:space="preserve">66°47’16” </w:t>
            </w:r>
          </w:p>
        </w:tc>
      </w:tr>
    </w:tbl>
    <w:p w:rsidR="0010672F" w:rsidRPr="0080046F" w:rsidRDefault="0010672F" w:rsidP="0080046F">
      <w:pPr>
        <w:spacing w:before="120" w:after="120"/>
        <w:ind w:firstLine="567"/>
        <w:rPr>
          <w:rFonts w:cs="Times New Roman"/>
          <w:szCs w:val="24"/>
        </w:rPr>
      </w:pPr>
      <w:bookmarkStart w:id="4" w:name="_GoBack"/>
      <w:bookmarkEnd w:id="0"/>
      <w:bookmarkEnd w:id="4"/>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w:t>
      </w:r>
      <w:r w:rsidRPr="0080046F">
        <w:rPr>
          <w:rFonts w:eastAsia="Times New Roman" w:cs="Times New Roman"/>
          <w:b/>
          <w:bCs/>
          <w:szCs w:val="24"/>
          <w:lang w:eastAsia="ru-RU"/>
        </w:rPr>
        <w:lastRenderedPageBreak/>
        <w:t>характеристик и способности переноса в окружающую среду; участков извлечения природных ресурсов и захоронения отходов</w:t>
      </w:r>
    </w:p>
    <w:p w:rsidR="0010672F" w:rsidRPr="0080046F" w:rsidRDefault="0010672F" w:rsidP="0080046F">
      <w:pPr>
        <w:pStyle w:val="a5"/>
        <w:spacing w:before="120" w:beforeAutospacing="0" w:after="120" w:afterAutospacing="0"/>
        <w:ind w:firstLine="567"/>
        <w:jc w:val="both"/>
      </w:pPr>
      <w:r w:rsidRPr="0080046F">
        <w:t xml:space="preserve">Территория, на которой планируется продолжение производственной деятельности, расположена в пределах участка </w:t>
      </w:r>
      <w:r w:rsidRPr="0080046F">
        <w:rPr>
          <w:rStyle w:val="a3"/>
          <w:rFonts w:eastAsiaTheme="majorEastAsia"/>
          <w:b w:val="0"/>
        </w:rPr>
        <w:t>Харасан-1</w:t>
      </w:r>
      <w:r w:rsidRPr="0080046F">
        <w:t xml:space="preserve"> месторождения Северный Харасан. Это малонаселённая часть </w:t>
      </w:r>
      <w:proofErr w:type="spellStart"/>
      <w:r w:rsidRPr="0080046F">
        <w:t>Жанакорганского</w:t>
      </w:r>
      <w:proofErr w:type="spellEnd"/>
      <w:r w:rsidRPr="0080046F">
        <w:t xml:space="preserve"> района Кызылординской области. Единственный населённый пункт, попадающий в зону потенциального влияния, — </w:t>
      </w:r>
      <w:r w:rsidRPr="0080046F">
        <w:rPr>
          <w:rStyle w:val="a3"/>
          <w:rFonts w:eastAsiaTheme="majorEastAsia"/>
          <w:b w:val="0"/>
        </w:rPr>
        <w:t xml:space="preserve">село </w:t>
      </w:r>
      <w:proofErr w:type="spellStart"/>
      <w:r w:rsidRPr="0080046F">
        <w:rPr>
          <w:rStyle w:val="a3"/>
          <w:rFonts w:eastAsiaTheme="majorEastAsia"/>
          <w:b w:val="0"/>
        </w:rPr>
        <w:t>Байкенже</w:t>
      </w:r>
      <w:proofErr w:type="spellEnd"/>
      <w:r w:rsidRPr="0080046F">
        <w:t xml:space="preserve">, расположенное восточнее участка на расстоянии около </w:t>
      </w:r>
      <w:r w:rsidRPr="0080046F">
        <w:rPr>
          <w:rStyle w:val="a3"/>
          <w:rFonts w:eastAsiaTheme="majorEastAsia"/>
          <w:b w:val="0"/>
        </w:rPr>
        <w:t xml:space="preserve">600 </w:t>
      </w:r>
      <w:proofErr w:type="gramStart"/>
      <w:r w:rsidRPr="0080046F">
        <w:rPr>
          <w:rStyle w:val="a3"/>
          <w:rFonts w:eastAsiaTheme="majorEastAsia"/>
          <w:b w:val="0"/>
        </w:rPr>
        <w:t>метров</w:t>
      </w:r>
      <w:r w:rsidRPr="0080046F">
        <w:t xml:space="preserve"> .</w:t>
      </w:r>
      <w:proofErr w:type="gramEnd"/>
      <w:r w:rsidRPr="0080046F">
        <w:t xml:space="preserve"> Постоянное население района характеризуется низкой плотностью, что снижает масштабы потенциального воздействия на людей, но не отменяет необходимости строгого контроля за переносом загрязняющих веществ по воздуху и водным путям.</w:t>
      </w:r>
    </w:p>
    <w:p w:rsidR="0010672F" w:rsidRPr="0080046F" w:rsidRDefault="0010672F" w:rsidP="0080046F">
      <w:pPr>
        <w:pStyle w:val="a5"/>
        <w:spacing w:before="120" w:beforeAutospacing="0" w:after="120" w:afterAutospacing="0"/>
        <w:ind w:firstLine="567"/>
        <w:jc w:val="both"/>
      </w:pPr>
      <w:r w:rsidRPr="0080046F">
        <w:t xml:space="preserve">Поверхность участка представляет собой открытую аллювиально-эоловую равнину с абсолютными отметками 155–170 м, а северная часть выходит в долину реки </w:t>
      </w:r>
      <w:proofErr w:type="gramStart"/>
      <w:r w:rsidRPr="0080046F">
        <w:rPr>
          <w:rStyle w:val="a3"/>
          <w:rFonts w:eastAsiaTheme="majorEastAsia"/>
          <w:b w:val="0"/>
        </w:rPr>
        <w:t>Сырдарья</w:t>
      </w:r>
      <w:r w:rsidRPr="0080046F">
        <w:t xml:space="preserve"> .</w:t>
      </w:r>
      <w:proofErr w:type="gramEnd"/>
      <w:r w:rsidRPr="0080046F">
        <w:t xml:space="preserve"> Наличие крупной реки формирует дополнительные ограничения: часть территории с координатами угловых точек 6–13 официально отнесена к </w:t>
      </w:r>
      <w:r w:rsidRPr="0080046F">
        <w:rPr>
          <w:rStyle w:val="a3"/>
          <w:rFonts w:eastAsiaTheme="majorEastAsia"/>
          <w:b w:val="0"/>
        </w:rPr>
        <w:t>водоохранной зоне и полосе Сырдарьи</w:t>
      </w:r>
      <w:r w:rsidRPr="0080046F">
        <w:t xml:space="preserve">, где любые нарушения почвенного и растительного покрова ограничены </w:t>
      </w:r>
      <w:proofErr w:type="gramStart"/>
      <w:r w:rsidRPr="0080046F">
        <w:t>законодательством .</w:t>
      </w:r>
      <w:proofErr w:type="gramEnd"/>
      <w:r w:rsidRPr="0080046F">
        <w:t xml:space="preserve"> Эти участки исключены из проектирования и не могут рассматриваться как зоны потенциального размещения источников воздействия или работ по извлечению ресурсов.</w:t>
      </w:r>
    </w:p>
    <w:p w:rsidR="0010672F" w:rsidRPr="0080046F" w:rsidRDefault="0010672F" w:rsidP="0080046F">
      <w:pPr>
        <w:pStyle w:val="a5"/>
        <w:spacing w:before="120" w:beforeAutospacing="0" w:after="120" w:afterAutospacing="0"/>
        <w:ind w:firstLine="567"/>
        <w:jc w:val="both"/>
      </w:pPr>
      <w:r w:rsidRPr="0080046F">
        <w:rPr>
          <w:rStyle w:val="a3"/>
          <w:rFonts w:eastAsiaTheme="majorEastAsia"/>
          <w:b w:val="0"/>
        </w:rPr>
        <w:t>Источники возможных негативных воздействий</w:t>
      </w:r>
      <w:r w:rsidRPr="0080046F">
        <w:t>, указанные в РООС, связаны с функциями добычного комплекса ПСВ и включают:</w:t>
      </w:r>
      <w:r w:rsidRPr="0080046F">
        <w:br/>
        <w:t>• работы по закачке и откачке технологических растворов;</w:t>
      </w:r>
      <w:r w:rsidRPr="0080046F">
        <w:br/>
        <w:t>• площадки хранения реагентов (включая серную кислоту),</w:t>
      </w:r>
      <w:r w:rsidRPr="0080046F">
        <w:br/>
        <w:t>• резервную ДЭС и прочую инфраструктуру, образующую организованные и неорганизованные выбросы.</w:t>
      </w:r>
    </w:p>
    <w:p w:rsidR="0010672F" w:rsidRPr="0080046F" w:rsidRDefault="0010672F" w:rsidP="0080046F">
      <w:pPr>
        <w:pStyle w:val="a5"/>
        <w:spacing w:before="120" w:beforeAutospacing="0" w:after="120" w:afterAutospacing="0"/>
        <w:ind w:firstLine="567"/>
        <w:jc w:val="both"/>
      </w:pPr>
      <w:r w:rsidRPr="0080046F">
        <w:t xml:space="preserve">Согласно расчётам, выбросы загрязняющих веществ суммарно не превышают нормативов качества воздуха на границе санитарно-защитной зоны (500 м). Максимальные приземные концентрации оцениваются как значительно ниже ПДК, в том числе по оксидам азота и группам суммации веществ сернокислотного </w:t>
      </w:r>
      <w:proofErr w:type="gramStart"/>
      <w:r w:rsidRPr="0080046F">
        <w:t>профиля .</w:t>
      </w:r>
      <w:proofErr w:type="gramEnd"/>
      <w:r w:rsidRPr="0080046F">
        <w:t xml:space="preserve"> Это говорит о достаточном рассеивании загрязняющих веществ и низкой способности переноситься на большие расстояния при соблюдении действующей схемы технологического контроля.</w:t>
      </w:r>
    </w:p>
    <w:p w:rsidR="0010672F" w:rsidRPr="0080046F" w:rsidRDefault="0010672F" w:rsidP="0080046F">
      <w:pPr>
        <w:pStyle w:val="a5"/>
        <w:spacing w:before="120" w:beforeAutospacing="0" w:after="120" w:afterAutospacing="0"/>
        <w:ind w:firstLine="567"/>
        <w:jc w:val="both"/>
      </w:pPr>
      <w:r w:rsidRPr="0080046F">
        <w:t xml:space="preserve">Водоёмов в пределах горного отвода, кроме Сырдарьи, не отмечено, а сбросы сточных вод отсутствуют — характер технологического процесса ПСВ предполагает </w:t>
      </w:r>
      <w:r w:rsidRPr="0080046F">
        <w:rPr>
          <w:rStyle w:val="a3"/>
          <w:rFonts w:eastAsiaTheme="majorEastAsia"/>
          <w:b w:val="0"/>
        </w:rPr>
        <w:t>замкнутый цикл обращения растворов</w:t>
      </w:r>
      <w:r w:rsidRPr="0080046F">
        <w:t xml:space="preserve">, что исключает загрязнение поверхностных вод. Негативное воздействие на подземные воды ограничивается эксплуатацией рудовмещающих горизонтов, которые имеют естественную изолированность за счёт слабопроницаемых </w:t>
      </w:r>
      <w:proofErr w:type="spellStart"/>
      <w:r w:rsidRPr="0080046F">
        <w:t>надрудных</w:t>
      </w:r>
      <w:proofErr w:type="spellEnd"/>
      <w:r w:rsidRPr="0080046F">
        <w:t xml:space="preserve"> толщ, подтверждённую гидрогеологическими данными.</w:t>
      </w:r>
    </w:p>
    <w:p w:rsidR="0010672F" w:rsidRPr="0080046F" w:rsidRDefault="0010672F" w:rsidP="0080046F">
      <w:pPr>
        <w:pStyle w:val="a5"/>
        <w:spacing w:before="120" w:beforeAutospacing="0" w:after="120" w:afterAutospacing="0"/>
        <w:ind w:firstLine="567"/>
        <w:jc w:val="both"/>
      </w:pPr>
      <w:r w:rsidRPr="0080046F">
        <w:t>Участки извлечения природных ресурсов представляют собой продуктивные блоки ПСВ, формируемые в пределах утверждённой сети рудных залежей. Их расположение приведено в проектной схеме геологических блоков (рисунок 1.4</w:t>
      </w:r>
      <w:proofErr w:type="gramStart"/>
      <w:r w:rsidRPr="0080046F">
        <w:t>) .</w:t>
      </w:r>
      <w:proofErr w:type="gramEnd"/>
      <w:r w:rsidRPr="0080046F">
        <w:t xml:space="preserve"> Извлечение идёт строго в пределах контуров технологических полигонов, находящихся вне водоохранных зон.</w:t>
      </w:r>
    </w:p>
    <w:p w:rsidR="0010672F" w:rsidRPr="0080046F" w:rsidRDefault="0010672F" w:rsidP="0080046F">
      <w:pPr>
        <w:pStyle w:val="a5"/>
        <w:spacing w:before="120" w:beforeAutospacing="0" w:after="120" w:afterAutospacing="0"/>
        <w:ind w:firstLine="567"/>
        <w:jc w:val="both"/>
      </w:pPr>
      <w:r w:rsidRPr="0080046F">
        <w:t xml:space="preserve">Участки возможного образования и временного хранения отходов ограничиваются площадками шламонакопителей, зумпфами и объектами обслуживания технологических скважин. Система обращения с отходами основана на принципе раздельного контроля: партии бурового шлама, признанные по радиационным показателям безопасными, направляются на восстановление и дальнейшее использование, тогда как участки, где выявлены превышения, подлежат передаче на специализированный полигон </w:t>
      </w:r>
      <w:r w:rsidR="003E1336">
        <w:t>ПЗ</w:t>
      </w:r>
      <w:r w:rsidRPr="0080046F">
        <w:t>РО.</w:t>
      </w:r>
    </w:p>
    <w:p w:rsidR="0010672F" w:rsidRPr="0080046F" w:rsidRDefault="0010672F" w:rsidP="0080046F">
      <w:pPr>
        <w:pStyle w:val="a5"/>
        <w:spacing w:before="120" w:beforeAutospacing="0" w:after="120" w:afterAutospacing="0"/>
        <w:ind w:firstLine="567"/>
        <w:jc w:val="both"/>
      </w:pPr>
      <w:r w:rsidRPr="0080046F">
        <w:t xml:space="preserve">Таким образом, территория воздействия имеет чётко ограниченный характер, а основные пути переноса загрязняющих веществ в окружающей среде контролируются природными барьерами, технологической герметизацией и нормативными санитарными </w:t>
      </w:r>
      <w:r w:rsidRPr="0080046F">
        <w:lastRenderedPageBreak/>
        <w:t>расстояниями. Дальнейшее развитие объекта будет требовать поддержания этих мер и регулярного мониторинга для обеспечения экологической стабильности региона.</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3. Наименование инициатора намечаемой деятельности, его контактные данные</w:t>
      </w:r>
    </w:p>
    <w:p w:rsidR="0010672F" w:rsidRPr="0080046F" w:rsidRDefault="0010672F" w:rsidP="0080046F">
      <w:pPr>
        <w:pStyle w:val="a5"/>
        <w:spacing w:before="120" w:beforeAutospacing="0" w:after="120" w:afterAutospacing="0"/>
        <w:ind w:firstLine="567"/>
        <w:jc w:val="both"/>
      </w:pPr>
      <w:r w:rsidRPr="0080046F">
        <w:t>Наименование инициатора намечаемой деятельности и его контактные данные</w:t>
      </w:r>
    </w:p>
    <w:p w:rsidR="0010672F" w:rsidRPr="0080046F" w:rsidRDefault="0010672F" w:rsidP="0080046F">
      <w:pPr>
        <w:pStyle w:val="a5"/>
        <w:spacing w:before="120" w:beforeAutospacing="0" w:after="120" w:afterAutospacing="0"/>
        <w:ind w:firstLine="567"/>
        <w:jc w:val="both"/>
      </w:pPr>
      <w:r w:rsidRPr="0080046F">
        <w:t xml:space="preserve">Инициатором намечаемой деятельности является </w:t>
      </w:r>
      <w:r w:rsidRPr="0080046F">
        <w:rPr>
          <w:rStyle w:val="a3"/>
          <w:rFonts w:eastAsiaTheme="majorEastAsia"/>
        </w:rPr>
        <w:t>ТОО «Turanium»</w:t>
      </w:r>
      <w:r w:rsidRPr="0080046F">
        <w:t>, правопреемник ТОО «СП «Хорасан-U». Организация ведёт разведку и добычу урана на участке Харасан-1 на основании контракта № 1799 от 08 июля 2005 года, срок действия которого составляет 45 лет. Предприятие располагает действующей проектной документацией и полным набором разрешений, необходимых для продолжения эксплуатации участка в обновлённой конфигурации.</w:t>
      </w:r>
    </w:p>
    <w:p w:rsidR="0010672F" w:rsidRPr="0080046F" w:rsidRDefault="0010672F" w:rsidP="0080046F">
      <w:pPr>
        <w:pStyle w:val="a5"/>
        <w:spacing w:before="120" w:beforeAutospacing="0" w:after="120" w:afterAutospacing="0"/>
        <w:ind w:firstLine="567"/>
        <w:jc w:val="both"/>
      </w:pPr>
      <w:r w:rsidRPr="0080046F">
        <w:t>Юридический и фактический адреса, а также официальные контактные данные компании приведены в РООС:</w:t>
      </w:r>
      <w:r w:rsidRPr="0080046F">
        <w:br/>
      </w:r>
      <w:r w:rsidRPr="0080046F">
        <w:rPr>
          <w:rStyle w:val="a3"/>
          <w:rFonts w:eastAsiaTheme="majorEastAsia"/>
        </w:rPr>
        <w:t>Юридический адрес:</w:t>
      </w:r>
      <w:r w:rsidRPr="0080046F">
        <w:t xml:space="preserve"> 120302, с. </w:t>
      </w:r>
      <w:proofErr w:type="spellStart"/>
      <w:r w:rsidRPr="0080046F">
        <w:t>Байкенже</w:t>
      </w:r>
      <w:proofErr w:type="spellEnd"/>
      <w:r w:rsidRPr="0080046F">
        <w:t xml:space="preserve">, </w:t>
      </w:r>
      <w:proofErr w:type="spellStart"/>
      <w:r w:rsidRPr="0080046F">
        <w:t>Жанакорганский</w:t>
      </w:r>
      <w:proofErr w:type="spellEnd"/>
      <w:r w:rsidRPr="0080046F">
        <w:t xml:space="preserve"> район, Кызылординская область.</w:t>
      </w:r>
      <w:r w:rsidRPr="0080046F">
        <w:br/>
      </w:r>
      <w:r w:rsidRPr="0080046F">
        <w:rPr>
          <w:rStyle w:val="a3"/>
          <w:rFonts w:eastAsiaTheme="majorEastAsia"/>
        </w:rPr>
        <w:t>Фактический адрес:</w:t>
      </w:r>
      <w:r w:rsidRPr="0080046F">
        <w:t xml:space="preserve"> г. Кызылорда, ул. Айтеке би, 52.</w:t>
      </w:r>
      <w:r w:rsidRPr="0080046F">
        <w:br/>
      </w:r>
      <w:r w:rsidRPr="0080046F">
        <w:rPr>
          <w:rStyle w:val="a3"/>
          <w:rFonts w:eastAsiaTheme="majorEastAsia"/>
        </w:rPr>
        <w:t>Телефон:</w:t>
      </w:r>
      <w:r w:rsidRPr="0080046F">
        <w:t xml:space="preserve"> +7 (724) 55-11-95.</w:t>
      </w:r>
      <w:r w:rsidRPr="0080046F">
        <w:br/>
      </w:r>
      <w:r w:rsidRPr="0080046F">
        <w:rPr>
          <w:rStyle w:val="a3"/>
          <w:rFonts w:eastAsiaTheme="majorEastAsia"/>
        </w:rPr>
        <w:t>Электронная почта:</w:t>
      </w:r>
      <w:r w:rsidRPr="0080046F">
        <w:t xml:space="preserve"> office_reception@kyzylkum.kazatomprom.kz.</w:t>
      </w:r>
    </w:p>
    <w:p w:rsidR="0010672F" w:rsidRPr="0080046F" w:rsidRDefault="0010672F" w:rsidP="0080046F">
      <w:pPr>
        <w:pStyle w:val="a5"/>
        <w:spacing w:before="120" w:beforeAutospacing="0" w:after="120" w:afterAutospacing="0"/>
        <w:ind w:firstLine="567"/>
        <w:jc w:val="both"/>
      </w:pPr>
      <w:r w:rsidRPr="0080046F">
        <w:t xml:space="preserve">Проектирование и экологическое сопровождение осуществляет </w:t>
      </w:r>
      <w:r w:rsidRPr="0080046F">
        <w:rPr>
          <w:rStyle w:val="a3"/>
          <w:rFonts w:eastAsiaTheme="majorEastAsia"/>
        </w:rPr>
        <w:t>ТОО «Институт высоких технологий»</w:t>
      </w:r>
      <w:r w:rsidRPr="0080046F">
        <w:t xml:space="preserve"> (г. Алматы), обладающее государственной лицензией на природоохранное проектирование для объектов I категории. Именно эта организация отвечает за подготовку обновлённого варианта проектной документации и экологической оценки.</w:t>
      </w:r>
    </w:p>
    <w:p w:rsidR="0010672F" w:rsidRPr="0080046F" w:rsidRDefault="0010672F" w:rsidP="0080046F">
      <w:pPr>
        <w:pStyle w:val="a5"/>
        <w:spacing w:before="120" w:beforeAutospacing="0" w:after="120" w:afterAutospacing="0"/>
        <w:ind w:firstLine="567"/>
        <w:jc w:val="both"/>
      </w:pPr>
      <w:r w:rsidRPr="0080046F">
        <w:t>Инициатор и проектировщик действуют в рамках утверждённой схемы разделения полномочий и несут ответственность за достоверность данных, полноту проектных решений и соблюдение экологических требований. По мере дальнейшего развития объекта важно обеспечивать постоянную доступность этих контактных данных для органов контроля и заинтересованных сторон, чтобы поддерживать прозрачность и своевременную коммуникацию на всех этапах.</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4) Краткое описание намечаемой деятельности</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Вид деятельности:</w:t>
      </w:r>
      <w:r w:rsidRPr="0080046F">
        <w:rPr>
          <w:rFonts w:eastAsia="Times New Roman" w:cs="Times New Roman"/>
          <w:szCs w:val="24"/>
          <w:lang w:eastAsia="ru-RU"/>
        </w:rPr>
        <w:t xml:space="preserve"> </w:t>
      </w:r>
      <w:r w:rsidR="0010672F" w:rsidRPr="0080046F">
        <w:rPr>
          <w:rFonts w:eastAsia="Times New Roman" w:cs="Times New Roman"/>
          <w:szCs w:val="24"/>
          <w:lang w:eastAsia="ru-RU"/>
        </w:rPr>
        <w:t xml:space="preserve">Намечаемая деятельность включает разведку и добычу урана методом подземного скважинного выщелачивания (ПСВ) в пределах участка Харасан-1 месторождения Северный Харасан. Работа ведётся в рамках действующего контракта на недропользование № 1799 от 08.07.2005 года, предусматривающего промышленные операции по добыче урана и поддержанию функционирующих геотехнологических блоков. Процесс основан на закачке сернокислотного раствора в продуктивные горизонты, извлечении урансодержащего раствора и последующей переработке его на поверхности в герметизированной технологической схеме. Основанием для актуализации проекта является доразведка 2021–2022 гг. и внесение изменений в действующую производственную </w:t>
      </w:r>
      <w:proofErr w:type="gramStart"/>
      <w:r w:rsidR="0010672F" w:rsidRPr="0080046F">
        <w:rPr>
          <w:rFonts w:eastAsia="Times New Roman" w:cs="Times New Roman"/>
          <w:szCs w:val="24"/>
          <w:lang w:eastAsia="ru-RU"/>
        </w:rPr>
        <w:t>программу.</w:t>
      </w:r>
      <w:r w:rsidRPr="0080046F">
        <w:rPr>
          <w:rFonts w:eastAsia="Times New Roman" w:cs="Times New Roman"/>
          <w:szCs w:val="24"/>
          <w:lang w:eastAsia="ru-RU"/>
        </w:rPr>
        <w:t>.</w:t>
      </w:r>
      <w:proofErr w:type="gramEnd"/>
    </w:p>
    <w:p w:rsidR="0010672F"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Объект и его параметры:</w:t>
      </w:r>
      <w:r w:rsidRPr="0080046F">
        <w:rPr>
          <w:rFonts w:eastAsia="Times New Roman" w:cs="Times New Roman"/>
          <w:szCs w:val="24"/>
          <w:lang w:eastAsia="ru-RU"/>
        </w:rPr>
        <w:t xml:space="preserve"> </w:t>
      </w:r>
      <w:r w:rsidR="0010672F" w:rsidRPr="0080046F">
        <w:rPr>
          <w:rFonts w:eastAsia="Times New Roman" w:cs="Times New Roman"/>
          <w:szCs w:val="24"/>
          <w:lang w:eastAsia="ru-RU"/>
        </w:rPr>
        <w:t xml:space="preserve">Объектом намечаемой деятельности является участок Харасан-1 месторождения Северный Харасан, находящийся в промышленной эксплуатации по контракту на недропользование № 1799 от 08.07.2005 года. Площадь геологического отвода составляет 82,2 км², а площадь горного отвода — 74,136 км², с установленными координатами угловых точек, приведёнными в </w:t>
      </w:r>
      <w:proofErr w:type="gramStart"/>
      <w:r w:rsidR="0010672F" w:rsidRPr="0080046F">
        <w:rPr>
          <w:rFonts w:eastAsia="Times New Roman" w:cs="Times New Roman"/>
          <w:szCs w:val="24"/>
          <w:lang w:eastAsia="ru-RU"/>
        </w:rPr>
        <w:t>проекте .</w:t>
      </w:r>
      <w:proofErr w:type="gramEnd"/>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Эксплуатация ведётся на основании детально разведанных рудных залежей, представленных десятью продуктивными блоками, локализованными в кампанских и </w:t>
      </w:r>
      <w:proofErr w:type="spellStart"/>
      <w:r w:rsidRPr="0080046F">
        <w:rPr>
          <w:rFonts w:eastAsia="Times New Roman" w:cs="Times New Roman"/>
          <w:szCs w:val="24"/>
          <w:lang w:eastAsia="ru-RU"/>
        </w:rPr>
        <w:t>нижнемаастрихтских</w:t>
      </w:r>
      <w:proofErr w:type="spellEnd"/>
      <w:r w:rsidRPr="0080046F">
        <w:rPr>
          <w:rFonts w:eastAsia="Times New Roman" w:cs="Times New Roman"/>
          <w:szCs w:val="24"/>
          <w:lang w:eastAsia="ru-RU"/>
        </w:rPr>
        <w:t xml:space="preserve"> отложениях. Запасы урана на дату последнего пересчёта составляют 62 621 т, включая категории C1 и C2, из которых к проектированию допускаются 39 542 т </w:t>
      </w:r>
      <w:r w:rsidRPr="0080046F">
        <w:rPr>
          <w:rFonts w:eastAsia="Times New Roman" w:cs="Times New Roman"/>
          <w:szCs w:val="24"/>
          <w:lang w:eastAsia="ru-RU"/>
        </w:rPr>
        <w:lastRenderedPageBreak/>
        <w:t xml:space="preserve">эксплуатационных запасов с учётом исключения их части в водоохранных зонах </w:t>
      </w:r>
      <w:proofErr w:type="gramStart"/>
      <w:r w:rsidRPr="0080046F">
        <w:rPr>
          <w:rFonts w:eastAsia="Times New Roman" w:cs="Times New Roman"/>
          <w:szCs w:val="24"/>
          <w:lang w:eastAsia="ru-RU"/>
        </w:rPr>
        <w:t>Сырдарьи .</w:t>
      </w:r>
      <w:proofErr w:type="gramEnd"/>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Технологическая схема — метод ПСВ с замкнутым циклом обращения растворов и герметизированной поверхностной инфраструктурой. Программой предусмотрена производственная мощность до 2000 т урана в год, а срок отработки запасов продлён до 2054 года, что отражает результаты доразведки 2021–2022 гг. и уточнение геологической модели </w:t>
      </w:r>
      <w:proofErr w:type="gramStart"/>
      <w:r w:rsidRPr="0080046F">
        <w:rPr>
          <w:rFonts w:eastAsia="Times New Roman" w:cs="Times New Roman"/>
          <w:szCs w:val="24"/>
          <w:lang w:eastAsia="ru-RU"/>
        </w:rPr>
        <w:t>участка .</w:t>
      </w:r>
      <w:proofErr w:type="gramEnd"/>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Ограничения деятельности задаются природоохранным статусом части территории: координаты угловых точек 6–13 находятся в пределах водоохранной зоны и полосы реки Сырдарья, что исключает возможность добычных операций в этих контурах и требует особого режима </w:t>
      </w:r>
      <w:proofErr w:type="gramStart"/>
      <w:r w:rsidRPr="0080046F">
        <w:rPr>
          <w:rFonts w:eastAsia="Times New Roman" w:cs="Times New Roman"/>
          <w:szCs w:val="24"/>
          <w:lang w:eastAsia="ru-RU"/>
        </w:rPr>
        <w:t>природопользования .</w:t>
      </w:r>
      <w:proofErr w:type="gramEnd"/>
    </w:p>
    <w:p w:rsidR="00035CD2"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Объект характеризуется долгосрочным промышленным назначением, развитой сеткой технологических скважин, существующей инфраструктурой </w:t>
      </w:r>
      <w:proofErr w:type="spellStart"/>
      <w:r w:rsidRPr="0080046F">
        <w:rPr>
          <w:rFonts w:eastAsia="Times New Roman" w:cs="Times New Roman"/>
          <w:szCs w:val="24"/>
          <w:lang w:eastAsia="ru-RU"/>
        </w:rPr>
        <w:t>реагентного</w:t>
      </w:r>
      <w:proofErr w:type="spellEnd"/>
      <w:r w:rsidRPr="0080046F">
        <w:rPr>
          <w:rFonts w:eastAsia="Times New Roman" w:cs="Times New Roman"/>
          <w:szCs w:val="24"/>
          <w:lang w:eastAsia="ru-RU"/>
        </w:rPr>
        <w:t xml:space="preserve">, насосного и трубопроводного хозяйства, а также необходимыми площадками для временного хранения и обращения с </w:t>
      </w:r>
      <w:proofErr w:type="gramStart"/>
      <w:r w:rsidRPr="0080046F">
        <w:rPr>
          <w:rFonts w:eastAsia="Times New Roman" w:cs="Times New Roman"/>
          <w:szCs w:val="24"/>
          <w:lang w:eastAsia="ru-RU"/>
        </w:rPr>
        <w:t>отходами.</w:t>
      </w:r>
      <w:r w:rsidR="00035CD2" w:rsidRPr="0080046F">
        <w:rPr>
          <w:rFonts w:eastAsia="Times New Roman" w:cs="Times New Roman"/>
          <w:szCs w:val="24"/>
          <w:lang w:eastAsia="ru-RU"/>
        </w:rPr>
        <w:t>.</w:t>
      </w:r>
      <w:proofErr w:type="gramEnd"/>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Сведения о производственном процессе:</w:t>
      </w:r>
    </w:p>
    <w:p w:rsidR="0010672F" w:rsidRPr="0080046F" w:rsidRDefault="0010672F" w:rsidP="0080046F">
      <w:pPr>
        <w:pStyle w:val="a5"/>
        <w:spacing w:before="120" w:beforeAutospacing="0" w:after="120" w:afterAutospacing="0"/>
        <w:ind w:firstLine="567"/>
        <w:jc w:val="both"/>
      </w:pPr>
      <w:r w:rsidRPr="0080046F">
        <w:t xml:space="preserve">Производственный процесс на участке Харасан-1 основан на </w:t>
      </w:r>
      <w:r w:rsidRPr="0080046F">
        <w:rPr>
          <w:rStyle w:val="a3"/>
          <w:rFonts w:eastAsiaTheme="majorEastAsia"/>
        </w:rPr>
        <w:t>методе подземного скважинного выщелачивания (ПСВ)</w:t>
      </w:r>
      <w:r w:rsidRPr="0080046F">
        <w:t>, который является базовым технологическим методом для добычи урана на месторождении. Метод реализуется через систему нагнетательных и добывающих скважин, объединённых в геотехнологические блоки.</w:t>
      </w:r>
    </w:p>
    <w:p w:rsidR="0010672F" w:rsidRPr="0080046F" w:rsidRDefault="0010672F" w:rsidP="0080046F">
      <w:pPr>
        <w:pStyle w:val="a5"/>
        <w:spacing w:before="120" w:beforeAutospacing="0" w:after="120" w:afterAutospacing="0"/>
        <w:ind w:firstLine="567"/>
        <w:jc w:val="both"/>
      </w:pPr>
      <w:r w:rsidRPr="0080046F">
        <w:t xml:space="preserve">В рудовмещающие горизонты закачивается </w:t>
      </w:r>
      <w:r w:rsidRPr="0080046F">
        <w:rPr>
          <w:rStyle w:val="a3"/>
          <w:rFonts w:eastAsiaTheme="majorEastAsia"/>
        </w:rPr>
        <w:t>сернокислотный раствор</w:t>
      </w:r>
      <w:r w:rsidRPr="0080046F">
        <w:t xml:space="preserve">, который растворяет урановые минералы в пластах. Образующийся продуктивный раствор поднимается по добывающим скважинам и направляется на поверхностную переработку в рамках </w:t>
      </w:r>
      <w:r w:rsidRPr="0080046F">
        <w:rPr>
          <w:rStyle w:val="a3"/>
          <w:rFonts w:eastAsiaTheme="majorEastAsia"/>
        </w:rPr>
        <w:t>герметизированной технологической схемы</w:t>
      </w:r>
      <w:r w:rsidRPr="0080046F">
        <w:t xml:space="preserve">. Все узлы — трубопроводы, аппараты и арматура — имеют требования по герметичности и проходят контроль сварных соединений и гидравлические испытания перед вводом в </w:t>
      </w:r>
      <w:proofErr w:type="gramStart"/>
      <w:r w:rsidRPr="0080046F">
        <w:t>работу .</w:t>
      </w:r>
      <w:proofErr w:type="gramEnd"/>
    </w:p>
    <w:p w:rsidR="0010672F" w:rsidRPr="0080046F" w:rsidRDefault="0010672F" w:rsidP="0080046F">
      <w:pPr>
        <w:pStyle w:val="a5"/>
        <w:spacing w:before="120" w:beforeAutospacing="0" w:after="120" w:afterAutospacing="0"/>
        <w:ind w:firstLine="567"/>
        <w:jc w:val="both"/>
      </w:pPr>
      <w:r w:rsidRPr="0080046F">
        <w:t>Процесс характеризуется высокой степенью автоматизации. Используются системы дистанционного контроля, аварийного оповещения и технологической защиты. Вредные и взрывопожароопасные участки размещаются в отдельных зданиях и на открытых площадках, а оборудование оснащено средствами противокоррозионной защиты.</w:t>
      </w:r>
    </w:p>
    <w:p w:rsidR="0010672F" w:rsidRPr="0080046F" w:rsidRDefault="0010672F" w:rsidP="0080046F">
      <w:pPr>
        <w:pStyle w:val="a5"/>
        <w:spacing w:before="120" w:beforeAutospacing="0" w:after="120" w:afterAutospacing="0"/>
        <w:ind w:firstLine="567"/>
        <w:jc w:val="both"/>
      </w:pPr>
      <w:r w:rsidRPr="0080046F">
        <w:t xml:space="preserve">Циркуляция технологических растворов является </w:t>
      </w:r>
      <w:r w:rsidRPr="0080046F">
        <w:rPr>
          <w:rStyle w:val="a3"/>
          <w:rFonts w:eastAsiaTheme="majorEastAsia"/>
        </w:rPr>
        <w:t>замкнутой</w:t>
      </w:r>
      <w:r w:rsidRPr="0080046F">
        <w:t>, что исключает сбросы загрязняющих веществ в поверхностные водные объекты. Все площадки имеют твёрдое покрытие и системы сбора дренажа, что предотвращает локальные воздействия на грунт и подземные воды. Технологическая схема обеспечивает минимизацию выбросов в атмосферу и контроль их концентраций на границе санитарно-защитной зоны.</w:t>
      </w:r>
    </w:p>
    <w:p w:rsidR="0010672F" w:rsidRPr="0080046F" w:rsidRDefault="0010672F" w:rsidP="0080046F">
      <w:pPr>
        <w:pStyle w:val="a5"/>
        <w:spacing w:before="120" w:beforeAutospacing="0" w:after="120" w:afterAutospacing="0"/>
        <w:ind w:firstLine="567"/>
        <w:jc w:val="both"/>
      </w:pPr>
      <w:r w:rsidRPr="0080046F">
        <w:t xml:space="preserve">Поддержка технологического процесса включает бурение и обустройство новых скважин, обслуживание трубопроводов, насосного и </w:t>
      </w:r>
      <w:proofErr w:type="spellStart"/>
      <w:r w:rsidRPr="0080046F">
        <w:t>реагентного</w:t>
      </w:r>
      <w:proofErr w:type="spellEnd"/>
      <w:r w:rsidRPr="0080046F">
        <w:t xml:space="preserve"> хозяйства, а также эксплуатацию поверхностных объектов переработки продуктивных растворов. Производственная программа реализуется с учётом корректировки, внесённой по итогам доразведки 2021–2022 гг., с проектной мощностью до </w:t>
      </w:r>
      <w:r w:rsidRPr="0080046F">
        <w:rPr>
          <w:rStyle w:val="a3"/>
          <w:rFonts w:eastAsiaTheme="majorEastAsia"/>
        </w:rPr>
        <w:t>2000 т урана в год</w:t>
      </w:r>
      <w:r w:rsidRPr="0080046F">
        <w:t xml:space="preserve"> и прогнозным сроком эксплуатации до </w:t>
      </w:r>
      <w:r w:rsidRPr="0080046F">
        <w:rPr>
          <w:rStyle w:val="a3"/>
          <w:rFonts w:eastAsiaTheme="majorEastAsia"/>
        </w:rPr>
        <w:t xml:space="preserve">2054 </w:t>
      </w:r>
      <w:proofErr w:type="gramStart"/>
      <w:r w:rsidRPr="0080046F">
        <w:rPr>
          <w:rStyle w:val="a3"/>
          <w:rFonts w:eastAsiaTheme="majorEastAsia"/>
        </w:rPr>
        <w:t>года</w:t>
      </w:r>
      <w:r w:rsidRPr="0080046F">
        <w:t xml:space="preserve"> .</w:t>
      </w:r>
      <w:proofErr w:type="gramEnd"/>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Ресурсы и потребности:</w:t>
      </w:r>
    </w:p>
    <w:p w:rsidR="0010672F" w:rsidRPr="0080046F" w:rsidRDefault="0010672F" w:rsidP="0080046F">
      <w:pPr>
        <w:pStyle w:val="a5"/>
        <w:spacing w:before="120" w:beforeAutospacing="0" w:after="120" w:afterAutospacing="0"/>
        <w:ind w:firstLine="567"/>
        <w:jc w:val="both"/>
      </w:pPr>
      <w:r w:rsidRPr="0080046F">
        <w:t>Производственный процесс на участке Харасан-1 требует следующих ресурсов:</w:t>
      </w:r>
    </w:p>
    <w:p w:rsidR="0010672F" w:rsidRPr="0080046F" w:rsidRDefault="0010672F" w:rsidP="0080046F">
      <w:pPr>
        <w:pStyle w:val="a5"/>
        <w:spacing w:before="120" w:beforeAutospacing="0" w:after="120" w:afterAutospacing="0"/>
        <w:ind w:firstLine="567"/>
        <w:jc w:val="both"/>
      </w:pPr>
      <w:r w:rsidRPr="0080046F">
        <w:rPr>
          <w:rStyle w:val="a3"/>
          <w:rFonts w:eastAsiaTheme="majorEastAsia"/>
        </w:rPr>
        <w:t>Вода.</w:t>
      </w:r>
      <w:r w:rsidRPr="0080046F">
        <w:t xml:space="preserve"> Используется подземная вода для приготовления технологических сернокислотных растворов. </w:t>
      </w:r>
      <w:proofErr w:type="spellStart"/>
      <w:r w:rsidRPr="0080046F">
        <w:t>Водоотбор</w:t>
      </w:r>
      <w:proofErr w:type="spellEnd"/>
      <w:r w:rsidRPr="0080046F">
        <w:t xml:space="preserve"> ведётся из изолированных эксплуатационных </w:t>
      </w:r>
      <w:r w:rsidRPr="0080046F">
        <w:lastRenderedPageBreak/>
        <w:t xml:space="preserve">горизонтов; участки, попадающие в водоохранную зону Сырдарьи, исключены из </w:t>
      </w:r>
      <w:proofErr w:type="gramStart"/>
      <w:r w:rsidRPr="0080046F">
        <w:t>эксплуатации .</w:t>
      </w:r>
      <w:proofErr w:type="gramEnd"/>
    </w:p>
    <w:p w:rsidR="0010672F" w:rsidRPr="0080046F" w:rsidRDefault="0010672F" w:rsidP="0080046F">
      <w:pPr>
        <w:pStyle w:val="a5"/>
        <w:spacing w:before="120" w:beforeAutospacing="0" w:after="120" w:afterAutospacing="0"/>
        <w:ind w:firstLine="567"/>
        <w:jc w:val="both"/>
      </w:pPr>
      <w:r w:rsidRPr="0080046F">
        <w:rPr>
          <w:rStyle w:val="a3"/>
          <w:rFonts w:eastAsiaTheme="majorEastAsia"/>
        </w:rPr>
        <w:t>Реагенты.</w:t>
      </w:r>
      <w:r w:rsidRPr="0080046F">
        <w:t xml:space="preserve"> Основным реагентом является </w:t>
      </w:r>
      <w:r w:rsidRPr="0080046F">
        <w:rPr>
          <w:rStyle w:val="a3"/>
          <w:rFonts w:eastAsiaTheme="majorEastAsia"/>
        </w:rPr>
        <w:t>серная кислота</w:t>
      </w:r>
      <w:r w:rsidRPr="0080046F">
        <w:t>, применяемая для выщелачивания урана. Подача осуществляется через существующую герметизированную инфраструктуру.</w:t>
      </w:r>
    </w:p>
    <w:p w:rsidR="0010672F" w:rsidRPr="0080046F" w:rsidRDefault="0010672F" w:rsidP="0080046F">
      <w:pPr>
        <w:pStyle w:val="a5"/>
        <w:spacing w:before="120" w:beforeAutospacing="0" w:after="120" w:afterAutospacing="0"/>
        <w:ind w:firstLine="567"/>
        <w:jc w:val="both"/>
      </w:pPr>
      <w:r w:rsidRPr="0080046F">
        <w:rPr>
          <w:rStyle w:val="a3"/>
          <w:rFonts w:eastAsiaTheme="majorEastAsia"/>
        </w:rPr>
        <w:t>Энергия.</w:t>
      </w:r>
      <w:r w:rsidRPr="0080046F">
        <w:t xml:space="preserve"> Потребление обеспечивается внешними сетями с резервом от ДЭС. Энергия требуется для насосов, автоматизированных систем и переработки продуктивных растворов.</w:t>
      </w:r>
    </w:p>
    <w:p w:rsidR="0010672F" w:rsidRPr="0080046F" w:rsidRDefault="0010672F" w:rsidP="0080046F">
      <w:pPr>
        <w:pStyle w:val="a5"/>
        <w:spacing w:before="120" w:beforeAutospacing="0" w:after="120" w:afterAutospacing="0"/>
        <w:ind w:firstLine="567"/>
        <w:jc w:val="both"/>
      </w:pPr>
      <w:r w:rsidRPr="0080046F">
        <w:rPr>
          <w:rStyle w:val="a3"/>
          <w:rFonts w:eastAsiaTheme="majorEastAsia"/>
        </w:rPr>
        <w:t>Материалы и оборудование.</w:t>
      </w:r>
      <w:r w:rsidRPr="0080046F">
        <w:t xml:space="preserve"> Трубопроводы, насосы, арматура, элементы автоматизации. Всё оборудование проходит контроль герметичности и испытания перед </w:t>
      </w:r>
      <w:proofErr w:type="gramStart"/>
      <w:r w:rsidRPr="0080046F">
        <w:t>эксплуатацией .</w:t>
      </w:r>
      <w:proofErr w:type="gramEnd"/>
    </w:p>
    <w:p w:rsidR="0010672F" w:rsidRPr="0080046F" w:rsidRDefault="0010672F" w:rsidP="0080046F">
      <w:pPr>
        <w:pStyle w:val="a5"/>
        <w:spacing w:before="120" w:beforeAutospacing="0" w:after="120" w:afterAutospacing="0"/>
        <w:ind w:firstLine="567"/>
        <w:jc w:val="both"/>
      </w:pPr>
      <w:r w:rsidRPr="0080046F">
        <w:rPr>
          <w:rStyle w:val="a3"/>
          <w:rFonts w:eastAsiaTheme="majorEastAsia"/>
        </w:rPr>
        <w:t>Персонал.</w:t>
      </w:r>
      <w:r w:rsidRPr="0080046F">
        <w:t xml:space="preserve"> Технологический, инженерный и лабораторный состав, обеспечивающий эксплуатацию геотехнологических блоков и мониторинг.</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Площадь земельного участка:</w:t>
      </w:r>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Э</w:t>
      </w:r>
      <w:r w:rsidRPr="0080046F">
        <w:rPr>
          <w:rFonts w:eastAsia="Times New Roman" w:cs="Times New Roman"/>
          <w:szCs w:val="24"/>
          <w:lang w:eastAsia="ru-RU"/>
        </w:rPr>
        <w:t>ксплуатация ведётся в пределах участка Харасан-1.</w:t>
      </w:r>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Площадь геологического отвода — 82,2 км².</w:t>
      </w:r>
    </w:p>
    <w:p w:rsidR="0010672F"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Площадь горного отвода — 74,136 км², с границами по установленным координатам угловых точек (Таблица 1.1</w:t>
      </w:r>
      <w:proofErr w:type="gramStart"/>
      <w:r w:rsidRPr="0080046F">
        <w:rPr>
          <w:rFonts w:eastAsia="Times New Roman" w:cs="Times New Roman"/>
          <w:szCs w:val="24"/>
          <w:lang w:eastAsia="ru-RU"/>
        </w:rPr>
        <w:t>) .</w:t>
      </w:r>
      <w:proofErr w:type="gramEnd"/>
    </w:p>
    <w:p w:rsidR="00035CD2" w:rsidRPr="0080046F" w:rsidRDefault="0010672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Часть территории (точки 6–13) расположена в пределах водоохранной зоны и полосы реки Сырдарья, что исключает её использование под добычные работы</w:t>
      </w:r>
      <w:proofErr w:type="gramStart"/>
      <w:r w:rsidRPr="0080046F">
        <w:rPr>
          <w:rFonts w:eastAsia="Times New Roman" w:cs="Times New Roman"/>
          <w:szCs w:val="24"/>
          <w:lang w:eastAsia="ru-RU"/>
        </w:rPr>
        <w:t xml:space="preserve"> .</w:t>
      </w:r>
      <w:r w:rsidR="00035CD2" w:rsidRPr="0080046F">
        <w:rPr>
          <w:rFonts w:eastAsia="Times New Roman" w:cs="Times New Roman"/>
          <w:szCs w:val="24"/>
          <w:lang w:eastAsia="ru-RU"/>
        </w:rPr>
        <w:t>.</w:t>
      </w:r>
      <w:proofErr w:type="gramEnd"/>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Варианты реализации и выбор:</w:t>
      </w:r>
    </w:p>
    <w:p w:rsidR="00467E91" w:rsidRPr="0080046F" w:rsidRDefault="00467E91" w:rsidP="0080046F">
      <w:pPr>
        <w:pStyle w:val="a5"/>
        <w:spacing w:before="120" w:beforeAutospacing="0" w:after="120" w:afterAutospacing="0"/>
        <w:ind w:firstLine="567"/>
        <w:jc w:val="both"/>
      </w:pPr>
      <w:r w:rsidRPr="0080046F">
        <w:t>При обновлении проекта рассматривались альтернативные подходы к организации добычных работ и распределению геотехнологических блоков в пределах горного отвода. Основные различия касались конфигурации блоков, объёмов перераспределения технологических потоков и вариантов задействования отдельных участков, включая зоны, ограниченные водоохранным режимом.</w:t>
      </w:r>
    </w:p>
    <w:p w:rsidR="00467E91" w:rsidRPr="0080046F" w:rsidRDefault="00467E91" w:rsidP="0080046F">
      <w:pPr>
        <w:pStyle w:val="a5"/>
        <w:spacing w:before="120" w:beforeAutospacing="0" w:after="120" w:afterAutospacing="0"/>
        <w:ind w:firstLine="567"/>
        <w:jc w:val="both"/>
      </w:pPr>
      <w:r w:rsidRPr="0080046F">
        <w:t>Часть вариантов была отклонена из-за попадания геологических блоков в водоохранную зону реки Сырдарья, где проведение добычных работ законодательством запрещено. Другие варианты не обеспечивали стабильность технологической схемы и требуемую эффективность циркуляции выщелачивающих растворов.</w:t>
      </w:r>
    </w:p>
    <w:p w:rsidR="00467E91" w:rsidRPr="0080046F" w:rsidRDefault="00467E91" w:rsidP="0080046F">
      <w:pPr>
        <w:pStyle w:val="a5"/>
        <w:spacing w:before="120" w:beforeAutospacing="0" w:after="120" w:afterAutospacing="0"/>
        <w:ind w:firstLine="567"/>
        <w:jc w:val="both"/>
      </w:pPr>
      <w:r w:rsidRPr="0080046F">
        <w:t xml:space="preserve">Выбранный вариант учитывает результаты доразведки 2021–2022 гг., обеспечивает надёжную работу производственных скважин, соблюдение ограничений по водоохранной территории, соответствие производственной мощности </w:t>
      </w:r>
      <w:r w:rsidRPr="0080046F">
        <w:rPr>
          <w:rStyle w:val="a3"/>
          <w:rFonts w:eastAsiaTheme="majorEastAsia"/>
        </w:rPr>
        <w:t>2000 т/год</w:t>
      </w:r>
      <w:r w:rsidRPr="0080046F">
        <w:t xml:space="preserve"> и устойчивость долгосрочной эксплуатации участка до </w:t>
      </w:r>
      <w:r w:rsidRPr="0080046F">
        <w:rPr>
          <w:rStyle w:val="a3"/>
          <w:rFonts w:eastAsiaTheme="majorEastAsia"/>
        </w:rPr>
        <w:t>2054 года</w:t>
      </w:r>
      <w:r w:rsidRPr="0080046F">
        <w:t>. Он признан оптимальным по сочетанию технологической осуществимости, соблюдению законодательства и минимальному влиянию на окружающую среду.</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w:t>
      </w:r>
    </w:p>
    <w:p w:rsidR="00035CD2" w:rsidRPr="0080046F" w:rsidRDefault="00035CD2" w:rsidP="0080046F">
      <w:pPr>
        <w:spacing w:before="120" w:after="120"/>
        <w:ind w:firstLine="567"/>
        <w:rPr>
          <w:rFonts w:cs="Times New Roman"/>
          <w:szCs w:val="24"/>
        </w:rPr>
      </w:pPr>
      <w:r w:rsidRPr="0080046F">
        <w:rPr>
          <w:rStyle w:val="a3"/>
          <w:rFonts w:cs="Times New Roman"/>
          <w:szCs w:val="24"/>
        </w:rPr>
        <w:t>5. Краткое описание существенных воздействий намечаемой деятельности на окружающую среду</w:t>
      </w:r>
    </w:p>
    <w:p w:rsidR="00035CD2" w:rsidRPr="0080046F" w:rsidRDefault="00035CD2" w:rsidP="0080046F">
      <w:pPr>
        <w:spacing w:before="120" w:after="120"/>
        <w:ind w:firstLine="567"/>
        <w:rPr>
          <w:rFonts w:cs="Times New Roman"/>
          <w:szCs w:val="24"/>
        </w:rPr>
      </w:pPr>
      <w:r w:rsidRPr="0080046F">
        <w:rPr>
          <w:rStyle w:val="a3"/>
          <w:rFonts w:cs="Times New Roman"/>
          <w:szCs w:val="24"/>
        </w:rPr>
        <w:t>Жизнь и здоровье людей, условия их проживания и деятельности.</w:t>
      </w:r>
    </w:p>
    <w:p w:rsidR="00467E91" w:rsidRPr="0080046F" w:rsidRDefault="00467E91" w:rsidP="0080046F">
      <w:pPr>
        <w:pStyle w:val="a5"/>
        <w:spacing w:before="120" w:beforeAutospacing="0" w:after="120" w:afterAutospacing="0"/>
        <w:ind w:firstLine="567"/>
        <w:jc w:val="both"/>
      </w:pPr>
      <w:r w:rsidRPr="0080046F">
        <w:t xml:space="preserve">Намечаемая деятельность осуществляется в пределах промышленной территории участка Харасан-1 и расположена на значительном удалении от жилой застройки. Ближайший населённый пункт — </w:t>
      </w:r>
      <w:r w:rsidRPr="0080046F">
        <w:rPr>
          <w:rStyle w:val="a3"/>
          <w:rFonts w:eastAsiaTheme="majorEastAsia"/>
        </w:rPr>
        <w:t xml:space="preserve">село </w:t>
      </w:r>
      <w:proofErr w:type="spellStart"/>
      <w:r w:rsidRPr="0080046F">
        <w:rPr>
          <w:rStyle w:val="a3"/>
          <w:rFonts w:eastAsiaTheme="majorEastAsia"/>
        </w:rPr>
        <w:t>Байкенже</w:t>
      </w:r>
      <w:proofErr w:type="spellEnd"/>
      <w:r w:rsidRPr="0080046F">
        <w:t xml:space="preserve">, расположенное примерно в </w:t>
      </w:r>
      <w:r w:rsidRPr="0080046F">
        <w:rPr>
          <w:rStyle w:val="a3"/>
          <w:rFonts w:eastAsiaTheme="majorEastAsia"/>
        </w:rPr>
        <w:t>600 м</w:t>
      </w:r>
      <w:r w:rsidRPr="0080046F">
        <w:t xml:space="preserve"> восточнее границы </w:t>
      </w:r>
      <w:proofErr w:type="gramStart"/>
      <w:r w:rsidRPr="0080046F">
        <w:t>участка .</w:t>
      </w:r>
      <w:proofErr w:type="gramEnd"/>
      <w:r w:rsidRPr="0080046F">
        <w:t xml:space="preserve"> Такая дистанция соответствует санитарным требованиям и снижает риск влияния производственных факторов на население.</w:t>
      </w:r>
    </w:p>
    <w:p w:rsidR="00467E91" w:rsidRPr="0080046F" w:rsidRDefault="00467E91" w:rsidP="0080046F">
      <w:pPr>
        <w:pStyle w:val="a5"/>
        <w:spacing w:before="120" w:beforeAutospacing="0" w:after="120" w:afterAutospacing="0"/>
        <w:ind w:firstLine="567"/>
        <w:jc w:val="both"/>
      </w:pPr>
      <w:r w:rsidRPr="0080046F">
        <w:lastRenderedPageBreak/>
        <w:t xml:space="preserve">По данным проектных расчётов, </w:t>
      </w:r>
      <w:r w:rsidRPr="0080046F">
        <w:rPr>
          <w:rStyle w:val="a3"/>
          <w:rFonts w:eastAsiaTheme="majorEastAsia"/>
        </w:rPr>
        <w:t>приземные концентрации загрязняющих веществ на границе санитарно-защитной зоны не превышают нормативов</w:t>
      </w:r>
      <w:r w:rsidRPr="0080046F">
        <w:t>, включая вещества сернокислотного профиля и оксиды азота. Система ПСВ является замкнутой, не предусматривает сбросов в поверхностные воды, а технологические узлы выполнены в герметизированном исполнении, что минимизирует контакт населения с химическими реагентами и аэрозолями.</w:t>
      </w:r>
    </w:p>
    <w:p w:rsidR="00467E91" w:rsidRPr="0080046F" w:rsidRDefault="00467E91" w:rsidP="0080046F">
      <w:pPr>
        <w:pStyle w:val="a5"/>
        <w:spacing w:before="120" w:beforeAutospacing="0" w:after="120" w:afterAutospacing="0"/>
        <w:ind w:firstLine="567"/>
        <w:jc w:val="both"/>
      </w:pPr>
      <w:r w:rsidRPr="0080046F">
        <w:t xml:space="preserve">Радиационная безопасность для населения обеспечивается за счёт природной изолированности продуктивных горизонтов и соблюдения требований гигиенических нормативов. Расчётная эффективная доза внешнего облучения для населения </w:t>
      </w:r>
      <w:r w:rsidRPr="0080046F">
        <w:rPr>
          <w:rStyle w:val="a3"/>
          <w:rFonts w:eastAsiaTheme="majorEastAsia"/>
        </w:rPr>
        <w:t xml:space="preserve">не превышает 1 </w:t>
      </w:r>
      <w:proofErr w:type="spellStart"/>
      <w:r w:rsidRPr="0080046F">
        <w:rPr>
          <w:rStyle w:val="a3"/>
          <w:rFonts w:eastAsiaTheme="majorEastAsia"/>
        </w:rPr>
        <w:t>мЗв</w:t>
      </w:r>
      <w:proofErr w:type="spellEnd"/>
      <w:r w:rsidRPr="0080046F">
        <w:rPr>
          <w:rStyle w:val="a3"/>
          <w:rFonts w:eastAsiaTheme="majorEastAsia"/>
        </w:rPr>
        <w:t>/год</w:t>
      </w:r>
      <w:r w:rsidRPr="0080046F">
        <w:t xml:space="preserve"> в среднем за любые пять лет, что квалифицируется как низкое воздействие по значимости (1 балл) и оценивается как незначимое для здоровья </w:t>
      </w:r>
      <w:proofErr w:type="gramStart"/>
      <w:r w:rsidRPr="0080046F">
        <w:t>людей .</w:t>
      </w:r>
      <w:proofErr w:type="gramEnd"/>
    </w:p>
    <w:p w:rsidR="00467E91" w:rsidRPr="0080046F" w:rsidRDefault="00467E91" w:rsidP="0080046F">
      <w:pPr>
        <w:pStyle w:val="a5"/>
        <w:spacing w:before="120" w:beforeAutospacing="0" w:after="120" w:afterAutospacing="0"/>
        <w:ind w:firstLine="567"/>
        <w:jc w:val="both"/>
      </w:pPr>
      <w:r w:rsidRPr="0080046F">
        <w:t xml:space="preserve">Шумовые воздействия, вибрации и другие физические факторы локализованы внутри промплощадки и не оказывают влияния на условия проживания населения, расположенного на удалении. Учитывая пространственное разделение жилой зоны и производственного контура, а также наличие природных барьеров, воздействие на здоровье населения оценивается как </w:t>
      </w:r>
      <w:r w:rsidRPr="0080046F">
        <w:rPr>
          <w:rStyle w:val="a3"/>
          <w:rFonts w:eastAsiaTheme="majorEastAsia"/>
        </w:rPr>
        <w:t>минимальное</w:t>
      </w:r>
      <w:r w:rsidRPr="0080046F">
        <w:t>.</w:t>
      </w:r>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szCs w:val="24"/>
        </w:rPr>
      </w:pPr>
      <w:r w:rsidRPr="0080046F">
        <w:rPr>
          <w:rStyle w:val="a3"/>
          <w:rFonts w:cs="Times New Roman"/>
          <w:szCs w:val="24"/>
        </w:rPr>
        <w:t>Биоразнообразие.</w:t>
      </w:r>
    </w:p>
    <w:p w:rsidR="00467E91" w:rsidRPr="0080046F" w:rsidRDefault="00467E91" w:rsidP="0080046F">
      <w:pPr>
        <w:pStyle w:val="a5"/>
        <w:spacing w:before="120" w:beforeAutospacing="0" w:after="120" w:afterAutospacing="0"/>
        <w:ind w:firstLine="567"/>
        <w:jc w:val="both"/>
      </w:pPr>
      <w:r w:rsidRPr="0080046F">
        <w:t xml:space="preserve">Территория участка Харасан-1 относится к зоне пустынных аллювиально-эоловых равнин с разреженной растительностью и невысокой видовой насыщенностью. Основу флоры составляют полынно-пустынные сообщества (полынь туранская, </w:t>
      </w:r>
      <w:proofErr w:type="spellStart"/>
      <w:r w:rsidRPr="0080046F">
        <w:t>джузгун</w:t>
      </w:r>
      <w:proofErr w:type="spellEnd"/>
      <w:r w:rsidRPr="0080046F">
        <w:t>, тамариск), характерные для сухих ландшафтов региона. Растительный покров маломощный, нарушенный естественными условиями аридного климата. Редкие и охраняемые виды по данным РООС встречаются ограниченно и локализованы вне основных производственных контуров.</w:t>
      </w:r>
    </w:p>
    <w:p w:rsidR="00467E91" w:rsidRPr="0080046F" w:rsidRDefault="00467E91" w:rsidP="0080046F">
      <w:pPr>
        <w:pStyle w:val="a5"/>
        <w:spacing w:before="120" w:beforeAutospacing="0" w:after="120" w:afterAutospacing="0"/>
        <w:ind w:firstLine="567"/>
        <w:jc w:val="both"/>
      </w:pPr>
      <w:r w:rsidRPr="0080046F">
        <w:t>Животный мир представлен типичными пустынными видами — мелкими грызунами, пресмыкающимися, отдельными представителями степных хищных и воробьиных птиц. Рост промышленного воздействия на фауну не прогнозируется: работы ведутся в пределах существующей инфраструктуры, без расширения площадей за пределы ранее освоенных зон.</w:t>
      </w:r>
    </w:p>
    <w:p w:rsidR="00467E91" w:rsidRPr="0080046F" w:rsidRDefault="00467E91" w:rsidP="0080046F">
      <w:pPr>
        <w:pStyle w:val="a5"/>
        <w:spacing w:before="120" w:beforeAutospacing="0" w:after="120" w:afterAutospacing="0"/>
        <w:ind w:firstLine="567"/>
        <w:jc w:val="both"/>
      </w:pPr>
      <w:r w:rsidRPr="0080046F">
        <w:t xml:space="preserve">Метод ПСВ не предполагает открытых выемок, движения тяжелой техники на площади, снятия почвенного покрова или изменения рельефа. Поэтому воздействие на биоразнообразие остаётся </w:t>
      </w:r>
      <w:r w:rsidRPr="0080046F">
        <w:rPr>
          <w:rStyle w:val="a3"/>
          <w:rFonts w:eastAsiaTheme="majorEastAsia"/>
        </w:rPr>
        <w:t>локальным и низким по интенсивности</w:t>
      </w:r>
      <w:r w:rsidRPr="0080046F">
        <w:t>. Объекты добычи находятся в стороне от участков, имеющих природоохранный статус, включая водоохранную зону Сырдарьи, которая полностью исключена из добычных работ.</w:t>
      </w:r>
    </w:p>
    <w:p w:rsidR="00467E91" w:rsidRPr="0080046F" w:rsidRDefault="00467E91" w:rsidP="0080046F">
      <w:pPr>
        <w:pStyle w:val="a5"/>
        <w:spacing w:before="120" w:beforeAutospacing="0" w:after="120" w:afterAutospacing="0"/>
        <w:ind w:firstLine="567"/>
        <w:jc w:val="both"/>
      </w:pPr>
      <w:r w:rsidRPr="0080046F">
        <w:t>Основные риски для фауны связаны с присутствием людей и работой транспорта, однако они носят ограниченный характер. Проектом предусмотрено соблюдение требований природоохранного законодательства, что включает предотвращение уничтожения растительности вне границ промплощадки, контроль за отходами и исключение доступа животных к реагентам.</w:t>
      </w:r>
    </w:p>
    <w:p w:rsidR="00467E91" w:rsidRPr="0080046F" w:rsidRDefault="00467E91" w:rsidP="0080046F">
      <w:pPr>
        <w:pStyle w:val="a5"/>
        <w:spacing w:before="120" w:beforeAutospacing="0" w:after="120" w:afterAutospacing="0"/>
        <w:ind w:firstLine="567"/>
        <w:jc w:val="both"/>
      </w:pPr>
      <w:r w:rsidRPr="0080046F">
        <w:t xml:space="preserve">С учётом пространственной изолированности производственных объектов и ограниченного вмешательства в земельный покров воздействие на биоразнообразие оценивается как </w:t>
      </w:r>
      <w:r w:rsidRPr="0080046F">
        <w:rPr>
          <w:rStyle w:val="a3"/>
          <w:rFonts w:eastAsiaTheme="majorEastAsia"/>
        </w:rPr>
        <w:t>незначительное и контролируемое</w:t>
      </w:r>
      <w:r w:rsidRPr="0080046F">
        <w:t>.</w:t>
      </w:r>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szCs w:val="24"/>
        </w:rPr>
      </w:pPr>
      <w:r w:rsidRPr="0080046F">
        <w:rPr>
          <w:rStyle w:val="a3"/>
          <w:rFonts w:cs="Times New Roman"/>
          <w:szCs w:val="24"/>
        </w:rPr>
        <w:t>Земли и почвы.</w:t>
      </w:r>
    </w:p>
    <w:p w:rsidR="00467E91" w:rsidRPr="0080046F" w:rsidRDefault="00467E91" w:rsidP="0080046F">
      <w:pPr>
        <w:pStyle w:val="a5"/>
        <w:spacing w:before="120" w:beforeAutospacing="0" w:after="120" w:afterAutospacing="0"/>
        <w:ind w:firstLine="567"/>
        <w:jc w:val="both"/>
      </w:pPr>
      <w:r w:rsidRPr="0080046F">
        <w:t xml:space="preserve">Территория участка Харасан-1 представлена аллювиально-эоловыми равнинами с преобладанием серо-бурых пустынных почв, отличающихся низким содержанием гумуса и </w:t>
      </w:r>
      <w:r w:rsidRPr="0080046F">
        <w:lastRenderedPageBreak/>
        <w:t>слабой продуктивностью. Поверхностный покров маломощный, уязвимый к механическим нарушениям и природным аридным факторам.</w:t>
      </w:r>
    </w:p>
    <w:p w:rsidR="00467E91" w:rsidRPr="0080046F" w:rsidRDefault="00467E91" w:rsidP="0080046F">
      <w:pPr>
        <w:pStyle w:val="a5"/>
        <w:spacing w:before="120" w:beforeAutospacing="0" w:after="120" w:afterAutospacing="0"/>
        <w:ind w:firstLine="567"/>
        <w:jc w:val="both"/>
      </w:pPr>
      <w:r w:rsidRPr="0080046F">
        <w:t>Существующие изменения почвенного покрова связаны преимущественно с ранее выполненными горнотехническими работами: строительством технологических дорог, размещением инфраструктуры ПСВ и обустройством зумпфов. Площадь таких нарушений отражена в актовом материале и не увеличивается в рамках намечаемой деятельности, так как проект не предусматривает расширения границ горного отвода.</w:t>
      </w:r>
    </w:p>
    <w:p w:rsidR="00467E91" w:rsidRPr="0080046F" w:rsidRDefault="00467E91" w:rsidP="0080046F">
      <w:pPr>
        <w:pStyle w:val="a5"/>
        <w:spacing w:before="120" w:beforeAutospacing="0" w:after="120" w:afterAutospacing="0"/>
        <w:ind w:firstLine="567"/>
        <w:jc w:val="both"/>
      </w:pPr>
      <w:r w:rsidRPr="0080046F">
        <w:t xml:space="preserve">Метод ПСВ не требует снятия плодородного слоя, проведения вскрышных работ или формирования карьеров, поэтому воздействие на почвы имеет </w:t>
      </w:r>
      <w:r w:rsidRPr="0080046F">
        <w:rPr>
          <w:rStyle w:val="a3"/>
          <w:rFonts w:eastAsiaTheme="majorEastAsia"/>
        </w:rPr>
        <w:t>локальный характер</w:t>
      </w:r>
      <w:r w:rsidRPr="0080046F">
        <w:t xml:space="preserve"> и ограничено зоной расположения скважин и площадочных объектов. Герметизированное оборудование и твёрдое покрытие производственных площадок снижают риск утечек технологических растворов и тем самым ограничивают возможность техногенного загрязнения почв.</w:t>
      </w:r>
    </w:p>
    <w:p w:rsidR="00467E91" w:rsidRPr="0080046F" w:rsidRDefault="00467E91" w:rsidP="0080046F">
      <w:pPr>
        <w:pStyle w:val="a5"/>
        <w:spacing w:before="120" w:beforeAutospacing="0" w:after="120" w:afterAutospacing="0"/>
        <w:ind w:firstLine="567"/>
        <w:jc w:val="both"/>
      </w:pPr>
      <w:r w:rsidRPr="0080046F">
        <w:t>Часть территории горного отвода расположена в границах водоохранной зоны Сырдарьи; эти участки полностью исключены из хозяйственной деятельности, что дополнительно снижает вероятность нарушений почвенного покрова в экологически значимых зонах.</w:t>
      </w:r>
    </w:p>
    <w:p w:rsidR="00467E91" w:rsidRPr="0080046F" w:rsidRDefault="00467E91" w:rsidP="0080046F">
      <w:pPr>
        <w:pStyle w:val="a5"/>
        <w:spacing w:before="120" w:beforeAutospacing="0" w:after="120" w:afterAutospacing="0"/>
        <w:ind w:firstLine="567"/>
        <w:jc w:val="both"/>
      </w:pPr>
      <w:r w:rsidRPr="0080046F">
        <w:t xml:space="preserve">С учётом неизменности границ работ, отсутствия вскрышных операций и наличия инженерной защиты производственных объектов, воздействие на земли и почвы оценивается как </w:t>
      </w:r>
      <w:r w:rsidRPr="0080046F">
        <w:rPr>
          <w:rStyle w:val="a3"/>
          <w:rFonts w:eastAsiaTheme="majorEastAsia"/>
        </w:rPr>
        <w:t>низкое, локализованное и контролируемое</w:t>
      </w:r>
      <w:r w:rsidRPr="0080046F">
        <w:t>.</w:t>
      </w:r>
    </w:p>
    <w:p w:rsidR="00035CD2" w:rsidRPr="0080046F" w:rsidRDefault="00035CD2" w:rsidP="0080046F">
      <w:pPr>
        <w:spacing w:before="120" w:after="120"/>
        <w:ind w:firstLine="567"/>
        <w:rPr>
          <w:rFonts w:cs="Times New Roman"/>
          <w:szCs w:val="24"/>
        </w:rPr>
      </w:pPr>
    </w:p>
    <w:p w:rsidR="00467E91" w:rsidRPr="0080046F" w:rsidRDefault="00035CD2" w:rsidP="0080046F">
      <w:pPr>
        <w:pStyle w:val="a5"/>
        <w:spacing w:before="120" w:beforeAutospacing="0" w:after="120" w:afterAutospacing="0"/>
        <w:ind w:firstLine="567"/>
        <w:jc w:val="both"/>
      </w:pPr>
      <w:r w:rsidRPr="0080046F">
        <w:rPr>
          <w:rStyle w:val="a3"/>
        </w:rPr>
        <w:t>Воды.</w:t>
      </w:r>
      <w:r w:rsidRPr="0080046F">
        <w:br/>
      </w:r>
      <w:r w:rsidR="00467E91" w:rsidRPr="0080046F">
        <w:t xml:space="preserve">Производственная деятельность на участке Харасан-1 не предусматривает сбросов в поверхностные водные объекты. Основной водный объект региона — </w:t>
      </w:r>
      <w:r w:rsidR="00467E91" w:rsidRPr="0080046F">
        <w:rPr>
          <w:rStyle w:val="a3"/>
          <w:rFonts w:eastAsiaTheme="majorEastAsia"/>
        </w:rPr>
        <w:t>река Сырдарья</w:t>
      </w:r>
      <w:r w:rsidR="00467E91" w:rsidRPr="0080046F">
        <w:t xml:space="preserve">, граничащая с западной и южной частями горного отвода. Часть координат участка (точки 6–13) попадает в </w:t>
      </w:r>
      <w:r w:rsidR="00467E91" w:rsidRPr="0080046F">
        <w:rPr>
          <w:rStyle w:val="a3"/>
          <w:rFonts w:eastAsiaTheme="majorEastAsia"/>
        </w:rPr>
        <w:t>водоохранную зону и полосу</w:t>
      </w:r>
      <w:r w:rsidR="00467E91" w:rsidRPr="0080046F">
        <w:t xml:space="preserve">, где проведение любых добычных работ запрещено; эти площади полностью исключены из </w:t>
      </w:r>
      <w:proofErr w:type="gramStart"/>
      <w:r w:rsidR="00467E91" w:rsidRPr="0080046F">
        <w:t>эксплуатации .</w:t>
      </w:r>
      <w:proofErr w:type="gramEnd"/>
    </w:p>
    <w:p w:rsidR="00467E91" w:rsidRPr="0080046F" w:rsidRDefault="00467E91" w:rsidP="0080046F">
      <w:pPr>
        <w:pStyle w:val="a5"/>
        <w:spacing w:before="120" w:beforeAutospacing="0" w:after="120" w:afterAutospacing="0"/>
        <w:ind w:firstLine="567"/>
        <w:jc w:val="both"/>
      </w:pPr>
      <w:r w:rsidRPr="0080046F">
        <w:t xml:space="preserve">Технология ПСВ основана на </w:t>
      </w:r>
      <w:r w:rsidRPr="0080046F">
        <w:rPr>
          <w:rStyle w:val="a3"/>
          <w:rFonts w:eastAsiaTheme="majorEastAsia"/>
        </w:rPr>
        <w:t>замкнутой циркуляции растворов</w:t>
      </w:r>
      <w:r w:rsidRPr="0080046F">
        <w:t>, что исключает попадание реагентов в поверхностные воды. Все операции выполняются в пределах изолированных рудовмещающих горизонтов, отделённых от пресных подземных вод слабопроницаемыми породами. Это снижает вероятность вертикальной миграции компонентов технологических растворов.</w:t>
      </w:r>
    </w:p>
    <w:p w:rsidR="00467E91" w:rsidRPr="0080046F" w:rsidRDefault="00467E91" w:rsidP="0080046F">
      <w:pPr>
        <w:pStyle w:val="a5"/>
        <w:spacing w:before="120" w:beforeAutospacing="0" w:after="120" w:afterAutospacing="0"/>
        <w:ind w:firstLine="567"/>
        <w:jc w:val="both"/>
      </w:pPr>
      <w:r w:rsidRPr="0080046F">
        <w:t>Качество и уровни подземных вод контролируются через сеть наблюдательных скважин. Герметичная инфраструктура (трубопроводы, резервуары, насосные узлы) и твёрдое покрытие площадок предотвращают утечки и инфильтрацию растворов в грунт.</w:t>
      </w:r>
    </w:p>
    <w:p w:rsidR="00467E91" w:rsidRPr="0080046F" w:rsidRDefault="00467E91" w:rsidP="0080046F">
      <w:pPr>
        <w:pStyle w:val="a5"/>
        <w:spacing w:before="120" w:beforeAutospacing="0" w:after="120" w:afterAutospacing="0"/>
        <w:ind w:firstLine="567"/>
        <w:jc w:val="both"/>
      </w:pPr>
      <w:r w:rsidRPr="0080046F">
        <w:t xml:space="preserve">С учётом исключения водоохранных территорий, отсутствия сбросов и замкнутого водооборота, воздействие намечаемой деятельности на поверхностные и подземные воды оценивается как </w:t>
      </w:r>
      <w:r w:rsidRPr="0080046F">
        <w:rPr>
          <w:rStyle w:val="a3"/>
          <w:rFonts w:eastAsiaTheme="majorEastAsia"/>
        </w:rPr>
        <w:t>минимальное и поддающееся контролю</w:t>
      </w:r>
      <w:r w:rsidRPr="0080046F">
        <w:t>.</w:t>
      </w:r>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szCs w:val="24"/>
        </w:rPr>
      </w:pPr>
      <w:r w:rsidRPr="0080046F">
        <w:rPr>
          <w:rStyle w:val="a3"/>
          <w:rFonts w:cs="Times New Roman"/>
          <w:szCs w:val="24"/>
        </w:rPr>
        <w:t>Атмосферный воздух.</w:t>
      </w:r>
    </w:p>
    <w:p w:rsidR="00467E91" w:rsidRPr="00467E91" w:rsidRDefault="00467E91" w:rsidP="0080046F">
      <w:pPr>
        <w:spacing w:before="120" w:after="120"/>
        <w:ind w:firstLine="567"/>
        <w:rPr>
          <w:rFonts w:eastAsia="Times New Roman" w:cs="Times New Roman"/>
          <w:szCs w:val="24"/>
          <w:lang w:eastAsia="ru-RU"/>
        </w:rPr>
      </w:pPr>
      <w:r w:rsidRPr="00467E91">
        <w:rPr>
          <w:rFonts w:eastAsia="Times New Roman" w:cs="Times New Roman"/>
          <w:szCs w:val="24"/>
          <w:lang w:eastAsia="ru-RU"/>
        </w:rPr>
        <w:t xml:space="preserve">Воздействие на атмосферный воздух при эксплуатации участка Харасан-1 формируется в основном от работы насосного оборудования, транспортных средств и отдельных площадочных объектов. Технология ПСВ не включает операции по вскрышным работам, взрывам или переработке руды на открытом воздухе, поэтому выбросы имеют </w:t>
      </w:r>
      <w:r w:rsidRPr="0080046F">
        <w:rPr>
          <w:rFonts w:eastAsia="Times New Roman" w:cs="Times New Roman"/>
          <w:b/>
          <w:bCs/>
          <w:szCs w:val="24"/>
          <w:lang w:eastAsia="ru-RU"/>
        </w:rPr>
        <w:t>ограниченный и контролируемый характер</w:t>
      </w:r>
      <w:r w:rsidRPr="00467E91">
        <w:rPr>
          <w:rFonts w:eastAsia="Times New Roman" w:cs="Times New Roman"/>
          <w:szCs w:val="24"/>
          <w:lang w:eastAsia="ru-RU"/>
        </w:rPr>
        <w:t>.</w:t>
      </w:r>
    </w:p>
    <w:p w:rsidR="00467E91" w:rsidRPr="00467E91" w:rsidRDefault="00467E91" w:rsidP="0080046F">
      <w:pPr>
        <w:spacing w:before="120" w:after="120"/>
        <w:ind w:firstLine="567"/>
        <w:rPr>
          <w:rFonts w:eastAsia="Times New Roman" w:cs="Times New Roman"/>
          <w:szCs w:val="24"/>
          <w:lang w:eastAsia="ru-RU"/>
        </w:rPr>
      </w:pPr>
      <w:r w:rsidRPr="00467E91">
        <w:rPr>
          <w:rFonts w:eastAsia="Times New Roman" w:cs="Times New Roman"/>
          <w:szCs w:val="24"/>
          <w:lang w:eastAsia="ru-RU"/>
        </w:rPr>
        <w:t xml:space="preserve">Согласно расчётам, суммарные выбросы загрязняющих веществ не приводят к превышению предельно допустимых концентраций на границе санитарно-защитной зоны. </w:t>
      </w:r>
      <w:r w:rsidRPr="00467E91">
        <w:rPr>
          <w:rFonts w:eastAsia="Times New Roman" w:cs="Times New Roman"/>
          <w:szCs w:val="24"/>
          <w:lang w:eastAsia="ru-RU"/>
        </w:rPr>
        <w:lastRenderedPageBreak/>
        <w:t xml:space="preserve">Максимальные приземные концентрации оксидов азота, веществ сернокислотного профиля и других компонентов находятся </w:t>
      </w:r>
      <w:r w:rsidRPr="0080046F">
        <w:rPr>
          <w:rFonts w:eastAsia="Times New Roman" w:cs="Times New Roman"/>
          <w:b/>
          <w:bCs/>
          <w:szCs w:val="24"/>
          <w:lang w:eastAsia="ru-RU"/>
        </w:rPr>
        <w:t>значительно ниже нормативов</w:t>
      </w:r>
      <w:r w:rsidRPr="00467E91">
        <w:rPr>
          <w:rFonts w:eastAsia="Times New Roman" w:cs="Times New Roman"/>
          <w:szCs w:val="24"/>
          <w:lang w:eastAsia="ru-RU"/>
        </w:rPr>
        <w:t>, что подтверждает достаточный уровень рассеивания в условиях открытой пустынной территории.</w:t>
      </w:r>
    </w:p>
    <w:p w:rsidR="00467E91" w:rsidRPr="00467E91" w:rsidRDefault="00467E91" w:rsidP="0080046F">
      <w:pPr>
        <w:spacing w:before="120" w:after="120"/>
        <w:ind w:firstLine="567"/>
        <w:rPr>
          <w:rFonts w:eastAsia="Times New Roman" w:cs="Times New Roman"/>
          <w:szCs w:val="24"/>
          <w:lang w:eastAsia="ru-RU"/>
        </w:rPr>
      </w:pPr>
      <w:r w:rsidRPr="00467E91">
        <w:rPr>
          <w:rFonts w:eastAsia="Times New Roman" w:cs="Times New Roman"/>
          <w:szCs w:val="24"/>
          <w:lang w:eastAsia="ru-RU"/>
        </w:rPr>
        <w:t xml:space="preserve">Технологическая схема выполнена в </w:t>
      </w:r>
      <w:r w:rsidRPr="0080046F">
        <w:rPr>
          <w:rFonts w:eastAsia="Times New Roman" w:cs="Times New Roman"/>
          <w:b/>
          <w:bCs/>
          <w:szCs w:val="24"/>
          <w:lang w:eastAsia="ru-RU"/>
        </w:rPr>
        <w:t>герметизированном исполнении</w:t>
      </w:r>
      <w:r w:rsidRPr="00467E91">
        <w:rPr>
          <w:rFonts w:eastAsia="Times New Roman" w:cs="Times New Roman"/>
          <w:szCs w:val="24"/>
          <w:lang w:eastAsia="ru-RU"/>
        </w:rPr>
        <w:t>, что снижает возможное выделение аэрозолей и паров реагентов. Все трубопроводы после монтажа проходят проверку сварных соединений и гидравлические испытания, что дополнительно ограничивает вероятность неорганизованных выбросов.</w:t>
      </w:r>
    </w:p>
    <w:p w:rsidR="00467E91" w:rsidRPr="00467E91" w:rsidRDefault="00467E91" w:rsidP="0080046F">
      <w:pPr>
        <w:spacing w:before="120" w:after="120"/>
        <w:ind w:firstLine="567"/>
        <w:rPr>
          <w:rFonts w:eastAsia="Times New Roman" w:cs="Times New Roman"/>
          <w:szCs w:val="24"/>
          <w:lang w:eastAsia="ru-RU"/>
        </w:rPr>
      </w:pPr>
      <w:r w:rsidRPr="00467E91">
        <w:rPr>
          <w:rFonts w:eastAsia="Times New Roman" w:cs="Times New Roman"/>
          <w:szCs w:val="24"/>
          <w:lang w:eastAsia="ru-RU"/>
        </w:rPr>
        <w:t xml:space="preserve">С учётом отсутствия высокоинтенсивных источников загрязнения и соблюдения санитарных требований воздействие на атмосферный воздух оценивается как </w:t>
      </w:r>
      <w:r w:rsidRPr="0080046F">
        <w:rPr>
          <w:rFonts w:eastAsia="Times New Roman" w:cs="Times New Roman"/>
          <w:b/>
          <w:bCs/>
          <w:szCs w:val="24"/>
          <w:lang w:eastAsia="ru-RU"/>
        </w:rPr>
        <w:t>низкое</w:t>
      </w:r>
      <w:r w:rsidRPr="00467E91">
        <w:rPr>
          <w:rFonts w:eastAsia="Times New Roman" w:cs="Times New Roman"/>
          <w:szCs w:val="24"/>
          <w:lang w:eastAsia="ru-RU"/>
        </w:rPr>
        <w:t>, локализованное в границах промплощадки и не влияющее на качество воздуха в жилых зонах.</w:t>
      </w:r>
    </w:p>
    <w:p w:rsidR="00035CD2" w:rsidRPr="0080046F" w:rsidRDefault="00035CD2" w:rsidP="0080046F">
      <w:pPr>
        <w:spacing w:before="120" w:after="120"/>
        <w:ind w:firstLine="567"/>
        <w:rPr>
          <w:rFonts w:cs="Times New Roman"/>
          <w:szCs w:val="24"/>
        </w:rPr>
      </w:pPr>
      <w:r w:rsidRPr="0080046F">
        <w:rPr>
          <w:rStyle w:val="a3"/>
          <w:rFonts w:cs="Times New Roman"/>
          <w:szCs w:val="24"/>
        </w:rPr>
        <w:t>Сопротивляемость к изменению климата.</w:t>
      </w:r>
    </w:p>
    <w:p w:rsidR="00035CD2" w:rsidRPr="0080046F" w:rsidRDefault="00035CD2" w:rsidP="0080046F">
      <w:pPr>
        <w:spacing w:before="120" w:after="120"/>
        <w:ind w:firstLine="567"/>
        <w:rPr>
          <w:rFonts w:cs="Times New Roman"/>
          <w:szCs w:val="24"/>
        </w:rPr>
      </w:pPr>
      <w:r w:rsidRPr="0080046F">
        <w:rPr>
          <w:rFonts w:cs="Times New Roman"/>
          <w:szCs w:val="24"/>
        </w:rPr>
        <w:t>Проект не предусматривает значительных выбросов парниковых газов и не оказывает значимого влияния на климатические параметры региона. Углеродный след реализации проекта оценивается как незначительный. Влияние на сопротивляемость экологических и социально-экономических систем к изменению климата отсутствует.</w:t>
      </w:r>
    </w:p>
    <w:p w:rsidR="00035CD2" w:rsidRPr="0080046F" w:rsidRDefault="00035CD2" w:rsidP="0080046F">
      <w:pPr>
        <w:spacing w:before="120" w:after="120"/>
        <w:ind w:firstLine="567"/>
        <w:rPr>
          <w:rFonts w:cs="Times New Roman"/>
          <w:szCs w:val="24"/>
        </w:rPr>
      </w:pPr>
      <w:r w:rsidRPr="0080046F">
        <w:rPr>
          <w:rStyle w:val="a3"/>
          <w:rFonts w:cs="Times New Roman"/>
          <w:szCs w:val="24"/>
        </w:rPr>
        <w:t>Материальные активы, объекты историко-культурного наследия, ландшафты.</w:t>
      </w:r>
    </w:p>
    <w:p w:rsidR="00467E91" w:rsidRPr="0080046F" w:rsidRDefault="00467E91" w:rsidP="0080046F">
      <w:pPr>
        <w:pStyle w:val="a5"/>
        <w:spacing w:before="120" w:beforeAutospacing="0" w:after="120" w:afterAutospacing="0"/>
        <w:ind w:firstLine="567"/>
        <w:jc w:val="both"/>
      </w:pPr>
      <w:r w:rsidRPr="0080046F">
        <w:t xml:space="preserve">В пределах района работ Харасан-1 находится объект археологического и этнографического значения — </w:t>
      </w:r>
      <w:r w:rsidRPr="0080046F">
        <w:rPr>
          <w:rStyle w:val="a3"/>
          <w:rFonts w:eastAsiaTheme="majorEastAsia"/>
        </w:rPr>
        <w:t xml:space="preserve">исторический религиозный памятник XV–XVII веков “Мавзолей </w:t>
      </w:r>
      <w:proofErr w:type="spellStart"/>
      <w:r w:rsidRPr="0080046F">
        <w:rPr>
          <w:rStyle w:val="a3"/>
          <w:rFonts w:eastAsiaTheme="majorEastAsia"/>
        </w:rPr>
        <w:t>Баксайыс</w:t>
      </w:r>
      <w:proofErr w:type="spellEnd"/>
      <w:r w:rsidRPr="0080046F">
        <w:rPr>
          <w:rStyle w:val="a3"/>
          <w:rFonts w:eastAsiaTheme="majorEastAsia"/>
        </w:rPr>
        <w:t xml:space="preserve">-кожа </w:t>
      </w:r>
      <w:proofErr w:type="spellStart"/>
      <w:r w:rsidRPr="0080046F">
        <w:rPr>
          <w:rStyle w:val="a3"/>
          <w:rFonts w:eastAsiaTheme="majorEastAsia"/>
        </w:rPr>
        <w:t>аулие</w:t>
      </w:r>
      <w:proofErr w:type="spellEnd"/>
      <w:r w:rsidRPr="0080046F">
        <w:rPr>
          <w:rStyle w:val="a3"/>
          <w:rFonts w:eastAsiaTheme="majorEastAsia"/>
        </w:rPr>
        <w:t xml:space="preserve"> (</w:t>
      </w:r>
      <w:proofErr w:type="spellStart"/>
      <w:r w:rsidRPr="0080046F">
        <w:rPr>
          <w:rStyle w:val="a3"/>
          <w:rFonts w:eastAsiaTheme="majorEastAsia"/>
        </w:rPr>
        <w:t>Камалетдин</w:t>
      </w:r>
      <w:proofErr w:type="spellEnd"/>
      <w:r w:rsidRPr="0080046F">
        <w:rPr>
          <w:rStyle w:val="a3"/>
          <w:rFonts w:eastAsiaTheme="majorEastAsia"/>
        </w:rPr>
        <w:t xml:space="preserve"> шейх)”</w:t>
      </w:r>
      <w:r w:rsidRPr="0080046F">
        <w:t xml:space="preserve">, включённый в перечень культурного наследия и находящийся под государственной охраной. Его расположение и охранный статус прямо отмечены в проектной </w:t>
      </w:r>
      <w:proofErr w:type="gramStart"/>
      <w:r w:rsidRPr="0080046F">
        <w:t>документации .</w:t>
      </w:r>
      <w:proofErr w:type="gramEnd"/>
    </w:p>
    <w:p w:rsidR="00467E91" w:rsidRPr="0080046F" w:rsidRDefault="00467E91" w:rsidP="0080046F">
      <w:pPr>
        <w:pStyle w:val="a5"/>
        <w:spacing w:before="120" w:beforeAutospacing="0" w:after="120" w:afterAutospacing="0"/>
        <w:ind w:firstLine="567"/>
        <w:jc w:val="both"/>
      </w:pPr>
      <w:r w:rsidRPr="0080046F">
        <w:t xml:space="preserve">Дополнительно установлено, что </w:t>
      </w:r>
      <w:r w:rsidRPr="0080046F">
        <w:rPr>
          <w:rStyle w:val="a3"/>
          <w:rFonts w:eastAsiaTheme="majorEastAsia"/>
        </w:rPr>
        <w:t>ряд геологических блоков участка Харасан-1 частично пересекает территории, где выявлены памятники истории и культуры</w:t>
      </w:r>
      <w:r w:rsidRPr="0080046F">
        <w:t xml:space="preserve">, что делает эти земли особо охраняемыми. В соответствии с Земельным кодексом Республики Казахстан (ст. 127) и законодательством об охране культурного наследия, промышленная деятельность, включая бурение, строительство и добычу, на таких территориях </w:t>
      </w:r>
      <w:r w:rsidRPr="0080046F">
        <w:rPr>
          <w:rStyle w:val="a3"/>
          <w:rFonts w:eastAsiaTheme="majorEastAsia"/>
        </w:rPr>
        <w:t>запрещена</w:t>
      </w:r>
      <w:r w:rsidRPr="0080046F">
        <w:t xml:space="preserve">. Поэтому соответствующие запасы урана были </w:t>
      </w:r>
      <w:r w:rsidRPr="0080046F">
        <w:rPr>
          <w:rStyle w:val="a3"/>
          <w:rFonts w:eastAsiaTheme="majorEastAsia"/>
        </w:rPr>
        <w:t>полностью исключены из промышленной отработки</w:t>
      </w:r>
      <w:r w:rsidRPr="0080046F">
        <w:t>, что отражено в таблицах проектного расчёта и графических материалах (рисунок 1.4</w:t>
      </w:r>
      <w:proofErr w:type="gramStart"/>
      <w:r w:rsidRPr="0080046F">
        <w:t>) .</w:t>
      </w:r>
      <w:proofErr w:type="gramEnd"/>
    </w:p>
    <w:p w:rsidR="00467E91" w:rsidRPr="0080046F" w:rsidRDefault="00467E91" w:rsidP="0080046F">
      <w:pPr>
        <w:pStyle w:val="a5"/>
        <w:spacing w:before="120" w:beforeAutospacing="0" w:after="120" w:afterAutospacing="0"/>
        <w:ind w:firstLine="567"/>
        <w:jc w:val="both"/>
      </w:pPr>
      <w:r w:rsidRPr="0080046F">
        <w:t>Производственная деятельность ведётся только в пределах ранее освоенных промышленных зон и не затрагивает историко-культурные объекты. Охранные зоны памятника остаются вне границ любых технологических операций, что исключает риски воздействия.</w:t>
      </w:r>
    </w:p>
    <w:p w:rsidR="00467E91" w:rsidRPr="0080046F" w:rsidRDefault="00467E91" w:rsidP="0080046F">
      <w:pPr>
        <w:pStyle w:val="a5"/>
        <w:spacing w:before="120" w:beforeAutospacing="0" w:after="120" w:afterAutospacing="0"/>
        <w:ind w:firstLine="567"/>
        <w:jc w:val="both"/>
      </w:pPr>
      <w:r w:rsidRPr="0080046F">
        <w:t>Ландшафт территории представлен пустынной аллювиально-эоловой равниной без выраженных форм рельефа. Метод ПСВ не предполагает вскрышных работ или изменения рельефа, поэтому воздействие на ландшафт минимально и ограничено точечными площадками скважин и коммуникаций.</w:t>
      </w:r>
    </w:p>
    <w:p w:rsidR="00035CD2" w:rsidRPr="0080046F" w:rsidRDefault="00035CD2" w:rsidP="0080046F">
      <w:pPr>
        <w:spacing w:before="120" w:after="120"/>
        <w:ind w:firstLine="567"/>
        <w:rPr>
          <w:rFonts w:cs="Times New Roman"/>
          <w:szCs w:val="24"/>
        </w:rPr>
      </w:pPr>
      <w:r w:rsidRPr="0080046F">
        <w:rPr>
          <w:rStyle w:val="a3"/>
          <w:rFonts w:cs="Times New Roman"/>
          <w:szCs w:val="24"/>
        </w:rPr>
        <w:t>Взаимодействие природных компонентов.</w:t>
      </w:r>
    </w:p>
    <w:p w:rsidR="00197E00" w:rsidRPr="0080046F" w:rsidRDefault="00035CD2" w:rsidP="0080046F">
      <w:pPr>
        <w:pStyle w:val="a5"/>
        <w:spacing w:before="120" w:beforeAutospacing="0" w:after="120" w:afterAutospacing="0"/>
        <w:ind w:firstLine="567"/>
        <w:jc w:val="both"/>
      </w:pPr>
      <w:r w:rsidRPr="0080046F">
        <w:t xml:space="preserve">Синергетические воздействия между компонентами окружающей среды </w:t>
      </w:r>
      <w:r w:rsidR="00197E00" w:rsidRPr="0080046F">
        <w:t>Природные компоненты территории Харасан-1 формируют устойчивую пустынную систему, где климат, почвы, растительность и гидрологический режим взаимосвязаны и обуславливают низкую биологическую продуктивность. Почвенный покров маломощный и уязвимый к внешним воздействиям, растительность разреженная и приспособленная к аридным условиям, а поверхностные воды представлены лишь руслом реки Сырдарья, находящейся за пределами зон производственной деятельности.</w:t>
      </w:r>
    </w:p>
    <w:p w:rsidR="00197E00" w:rsidRPr="0080046F" w:rsidRDefault="00197E00" w:rsidP="0080046F">
      <w:pPr>
        <w:pStyle w:val="a5"/>
        <w:spacing w:before="120" w:beforeAutospacing="0" w:after="120" w:afterAutospacing="0"/>
        <w:ind w:firstLine="567"/>
        <w:jc w:val="both"/>
      </w:pPr>
      <w:r w:rsidRPr="0080046F">
        <w:lastRenderedPageBreak/>
        <w:t>Технология ПСВ не изменяет рельеф, не нарушает целостность почв и не затрагивает поверхностные водные объекты. Замкнутый оборот растворов предотвращает влияние на подземные воды, а исключение водоохранных и культурно значимых территорий из разработки обеспечивает сохранность естественных взаимосвязей между компонентами среды.</w:t>
      </w:r>
    </w:p>
    <w:p w:rsidR="00197E00" w:rsidRPr="0080046F" w:rsidRDefault="00197E00" w:rsidP="0080046F">
      <w:pPr>
        <w:pStyle w:val="a5"/>
        <w:spacing w:before="120" w:beforeAutospacing="0" w:after="120" w:afterAutospacing="0"/>
        <w:ind w:firstLine="567"/>
        <w:jc w:val="both"/>
      </w:pPr>
      <w:r w:rsidRPr="0080046F">
        <w:t xml:space="preserve">С учётом ограниченности воздействия и опоры на существующую промышленную инфраструктуру, изменения взаимодействия природных компонентов оцениваются как </w:t>
      </w:r>
      <w:r w:rsidRPr="0080046F">
        <w:rPr>
          <w:rStyle w:val="a3"/>
          <w:rFonts w:eastAsiaTheme="majorEastAsia"/>
        </w:rPr>
        <w:t>незначительные и локализованные</w:t>
      </w:r>
      <w:r w:rsidRPr="0080046F">
        <w:t>.</w:t>
      </w:r>
    </w:p>
    <w:p w:rsidR="00035CD2" w:rsidRPr="0080046F" w:rsidRDefault="00035CD2" w:rsidP="0080046F">
      <w:pPr>
        <w:spacing w:before="120" w:after="120"/>
        <w:ind w:firstLine="567"/>
        <w:rPr>
          <w:rFonts w:cs="Times New Roman"/>
          <w:szCs w:val="24"/>
        </w:rPr>
      </w:pPr>
      <w:r w:rsidRPr="0080046F">
        <w:rPr>
          <w:rFonts w:cs="Times New Roman"/>
          <w:szCs w:val="24"/>
        </w:rPr>
        <w:t>.</w:t>
      </w:r>
    </w:p>
    <w:p w:rsidR="00035CD2" w:rsidRPr="0080046F" w:rsidRDefault="00035CD2" w:rsidP="0080046F">
      <w:pPr>
        <w:spacing w:before="120" w:after="120"/>
        <w:ind w:firstLine="567"/>
        <w:rPr>
          <w:rFonts w:cs="Times New Roman"/>
          <w:b/>
          <w:szCs w:val="24"/>
        </w:rPr>
      </w:pPr>
      <w:r w:rsidRPr="0080046F">
        <w:rPr>
          <w:rFonts w:cs="Times New Roman"/>
          <w:b/>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w:t>
      </w:r>
    </w:p>
    <w:p w:rsidR="00197E00" w:rsidRPr="0080046F" w:rsidRDefault="00197E00" w:rsidP="0080046F">
      <w:pPr>
        <w:pStyle w:val="a5"/>
        <w:spacing w:before="120" w:beforeAutospacing="0" w:after="120" w:afterAutospacing="0"/>
        <w:ind w:firstLine="567"/>
        <w:jc w:val="both"/>
      </w:pPr>
      <w:r w:rsidRPr="0080046F">
        <w:t>Предельно допустимые параметры воздействия на окружающую среду при эксплуатации участка Харасан-1 сформированы на основе действующих нормативов, лабораторных данных и расчётов, выполненных в рамках проектной документации. Показатели эмиссий, физических воздействий и отходов приведены в годовом разрезе и отражают как текущие, так и прогнозируемые значения на весь период эксплуатации до 2054 года.</w:t>
      </w:r>
    </w:p>
    <w:p w:rsidR="00197E00" w:rsidRPr="0080046F" w:rsidRDefault="00197E00" w:rsidP="0080046F">
      <w:pPr>
        <w:pStyle w:val="a5"/>
        <w:spacing w:before="120" w:beforeAutospacing="0" w:after="120" w:afterAutospacing="0"/>
        <w:ind w:firstLine="567"/>
        <w:jc w:val="both"/>
      </w:pPr>
      <w:r w:rsidRPr="0080046F">
        <w:t>Выбросы загрязняющих веществ в атмосферный воздух установлены в соответствии с Методикой определения нормативов эмиссий, утверждённой приказом Министра экологии, геологии и природных ресурсов Республики Казахстан № 63 от 10 марта 2021 года. Для объекта рассчитаны нормативы по каждому организованному источнику, включая насосное оборудование, передвижные механизмы и элементы технологической инфраструктуры. Проектная оценка показала отсутствие превышений предельно допустимых концентраций на границе санитарно-защитной зоны. Максимальные приземные концентрации оксидов азота, веществ сернокислотного профиля и сопутствующих компонентов остаются ниже установленных санитарных нормативов, что связано с малыми объёмами выбросов, отсутствием высокоинтенсивных технологических узлов и благоприятными условиями рассеивания в открытом ландшафте пустынной территории.</w:t>
      </w:r>
    </w:p>
    <w:p w:rsidR="00197E00" w:rsidRPr="0080046F" w:rsidRDefault="00197E00" w:rsidP="0080046F">
      <w:pPr>
        <w:pStyle w:val="a5"/>
        <w:spacing w:before="120" w:beforeAutospacing="0" w:after="120" w:afterAutospacing="0"/>
        <w:ind w:firstLine="567"/>
        <w:jc w:val="both"/>
      </w:pPr>
      <w:r w:rsidRPr="0080046F">
        <w:t xml:space="preserve">Физические воздействия представлены шумом, вибрацией и радиационными параметрами. Все физические факторы локализованы в пределах промышленной площадки. Шумовые уровни формируются работой технологического оборудования и специализированного транспорта, однако на границе санитарно-защитной зоны они не превышают допустимых значений. Радиологическая обстановка на объекте соответствует требованиям гигиенических нормативов: оценочная эффективная доза внешнего облучения для населения не превышает 1 </w:t>
      </w:r>
      <w:proofErr w:type="spellStart"/>
      <w:r w:rsidRPr="0080046F">
        <w:t>мЗв</w:t>
      </w:r>
      <w:proofErr w:type="spellEnd"/>
      <w:r w:rsidRPr="0080046F">
        <w:t xml:space="preserve"> в год, что относится к категории низкого воздействия. Изменение естественного радиационного фона отсутствует, поскольку технология подземного скважинного выщелачивания не приводит к выходу радионуклидов на поверхность и не нарушает целостность изолирующих пород.</w:t>
      </w:r>
    </w:p>
    <w:p w:rsidR="00197E00" w:rsidRPr="0080046F" w:rsidRDefault="00197E00" w:rsidP="0080046F">
      <w:pPr>
        <w:pStyle w:val="a5"/>
        <w:spacing w:before="120" w:beforeAutospacing="0" w:after="120" w:afterAutospacing="0"/>
        <w:ind w:firstLine="567"/>
        <w:jc w:val="both"/>
      </w:pPr>
      <w:r w:rsidRPr="0080046F">
        <w:t xml:space="preserve">Отходы производства и потребления образуются в пределах утверждённой технологической схемы. Основную массу составляют отходы горнодобывающей промышленности — буровой шлам. В 2026 году его образование составляет 10 739 тонн с постепенным увеличением до 11 672 тонн в 2027 году и колебаниями в зависимости от эксплуатационной нагрузки геотехнологических блоков. К 2054 году объём образования шлама снижается до порядка 1 091 тонны в год. Дополнительными отходами являются промасленная ветошь (0,08 тонны в год), огарки сварочных электродов (0,003 тонны в год), а также отходов </w:t>
      </w:r>
      <w:r w:rsidRPr="0080046F">
        <w:t>РВР (218 тон год)</w:t>
      </w:r>
      <w:r w:rsidRPr="0080046F">
        <w:t>. Расчётные показатели образования отходов подтверждены таблицами проектной части.</w:t>
      </w:r>
    </w:p>
    <w:p w:rsidR="00197E00" w:rsidRPr="0080046F" w:rsidRDefault="00197E00" w:rsidP="0080046F">
      <w:pPr>
        <w:pStyle w:val="a5"/>
        <w:spacing w:before="120" w:beforeAutospacing="0" w:after="120" w:afterAutospacing="0"/>
        <w:ind w:firstLine="567"/>
        <w:jc w:val="both"/>
      </w:pPr>
      <w:r w:rsidRPr="0080046F">
        <w:lastRenderedPageBreak/>
        <w:t xml:space="preserve">Особое значение имеет обращение с буровым шламом как с отходом горнодобывающей промышленности, подлежащим длительному хранению. На объекте функционирует специализированный </w:t>
      </w:r>
      <w:r w:rsidRPr="0080046F">
        <w:rPr>
          <w:rStyle w:val="a3"/>
          <w:rFonts w:eastAsiaTheme="majorEastAsia"/>
        </w:rPr>
        <w:t>объект складирования отходов горнодобывающей промышленности — шламонакопитель</w:t>
      </w:r>
      <w:r w:rsidRPr="0080046F">
        <w:t xml:space="preserve">, предназначенный для долговременного хранения бурового шлама сроком более двенадцати месяцев. В соответствии с Экологическим кодексом Республики Казахстан для объекта установлены </w:t>
      </w:r>
      <w:r w:rsidRPr="0080046F">
        <w:rPr>
          <w:rStyle w:val="a3"/>
          <w:rFonts w:eastAsiaTheme="majorEastAsia"/>
        </w:rPr>
        <w:t>предельные годовые лимиты складирования</w:t>
      </w:r>
      <w:r w:rsidRPr="0080046F">
        <w:t>, отражённые в проектной документации. В 2026 году лимит составляет 10 957,30 тонны, в 2027 году — 11 889,87 тонны, в 2028 году — 11 111,90 тонны, далее показатели постепенно снижаются и к 2054 году достигают уровня 1 309,05 тонны. Эти лимиты определяют максимально допустимое количество отходов горнодобывающей промышленности, разрешённое к размещению и длительному хранению на объекте.</w:t>
      </w:r>
    </w:p>
    <w:p w:rsidR="00197E00" w:rsidRPr="0080046F" w:rsidRDefault="00197E00" w:rsidP="0080046F">
      <w:pPr>
        <w:pStyle w:val="a5"/>
        <w:spacing w:before="120" w:beforeAutospacing="0" w:after="120" w:afterAutospacing="0"/>
        <w:ind w:firstLine="567"/>
        <w:jc w:val="both"/>
      </w:pPr>
      <w:r w:rsidRPr="0080046F">
        <w:t>Правовой статус бурового шлама определяется фактическими характеристиками каждой партии. Партии, соответствующие требованиям безопасности по радиационным и санитарным показателям, могут в соответствии со статьёй 333 Экологического кодекса утрачивать статус отхода и рассматриваться как вторичные ресурсы, предназначенные для последующего использования в технологических операциях. Партии, не соответствующие требованиям, подлежат упаковке и передаче на специализированный полигон низкорадиоактивных отходов, что исключает их складирование на объекте и предотвращает накопление несанкционированных объёмов отходов, представляющих потенциальную опасность.</w:t>
      </w:r>
    </w:p>
    <w:p w:rsidR="00197E00" w:rsidRPr="0080046F" w:rsidRDefault="00197E00" w:rsidP="0080046F">
      <w:pPr>
        <w:pStyle w:val="a5"/>
        <w:spacing w:before="120" w:beforeAutospacing="0" w:after="120" w:afterAutospacing="0"/>
        <w:ind w:firstLine="567"/>
        <w:jc w:val="both"/>
      </w:pPr>
      <w:r w:rsidRPr="0080046F">
        <w:t>Сточные воды в технологическом процессе не образуются благодаря замкнутому циклу циркуляции рабочих растворов. Производственные стоки отсутствуют. Проект не предусматривает сбросов сточных вод в поверхностные или подземные водные объекты, что исключает воздействие на водные ресурсы.</w:t>
      </w:r>
    </w:p>
    <w:p w:rsidR="00197E00" w:rsidRPr="0080046F" w:rsidRDefault="00197E00" w:rsidP="0080046F">
      <w:pPr>
        <w:pStyle w:val="a5"/>
        <w:spacing w:before="120" w:beforeAutospacing="0" w:after="120" w:afterAutospacing="0"/>
        <w:ind w:firstLine="567"/>
        <w:jc w:val="both"/>
      </w:pPr>
      <w:r w:rsidRPr="0080046F">
        <w:t>В совокупности установленные предельные нормативы отражают контролируемый и прогнозируемый характер воздействия на окружающую среду, обеспечивая соответствие требованиям экологического законодательства, устойчивую эксплуатацию объекта и безопасное обращение с отходами горнодобывающей промышленности на протяжении всего срока эксплуатации.</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7) Информация:</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197E00" w:rsidRPr="0080046F" w:rsidRDefault="00197E00" w:rsidP="0080046F">
      <w:pPr>
        <w:pStyle w:val="a5"/>
        <w:spacing w:before="120" w:beforeAutospacing="0" w:after="120" w:afterAutospacing="0"/>
        <w:ind w:firstLine="567"/>
        <w:jc w:val="both"/>
      </w:pPr>
      <w:r w:rsidRPr="0080046F">
        <w:t>Участок Харасан-1 расположен в пустынной зоне с устойчивым аридным климатом, низкой сейсмичностью и отсутствием активных экзогенных процессов, что формирует благоприятные условия для прогнозируемой и устойчивой работы технологического комплекса. Вероятность возникновения природных опасностей, способных напрямую воздействовать на производственную инфраструктуру, оценивается как низкая. Район характеризуется редкими осадками, отсутствием паводков, отсутствием селевых и оползневых процессов и слабой степенью эрозионной активности. Возможные экстремальные температуры и ветровые нагрузки учитываются в типовых требованиях к конструкциям, трубопроводам и технологическому оборудованию.</w:t>
      </w:r>
    </w:p>
    <w:p w:rsidR="00197E00" w:rsidRPr="0080046F" w:rsidRDefault="00197E00" w:rsidP="0080046F">
      <w:pPr>
        <w:pStyle w:val="a5"/>
        <w:spacing w:before="120" w:beforeAutospacing="0" w:after="120" w:afterAutospacing="0"/>
        <w:ind w:firstLine="567"/>
        <w:jc w:val="both"/>
      </w:pPr>
      <w:r w:rsidRPr="0080046F">
        <w:t xml:space="preserve">Аварийные риски, связанные с технологией подземного скважинного выщелачивания, минимизированы за счёт замкнутой схемы обращения растворов и герметичного исполнения оборудования. Потенциальные аварийные сценарии включают повреждение трубопроводов, сбои в работе насосного оборудования или нарушение целостности резервуаров реагентов. Вероятность таких событий оценивается как низкая благодаря двойному контролю сварных соединений, обязательным гидравлическим </w:t>
      </w:r>
      <w:r w:rsidRPr="0080046F">
        <w:lastRenderedPageBreak/>
        <w:t>испытаниям, системам автоматического отключения и постоянному мониторингу давления в технологических линиях.</w:t>
      </w:r>
    </w:p>
    <w:p w:rsidR="00197E00" w:rsidRPr="0080046F" w:rsidRDefault="00197E00" w:rsidP="0080046F">
      <w:pPr>
        <w:pStyle w:val="a5"/>
        <w:spacing w:before="120" w:beforeAutospacing="0" w:after="120" w:afterAutospacing="0"/>
        <w:ind w:firstLine="567"/>
        <w:jc w:val="both"/>
      </w:pPr>
      <w:r w:rsidRPr="0080046F">
        <w:t>Технология ПСВ не предполагает открытых технологических процессов, формирования отходящих газов под давлением, применения взрывоопасных реагентов или операций, связанных с массовым перемещением горной массы. Это исключает риски, характерные для карьеров, шахт или металлургического производства. Контроль состава выщелачивающего раствора предотвращает превышение концентраций реагентов, а система мониторинга наблюдательных скважин позволяет своевременно фиксировать возможные отклонения гидрогеологических параметров.</w:t>
      </w:r>
    </w:p>
    <w:p w:rsidR="00197E00" w:rsidRPr="0080046F" w:rsidRDefault="00197E00" w:rsidP="0080046F">
      <w:pPr>
        <w:pStyle w:val="a5"/>
        <w:spacing w:before="120" w:beforeAutospacing="0" w:after="120" w:afterAutospacing="0"/>
        <w:ind w:firstLine="567"/>
        <w:jc w:val="both"/>
      </w:pPr>
      <w:r w:rsidRPr="0080046F">
        <w:t>Электроснабжение объекта резервировано посредством автономной дизельной электростанции, что снижает вероятность остановки технологических процессов вследствие внешних аварий в сетях. Также предусмотрены меры пассивной и активной пожарной безопасности, включая автоматические системы обнаружения и предупреждения пожара, что позволяет ограничить распространение возгорания и снизить вероятность значимых последствий.</w:t>
      </w:r>
    </w:p>
    <w:p w:rsidR="00197E00" w:rsidRPr="0080046F" w:rsidRDefault="00197E00" w:rsidP="0080046F">
      <w:pPr>
        <w:pStyle w:val="a5"/>
        <w:spacing w:before="120" w:beforeAutospacing="0" w:after="120" w:afterAutospacing="0"/>
        <w:ind w:firstLine="567"/>
        <w:jc w:val="both"/>
      </w:pPr>
      <w:r w:rsidRPr="0080046F">
        <w:t xml:space="preserve">В совокупности природные условия района, особенности технологии ПСВ, степень автоматизации и установленные средства инженерной защиты позволяют характеризовать вероятность аварий и опасных природных явлений как </w:t>
      </w:r>
      <w:r w:rsidRPr="0080046F">
        <w:rPr>
          <w:rStyle w:val="a3"/>
          <w:rFonts w:eastAsiaTheme="majorEastAsia"/>
        </w:rPr>
        <w:t>низкую</w:t>
      </w:r>
      <w:r w:rsidRPr="0080046F">
        <w:t xml:space="preserve">, а возможные последствия — как </w:t>
      </w:r>
      <w:r w:rsidRPr="0080046F">
        <w:rPr>
          <w:rStyle w:val="a3"/>
          <w:rFonts w:eastAsiaTheme="majorEastAsia"/>
        </w:rPr>
        <w:t>локализуемые и контролируемые в рамках действующих регламентов</w:t>
      </w:r>
      <w:r w:rsidRPr="0080046F">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197E00" w:rsidRPr="0080046F" w:rsidRDefault="00197E00" w:rsidP="0080046F">
      <w:pPr>
        <w:pStyle w:val="a5"/>
        <w:spacing w:before="120" w:beforeAutospacing="0" w:after="120" w:afterAutospacing="0"/>
        <w:ind w:firstLine="567"/>
        <w:jc w:val="both"/>
      </w:pPr>
      <w:r w:rsidRPr="0080046F">
        <w:t xml:space="preserve">Потенциальные вредные воздействия, которые могут возникнуть вследствие аварийных ситуаций или природных факторов, ограничены технологическими особенностями метода подземного скважинного выщелачивания и характером промышленной инфраструктуры участка Харасан-1. Наиболее значимым потенциальным воздействием может являться локальная утечка технологического раствора при повреждении трубопровода, резервуара или арматуры. Подобное событие может привести к кратковременному повышению кислотности грунтов или загрязнению ограниченного участка промплощадки. Однако герметизированное исполнение оборудования, обязательный двухступенчатый контроль сварных соединений и гидравлические испытания существенно снижают вероятность таких событий, а наличие твёрдого покрытия и локализующих </w:t>
      </w:r>
      <w:proofErr w:type="spellStart"/>
      <w:r w:rsidRPr="0080046F">
        <w:t>обваловок</w:t>
      </w:r>
      <w:proofErr w:type="spellEnd"/>
      <w:r w:rsidRPr="0080046F">
        <w:t xml:space="preserve"> ограничивает масштабы возможного распространения.</w:t>
      </w:r>
    </w:p>
    <w:p w:rsidR="00197E00" w:rsidRPr="0080046F" w:rsidRDefault="00197E00" w:rsidP="0080046F">
      <w:pPr>
        <w:pStyle w:val="a5"/>
        <w:spacing w:before="120" w:beforeAutospacing="0" w:after="120" w:afterAutospacing="0"/>
        <w:ind w:firstLine="567"/>
        <w:jc w:val="both"/>
      </w:pPr>
      <w:r w:rsidRPr="0080046F">
        <w:t>Аварии, связанные с нарушением работы насосных агрегатов или отключением электроснабжения, могут вызвать временное изменение режима циркуляции растворов. В таких случаях система автоматики переводит технологические линии в безопасное состояние, что предотвращает неконтролируемый отток или переполнение технологических ёмкостей. Потенциальные последствия ограничиваются технологической зоной и не оказывают воздействия на компоненты окружающей среды за её пределами.</w:t>
      </w:r>
    </w:p>
    <w:p w:rsidR="00197E00" w:rsidRPr="0080046F" w:rsidRDefault="00197E00" w:rsidP="0080046F">
      <w:pPr>
        <w:pStyle w:val="a5"/>
        <w:spacing w:before="120" w:beforeAutospacing="0" w:after="120" w:afterAutospacing="0"/>
        <w:ind w:firstLine="567"/>
        <w:jc w:val="both"/>
      </w:pPr>
      <w:r w:rsidRPr="0080046F">
        <w:t>Опасные природные явления, характерные для района, ограничиваются ветровыми нагрузками и экстремальными температурными колебаниями. Эти факторы могут оказывать влияние на оборудование открытых площадок, вызывая, например, перегрев отдельных узлов или повышенный износ уплотнений. Тем не менее конструкции, применяемые на объекте, рассчитаны на такие режимы, что снижает вероятность повреждений. Наиболее существенное воздействие при таких ситуациях может проявляться в форме временного нарушения функционирования отдельных узлов, однако экологически значимые последствия маловероятны.</w:t>
      </w:r>
    </w:p>
    <w:p w:rsidR="00197E00" w:rsidRPr="0080046F" w:rsidRDefault="00197E00" w:rsidP="0080046F">
      <w:pPr>
        <w:pStyle w:val="a5"/>
        <w:spacing w:before="120" w:beforeAutospacing="0" w:after="120" w:afterAutospacing="0"/>
        <w:ind w:firstLine="567"/>
        <w:jc w:val="both"/>
      </w:pPr>
      <w:r w:rsidRPr="0080046F">
        <w:t xml:space="preserve">Технология ПСВ исключает образование пылевых выбросов, радиоактивных аэрозолей, сбросов сточных вод или иных факторов, способных вызвать масштабное загрязнение при аварии. Подземная циркуляция растворов протекает в изолированных </w:t>
      </w:r>
      <w:r w:rsidRPr="0080046F">
        <w:lastRenderedPageBreak/>
        <w:t>рудовмещающих горизонтах, разделённых от пресных вод слабопроницаемыми породами, что существенно снижает вероятность миграции загрязняющих веществ за пределы технологической зоны даже в аварийных условиях.</w:t>
      </w:r>
    </w:p>
    <w:p w:rsidR="00197E00" w:rsidRPr="0080046F" w:rsidRDefault="00197E00" w:rsidP="0080046F">
      <w:pPr>
        <w:pStyle w:val="a5"/>
        <w:spacing w:before="120" w:beforeAutospacing="0" w:after="120" w:afterAutospacing="0"/>
        <w:ind w:firstLine="567"/>
        <w:jc w:val="both"/>
      </w:pPr>
      <w:r w:rsidRPr="0080046F">
        <w:t xml:space="preserve">Таким образом, возможные вредные воздействия при авариях или неблагоприятных природных явлениях характеризуются как </w:t>
      </w:r>
      <w:r w:rsidRPr="0080046F">
        <w:rPr>
          <w:rStyle w:val="a3"/>
          <w:rFonts w:eastAsiaTheme="majorEastAsia"/>
        </w:rPr>
        <w:t>локальные, кратковременные и поддающиеся техническому контролю</w:t>
      </w:r>
      <w:r w:rsidRPr="0080046F">
        <w:t>, а действующие инженерные и организационные меры обеспечивают их эффективное предотвращение и минимизацию.</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 xml:space="preserve">О мерах по предотвращению аварий и </w:t>
      </w:r>
      <w:proofErr w:type="gramStart"/>
      <w:r w:rsidRPr="0080046F">
        <w:rPr>
          <w:rFonts w:eastAsia="Times New Roman" w:cs="Times New Roman"/>
          <w:b/>
          <w:bCs/>
          <w:szCs w:val="24"/>
          <w:lang w:eastAsia="ru-RU"/>
        </w:rPr>
        <w:t>опасных природных явлений</w:t>
      </w:r>
      <w:proofErr w:type="gramEnd"/>
      <w:r w:rsidRPr="0080046F">
        <w:rPr>
          <w:rFonts w:eastAsia="Times New Roman" w:cs="Times New Roman"/>
          <w:b/>
          <w:bCs/>
          <w:szCs w:val="24"/>
          <w:lang w:eastAsia="ru-RU"/>
        </w:rPr>
        <w:t xml:space="preserve"> и ликвидации их последствий, включая оповещение населения:</w:t>
      </w:r>
    </w:p>
    <w:p w:rsidR="00197E00" w:rsidRPr="0080046F" w:rsidRDefault="00197E00" w:rsidP="0080046F">
      <w:pPr>
        <w:pStyle w:val="a5"/>
        <w:spacing w:before="120" w:beforeAutospacing="0" w:after="120" w:afterAutospacing="0"/>
        <w:ind w:firstLine="567"/>
        <w:jc w:val="both"/>
      </w:pPr>
      <w:r w:rsidRPr="0080046F">
        <w:t>Меры по предотвращению аварий на участке Харасан-1 основаны на сочетании инженерной защиты, технологического контроля и регламентированных процедур эксплуатации. Основу предотвращения составляет герметизированное исполнение технологических трубопроводов и резервуаров, обязательный контроль качества сварных соединений и проведение гидравлических испытаний при вводе оборудования в эксплуатацию. Постоянный мониторинг давления в технологических линиях, применение средств автоматического отключения насосных агрегатов и датчиков переполнения исключают неконтролируемый отток растворов и позволяют быстро выявлять отклонения от штатного режима.</w:t>
      </w:r>
    </w:p>
    <w:p w:rsidR="00197E00" w:rsidRPr="0080046F" w:rsidRDefault="00197E00" w:rsidP="0080046F">
      <w:pPr>
        <w:pStyle w:val="a5"/>
        <w:spacing w:before="120" w:beforeAutospacing="0" w:after="120" w:afterAutospacing="0"/>
        <w:ind w:firstLine="567"/>
        <w:jc w:val="both"/>
      </w:pPr>
      <w:r w:rsidRPr="0080046F">
        <w:t>Для минимизации последствий возможных нарушений предусмотрены локализующие сооружения: площадки с твёрдым покрытием, обваловки вокруг ёмкостей и уклоны, направляющие возможные проливы в локальные зоны сбора. На объекте функционирует система промышленной безопасности, включающая журнализацию инцидентов, периодическое техническое обслуживание оборудования, плановую замену арматуры и ревизию технологических линий. Режим пожарной безопасности обеспечивается автоматическими системами обнаружения возгорания, первичными средствами пожаротушения и обученным персоналом.</w:t>
      </w:r>
    </w:p>
    <w:p w:rsidR="00197E00" w:rsidRPr="0080046F" w:rsidRDefault="00197E00" w:rsidP="0080046F">
      <w:pPr>
        <w:pStyle w:val="a5"/>
        <w:spacing w:before="120" w:beforeAutospacing="0" w:after="120" w:afterAutospacing="0"/>
        <w:ind w:firstLine="567"/>
        <w:jc w:val="both"/>
      </w:pPr>
      <w:r w:rsidRPr="0080046F">
        <w:t>Природные риски, такие как сильный ветер или высокие температуры, нивелируются конструктивной стойкостью оборудования, защитой электрооборудования от перегрева, регулярной проверкой изоляции и использованием материалов, устойчивых к климатическим факторам. Технологический процесс ПСВ не зависит от поверхностных водных явлений и не предполагает работ, чувствительных к осадкам или паводкам, что снижает вероятность природно-обусловленных аварий.</w:t>
      </w:r>
    </w:p>
    <w:p w:rsidR="00197E00" w:rsidRPr="0080046F" w:rsidRDefault="00197E00" w:rsidP="0080046F">
      <w:pPr>
        <w:pStyle w:val="a5"/>
        <w:spacing w:before="120" w:beforeAutospacing="0" w:after="120" w:afterAutospacing="0"/>
        <w:ind w:firstLine="567"/>
        <w:jc w:val="both"/>
      </w:pPr>
      <w:r w:rsidRPr="0080046F">
        <w:t>Ликвидация возможных последствий аварий осуществляется в соответствии с действующими инструкциями по локализации и устранению инцидентов. В случае повреждения трубопровода или ёмкости меры включают немедленное отключение подачи раствора, локализацию пролива, сбор загрязнённого материала, нейтрализацию кислотных компонентов и восстановление нарушенных участков покрытия. При необходимости проводится отбор проб почвы и воды для оценки состояния окружающей среды и принятия корректирующих мер.</w:t>
      </w:r>
    </w:p>
    <w:p w:rsidR="00197E00" w:rsidRPr="0080046F" w:rsidRDefault="00197E00" w:rsidP="0080046F">
      <w:pPr>
        <w:pStyle w:val="a5"/>
        <w:spacing w:before="120" w:beforeAutospacing="0" w:after="120" w:afterAutospacing="0"/>
        <w:ind w:firstLine="567"/>
        <w:jc w:val="both"/>
      </w:pPr>
      <w:r w:rsidRPr="0080046F">
        <w:t xml:space="preserve">Система оповещения населения предусмотрена в рамках требований промышленной безопасности и санитарных норм и включает использование средств связи с местными исполнительными органами, оперативное информирование акимата </w:t>
      </w:r>
      <w:proofErr w:type="spellStart"/>
      <w:r w:rsidRPr="0080046F">
        <w:t>Жанакорганского</w:t>
      </w:r>
      <w:proofErr w:type="spellEnd"/>
      <w:r w:rsidRPr="0080046F">
        <w:t xml:space="preserve"> района и экстренных служб, а также передачу данных в территориальные подразделения уполномоченного органа в области экологии. Учитывая удалённость населённого пункта </w:t>
      </w:r>
      <w:proofErr w:type="spellStart"/>
      <w:r w:rsidRPr="0080046F">
        <w:t>Байкенже</w:t>
      </w:r>
      <w:proofErr w:type="spellEnd"/>
      <w:r w:rsidRPr="0080046F">
        <w:t xml:space="preserve"> от производственных объектов и локальный характер возможных аварийных ситуаций, вероятность необходимости масштабного оповещения населения остаётся низкой, однако регламент такой процедуры предусмотрен и поддерживается в актуальном состоянии.</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lastRenderedPageBreak/>
        <w:t>8) Краткое описание:</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предотвращению, сокращению, смягчению выявленных существенных воздействий намечаемой деятельности на окружающую среду:</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Меры по снижению воздействия намечаемой деятельности сформированы с учётом особенностей технологического процесса подземного скважинного выщелачивания, природных условий территории и требований экологического законодательства. Ключевые мероприятия направлены на предотвращение негативных влияний на компоненты окружающей среды и обеспечение стабильной природоохранной эффективности на протяжении всего периода эксплуатации.</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Воздействие на атмосферный воздух сокращается благодаря применению герметизированных технологических линий, использованию оборудования с минимальным уровнем выбросов и поддержанию штатного режима работы насосных агрегатов. Периодическое техническое обслуживание и своевременная замена изношенных узлов предотвращают утечки газов и образование неорганизованных выбросов. Контроль качества атмосферного воздуха на границе санитарно-защитной зоны позволяет отслеживать эффективность реализуемых мер.</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Защита водных ресурсов обеспечивается замкнутой циркуляцией технологических растворов в системе ПСВ, исключающей образование производственных сточных вод. Наблюдение за состоянием подземных вод осуществляется через сеть мониторинговых скважин, где контролируются уровни, химический состав и возможные отклонения от фоновых значений. Участки, расположенные в водоохранной зоне и полосе реки Сырдарья, полностью исключены из производственной деятельности, что устраняет риски воздействия на поверхностные воды.</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Воздействие на почвы минимизируется за счёт применения площадок с твёрдым покрытием, защитных </w:t>
      </w:r>
      <w:proofErr w:type="spellStart"/>
      <w:r w:rsidRPr="0080046F">
        <w:rPr>
          <w:rFonts w:eastAsia="Times New Roman" w:cs="Times New Roman"/>
          <w:szCs w:val="24"/>
          <w:lang w:eastAsia="ru-RU"/>
        </w:rPr>
        <w:t>обваловок</w:t>
      </w:r>
      <w:proofErr w:type="spellEnd"/>
      <w:r w:rsidRPr="0080046F">
        <w:rPr>
          <w:rFonts w:eastAsia="Times New Roman" w:cs="Times New Roman"/>
          <w:szCs w:val="24"/>
          <w:lang w:eastAsia="ru-RU"/>
        </w:rPr>
        <w:t xml:space="preserve"> и организации локальных зон для сбора возможных проливов. Все работы по эксплуатации инфраструктуры проводятся в пределах ранее нарушенных земель, что исключает дополнительное вовлечение новых территорий. В случае инцидентов с проливом растворов реализуются процедуры очистки, нейтрализации и восстановления участка.</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Меры по сохранению биоразнообразия включают ограничение хозяйственной деятельности в пределах охраняемых зон, недопущение разрушения естественных растительных сообществ и контроль за обращением с отходами, исключающий привлечение животных. Производственные маршруты организованы таким образом, чтобы избегать прохода через участки, имеющие природоохранную ценность.</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В области обращения с отходами предусмотрено раздельное их накопление, своевременный вывоз лицензированным организациям и использование бурового шлама в качестве вторичных ресурсов при соблюдении требований безопасности. Долгосрочное хранение отходов горнодобывающей промышленности осуществляется в пределах специализированного объекта складирования с соблюдением лимитов, установленных проектом.</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Физические воздействия (шум, вибрация и радиационные параметры) контролируются за счёт ограничений на работу транспорта внутри площадки, применения оборудования с пониженным шумовым эффектом и поддержания штатного режима работы технологических систем. Оценка радиационной обстановки ведётся на постоянной основе, а санитарно-защитная зона обеспечивает пространственное разделение производства и жилых территорий.</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xml:space="preserve">Комплекс природоохранных мероприятий направлен на предотвращение существенных изменений природной среды, обеспечение устойчивости экосистем и </w:t>
      </w:r>
      <w:r w:rsidRPr="0080046F">
        <w:rPr>
          <w:rFonts w:eastAsia="Times New Roman" w:cs="Times New Roman"/>
          <w:szCs w:val="24"/>
          <w:lang w:eastAsia="ru-RU"/>
        </w:rPr>
        <w:lastRenderedPageBreak/>
        <w:t>поддержание нормативного уровня экологической безопасности на всех этапах эксплуатации объекта.</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Мер по компенсации потерь биоразнообразия, если намечаемая деятельность может привести к таким потерям:</w:t>
      </w:r>
    </w:p>
    <w:p w:rsidR="0080046F" w:rsidRPr="0080046F" w:rsidRDefault="0080046F" w:rsidP="0080046F">
      <w:pPr>
        <w:pStyle w:val="a5"/>
        <w:spacing w:before="120" w:beforeAutospacing="0" w:after="120" w:afterAutospacing="0"/>
        <w:ind w:firstLine="567"/>
        <w:jc w:val="both"/>
      </w:pPr>
      <w:r w:rsidRPr="0080046F">
        <w:t xml:space="preserve">В соответствии со статьёй 240 Экологического кодекса Республики Казахстан, компенсация потерь биоразнообразия применяется только в том случае, если предотвращение, минимизация и смягчение воздействия оказываются недостаточными. Такая последовательность прямо зафиксирована в проектной документации: предотвращение является первичным этапом, далее следуют минимизация и смягчение, и лишь </w:t>
      </w:r>
      <w:r w:rsidRPr="0080046F">
        <w:rPr>
          <w:rStyle w:val="a3"/>
          <w:rFonts w:eastAsiaTheme="majorEastAsia"/>
        </w:rPr>
        <w:t>в крайнем случае применяются компенсационные меры</w:t>
      </w:r>
      <w:r w:rsidRPr="0080046F">
        <w:t>.</w:t>
      </w:r>
    </w:p>
    <w:p w:rsidR="0080046F" w:rsidRPr="0080046F" w:rsidRDefault="0080046F" w:rsidP="0080046F">
      <w:pPr>
        <w:pStyle w:val="a5"/>
        <w:spacing w:before="120" w:beforeAutospacing="0" w:after="120" w:afterAutospacing="0"/>
        <w:ind w:firstLine="567"/>
        <w:jc w:val="both"/>
      </w:pPr>
      <w:r w:rsidRPr="0080046F">
        <w:t>Участок Харасан-1 характеризуется локальным и обратимым воздействием на природные сообщества, однако проект предусматривает резерв мер компенсации на случай возникновения очаговых нарушений кормовой базы, мест сезонной концентрации животных или участков растительного покрова, которые не могут быть восстановлены естественным образом. В проекте указано, что основные нарушения могут проявляться в локальном изменении растительности, кормовой базы или временном вытеснении животных с отдельных участков, и экосистема способна к самовосстановлению, но эти процессы при необходимости дополнительно поддерживаются мероприятиями по рекультивации.</w:t>
      </w:r>
    </w:p>
    <w:p w:rsidR="0080046F" w:rsidRPr="0080046F" w:rsidRDefault="0080046F" w:rsidP="0080046F">
      <w:pPr>
        <w:pStyle w:val="a5"/>
        <w:spacing w:before="120" w:beforeAutospacing="0" w:after="120" w:afterAutospacing="0"/>
        <w:ind w:firstLine="567"/>
        <w:jc w:val="both"/>
      </w:pPr>
      <w:r w:rsidRPr="0080046F">
        <w:t>Компенсационные меры включают создание условий, способствующих восстановлению растительности и местообитаний, развитие защитных зелёных насаждений в санитарно-защитной зоне с ежегодной высадкой деревьев и кустарников, что предусмотрено в проекте как долгосрочная программа озеленения сроком до десяти лет. Программа формирования зелёного барьера направлена на улучшение среды обитания, снижение запылённости и общее повышение устойчивости экосистемы к техногенному воздействию.</w:t>
      </w:r>
    </w:p>
    <w:p w:rsidR="0080046F" w:rsidRPr="0080046F" w:rsidRDefault="0080046F" w:rsidP="0080046F">
      <w:pPr>
        <w:pStyle w:val="a5"/>
        <w:spacing w:before="120" w:beforeAutospacing="0" w:after="120" w:afterAutospacing="0"/>
        <w:ind w:firstLine="567"/>
        <w:jc w:val="both"/>
      </w:pPr>
      <w:r w:rsidRPr="0080046F">
        <w:t>Таким образом, при возникновении потерь биоразнообразия, не поддающихся предупреждению или смягчению, проект предусматривает реализацию компенсационных мероприятий, направленных на восстановление растительности, поддержание местообитаний и улучшение экологического состояния прилегающих территорий. Эти меры обеспечивают сохранение функциональной целостности экосистем и соответствуют установленной законодательной иерархии природоохранных действий.</w:t>
      </w:r>
    </w:p>
    <w:p w:rsidR="00035CD2" w:rsidRPr="0080046F" w:rsidRDefault="00035C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Способов и мер восстановления окружающей среды в случаях прекращения намечаемой деятельности:</w:t>
      </w:r>
    </w:p>
    <w:p w:rsidR="0080046F" w:rsidRPr="0080046F" w:rsidRDefault="0080046F" w:rsidP="0080046F">
      <w:pPr>
        <w:pStyle w:val="a5"/>
        <w:spacing w:before="120" w:beforeAutospacing="0" w:after="120" w:afterAutospacing="0"/>
        <w:ind w:firstLine="567"/>
        <w:jc w:val="both"/>
      </w:pPr>
      <w:r w:rsidRPr="0080046F">
        <w:t>В случае прекращения деятельности на участке Харасан-1 восстановление окружающей среды осуществляется на основе комплекса технических и биологических мероприятий, направленных на приведение территории к экологически безопасному состоянию и обеспечению её дальнейшего устойчивого функционирования.</w:t>
      </w:r>
    </w:p>
    <w:p w:rsidR="0080046F" w:rsidRPr="0080046F" w:rsidRDefault="0080046F" w:rsidP="0080046F">
      <w:pPr>
        <w:pStyle w:val="a5"/>
        <w:spacing w:before="120" w:beforeAutospacing="0" w:after="120" w:afterAutospacing="0"/>
        <w:ind w:firstLine="567"/>
        <w:jc w:val="both"/>
      </w:pPr>
      <w:r w:rsidRPr="0080046F">
        <w:t xml:space="preserve">Восстановительные работы включают ликвидацию технологической инфраструктуры ПСВ, демонтаж оборудования, удаление трубопроводов, исключение всех возможных источников загрязнения и проведение финальной дезактивации территорий, где проводились работы. Скважины подлежат тампонажу по утверждённым методикам, обеспечивающим восстановление изоляционных свойств рудовмещающих и </w:t>
      </w:r>
      <w:proofErr w:type="spellStart"/>
      <w:r w:rsidRPr="0080046F">
        <w:t>надрудных</w:t>
      </w:r>
      <w:proofErr w:type="spellEnd"/>
      <w:r w:rsidRPr="0080046F">
        <w:t xml:space="preserve"> горизонтов. Такие меры предотвращают вертикальную миграцию подземных вод и исключают контакт технологических растворов с природными водоносными системами.</w:t>
      </w:r>
    </w:p>
    <w:p w:rsidR="0080046F" w:rsidRPr="0080046F" w:rsidRDefault="0080046F" w:rsidP="0080046F">
      <w:pPr>
        <w:pStyle w:val="a5"/>
        <w:spacing w:before="120" w:beforeAutospacing="0" w:after="120" w:afterAutospacing="0"/>
        <w:ind w:firstLine="567"/>
        <w:jc w:val="both"/>
      </w:pPr>
      <w:r w:rsidRPr="0080046F">
        <w:t xml:space="preserve">Производственные площадки очищаются от остатков материалов и загрязняющих веществ, проводится сбор и </w:t>
      </w:r>
      <w:r w:rsidR="00AD6D2C">
        <w:rPr>
          <w:lang w:val="kk-KZ"/>
        </w:rPr>
        <w:t>сорировку</w:t>
      </w:r>
      <w:r w:rsidRPr="0080046F">
        <w:t xml:space="preserve"> отходов, включая буровой шлам, с соблюдением требований Экологического кодекса и регламентов обращения с отходами </w:t>
      </w:r>
      <w:r w:rsidRPr="0080046F">
        <w:lastRenderedPageBreak/>
        <w:t>горнодобывающей промышленности. Зоны, на которых размещались временные сооружения, подвергаются выравниванию рельефа, уплотнению и восстановлению дренажных свойств поверхности.</w:t>
      </w:r>
    </w:p>
    <w:p w:rsidR="0080046F" w:rsidRPr="0080046F" w:rsidRDefault="0080046F" w:rsidP="0080046F">
      <w:pPr>
        <w:pStyle w:val="a5"/>
        <w:spacing w:before="120" w:beforeAutospacing="0" w:after="120" w:afterAutospacing="0"/>
        <w:ind w:firstLine="567"/>
        <w:jc w:val="both"/>
      </w:pPr>
      <w:r w:rsidRPr="0080046F">
        <w:t>Рекультивация земель проводится в два этапа: техническом и биологическом. На техническом этапе осуществляется восстановление рельефа, засыпка траншей и площадок, разравнивание поверхности и укрепление склонов при необходимости. На биологическом этапе восстанавливается растительный покров с использованием местных видов растений, устойчивых к аридным условиям региона. В проекте предусмотрено снятие и сохранение плодородного слоя почвы с последующим использованием для биологической рекультивации, что повышает скорость восстановления растительности и снижает риск эрозионных процессов.</w:t>
      </w:r>
    </w:p>
    <w:p w:rsidR="0080046F" w:rsidRPr="0080046F" w:rsidRDefault="0080046F" w:rsidP="0080046F">
      <w:pPr>
        <w:pStyle w:val="a5"/>
        <w:spacing w:before="120" w:beforeAutospacing="0" w:after="120" w:afterAutospacing="0"/>
        <w:ind w:firstLine="567"/>
        <w:jc w:val="both"/>
      </w:pPr>
      <w:r w:rsidRPr="0080046F">
        <w:t>Обязанности по восстановлению окружающей среды включают долгосрочный мониторинг состояния подземных вод, почвенного слоя и растительности после завершения работ. Контролируются уровни подземных вод, химический состав наблюдательных скважин, устойчивость восстановленного растительного покрова и отсутствие признаков техногенного загрязнения.</w:t>
      </w:r>
    </w:p>
    <w:p w:rsidR="0080046F" w:rsidRPr="0080046F" w:rsidRDefault="0080046F" w:rsidP="0080046F">
      <w:pPr>
        <w:pStyle w:val="a5"/>
        <w:spacing w:before="120" w:beforeAutospacing="0" w:after="120" w:afterAutospacing="0"/>
        <w:ind w:firstLine="567"/>
        <w:jc w:val="both"/>
      </w:pPr>
      <w:r w:rsidRPr="0080046F">
        <w:t>Реализация указанных мер обеспечивает полное прекращение экологического воздействия объекта, восстановление природной структуры территории и выполнение требований законодательства Республики Казахстан в области недропользования и охраны окружающей среды.</w:t>
      </w:r>
    </w:p>
    <w:p w:rsidR="00035CD2" w:rsidRPr="0080046F" w:rsidRDefault="008340D2" w:rsidP="0080046F">
      <w:pPr>
        <w:spacing w:before="120" w:after="120"/>
        <w:ind w:firstLine="567"/>
        <w:rPr>
          <w:rFonts w:eastAsia="Times New Roman" w:cs="Times New Roman"/>
          <w:szCs w:val="24"/>
          <w:lang w:eastAsia="ru-RU"/>
        </w:rPr>
      </w:pPr>
      <w:r w:rsidRPr="0080046F">
        <w:rPr>
          <w:rFonts w:eastAsia="Times New Roman" w:cs="Times New Roman"/>
          <w:b/>
          <w:bCs/>
          <w:szCs w:val="24"/>
          <w:lang w:eastAsia="ru-RU"/>
        </w:rPr>
        <w:t>9) Список источников информации</w:t>
      </w:r>
      <w:r w:rsidR="00035CD2" w:rsidRPr="0080046F">
        <w:rPr>
          <w:rFonts w:eastAsia="Times New Roman" w:cs="Times New Roman"/>
          <w:b/>
          <w:bCs/>
          <w:szCs w:val="24"/>
          <w:lang w:eastAsia="ru-RU"/>
        </w:rPr>
        <w:t>:</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При подготовке материалов использованы официальные данные, нормативные документы, результаты инженерно-экологических исследований и проектные материалы, относящиеся к участку Харасан-1. Основными источниками информации являются утверждённая проектная документация, материалы недропользования и действующие нормативные правовые акты Республики Казахстан.</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К числу использованных источников относятся:</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 проект «Разработка участка Харасан-1 месторождения урана Северный Харасан», включающий раздел «Охрана окружающей среды» и сопутствующие тома проектной документации;</w:t>
      </w:r>
      <w:r w:rsidRPr="0080046F">
        <w:rPr>
          <w:rFonts w:eastAsia="Times New Roman" w:cs="Times New Roman"/>
          <w:szCs w:val="24"/>
          <w:lang w:eastAsia="ru-RU"/>
        </w:rPr>
        <w:br/>
        <w:t>– материалы ТОО «Turanium» (ранее — ТОО «СП «Хорасан-U»»), включающие данные по ПСВ-блокам, геолого-технические параметры, сведения о запасах и результаты доразведки 2021–2022 годов;</w:t>
      </w:r>
      <w:r w:rsidRPr="0080046F">
        <w:rPr>
          <w:rFonts w:eastAsia="Times New Roman" w:cs="Times New Roman"/>
          <w:szCs w:val="24"/>
          <w:lang w:eastAsia="ru-RU"/>
        </w:rPr>
        <w:br/>
        <w:t>– кадастровые, картографические и топографические материалы, включая схемы границ горного и геологического отвода;</w:t>
      </w:r>
      <w:r w:rsidRPr="0080046F">
        <w:rPr>
          <w:rFonts w:eastAsia="Times New Roman" w:cs="Times New Roman"/>
          <w:szCs w:val="24"/>
          <w:lang w:eastAsia="ru-RU"/>
        </w:rPr>
        <w:br/>
        <w:t>– данные наблюдений по подземным водам и радиационному контролю, полученные в рамках производственного мониторинга;</w:t>
      </w:r>
      <w:r w:rsidRPr="0080046F">
        <w:rPr>
          <w:rFonts w:eastAsia="Times New Roman" w:cs="Times New Roman"/>
          <w:szCs w:val="24"/>
          <w:lang w:eastAsia="ru-RU"/>
        </w:rPr>
        <w:br/>
        <w:t>– климатические и метеорологические сведения регионального филиала РГП «Казгидромет», характеризующие природные условия территории;</w:t>
      </w:r>
      <w:r w:rsidRPr="0080046F">
        <w:rPr>
          <w:rFonts w:eastAsia="Times New Roman" w:cs="Times New Roman"/>
          <w:szCs w:val="24"/>
          <w:lang w:eastAsia="ru-RU"/>
        </w:rPr>
        <w:br/>
        <w:t>– действующие нормативные правовые акты Республики Казахстан в области охраны окружающей среды, включая Экологический кодекс, Земельный кодекс, санитарные правила и отраслевые методики;</w:t>
      </w:r>
      <w:r w:rsidRPr="0080046F">
        <w:rPr>
          <w:rFonts w:eastAsia="Times New Roman" w:cs="Times New Roman"/>
          <w:szCs w:val="24"/>
          <w:lang w:eastAsia="ru-RU"/>
        </w:rPr>
        <w:br/>
        <w:t>– Методика определения нормативов эмиссий, утверждённая приказом Министра экологии, геологии и природных ресурсов № 63 от 10 марта 2021 года;</w:t>
      </w:r>
      <w:r w:rsidRPr="0080046F">
        <w:rPr>
          <w:rFonts w:eastAsia="Times New Roman" w:cs="Times New Roman"/>
          <w:szCs w:val="24"/>
          <w:lang w:eastAsia="ru-RU"/>
        </w:rPr>
        <w:br/>
        <w:t xml:space="preserve">– материалы государственного реестра объектов археологического и историко-культурного наследия, включающие сведения о памятнике «Мавзолей </w:t>
      </w:r>
      <w:proofErr w:type="spellStart"/>
      <w:r w:rsidRPr="0080046F">
        <w:rPr>
          <w:rFonts w:eastAsia="Times New Roman" w:cs="Times New Roman"/>
          <w:szCs w:val="24"/>
          <w:lang w:eastAsia="ru-RU"/>
        </w:rPr>
        <w:t>Баксайыс</w:t>
      </w:r>
      <w:proofErr w:type="spellEnd"/>
      <w:r w:rsidRPr="0080046F">
        <w:rPr>
          <w:rFonts w:eastAsia="Times New Roman" w:cs="Times New Roman"/>
          <w:szCs w:val="24"/>
          <w:lang w:eastAsia="ru-RU"/>
        </w:rPr>
        <w:t xml:space="preserve">-кожа </w:t>
      </w:r>
      <w:proofErr w:type="spellStart"/>
      <w:r w:rsidRPr="0080046F">
        <w:rPr>
          <w:rFonts w:eastAsia="Times New Roman" w:cs="Times New Roman"/>
          <w:szCs w:val="24"/>
          <w:lang w:eastAsia="ru-RU"/>
        </w:rPr>
        <w:t>аулие</w:t>
      </w:r>
      <w:proofErr w:type="spellEnd"/>
      <w:r w:rsidRPr="0080046F">
        <w:rPr>
          <w:rFonts w:eastAsia="Times New Roman" w:cs="Times New Roman"/>
          <w:szCs w:val="24"/>
          <w:lang w:eastAsia="ru-RU"/>
        </w:rPr>
        <w:t xml:space="preserve"> (</w:t>
      </w:r>
      <w:proofErr w:type="spellStart"/>
      <w:r w:rsidRPr="0080046F">
        <w:rPr>
          <w:rFonts w:eastAsia="Times New Roman" w:cs="Times New Roman"/>
          <w:szCs w:val="24"/>
          <w:lang w:eastAsia="ru-RU"/>
        </w:rPr>
        <w:t>Камалетдин</w:t>
      </w:r>
      <w:proofErr w:type="spellEnd"/>
      <w:r w:rsidRPr="0080046F">
        <w:rPr>
          <w:rFonts w:eastAsia="Times New Roman" w:cs="Times New Roman"/>
          <w:szCs w:val="24"/>
          <w:lang w:eastAsia="ru-RU"/>
        </w:rPr>
        <w:t xml:space="preserve"> Шейх)»;</w:t>
      </w:r>
      <w:r w:rsidRPr="0080046F">
        <w:rPr>
          <w:rFonts w:eastAsia="Times New Roman" w:cs="Times New Roman"/>
          <w:szCs w:val="24"/>
          <w:lang w:eastAsia="ru-RU"/>
        </w:rPr>
        <w:br/>
        <w:t xml:space="preserve">– внутренние регламенты производственного контроля, данные инвентаризации отходов и </w:t>
      </w:r>
      <w:r w:rsidRPr="0080046F">
        <w:rPr>
          <w:rFonts w:eastAsia="Times New Roman" w:cs="Times New Roman"/>
          <w:szCs w:val="24"/>
          <w:lang w:eastAsia="ru-RU"/>
        </w:rPr>
        <w:lastRenderedPageBreak/>
        <w:t>расчёты лимитов образования и складирования отходов горнодобывающей промышленности.</w:t>
      </w:r>
    </w:p>
    <w:p w:rsidR="0080046F" w:rsidRPr="0080046F" w:rsidRDefault="0080046F" w:rsidP="0080046F">
      <w:pPr>
        <w:spacing w:before="120" w:after="120"/>
        <w:ind w:firstLine="567"/>
        <w:rPr>
          <w:rFonts w:eastAsia="Times New Roman" w:cs="Times New Roman"/>
          <w:szCs w:val="24"/>
          <w:lang w:eastAsia="ru-RU"/>
        </w:rPr>
      </w:pPr>
      <w:r w:rsidRPr="0080046F">
        <w:rPr>
          <w:rFonts w:eastAsia="Times New Roman" w:cs="Times New Roman"/>
          <w:szCs w:val="24"/>
          <w:lang w:eastAsia="ru-RU"/>
        </w:rPr>
        <w:t>Перечисленные источники обеспечивают полноту сведений, необходимых для подготовки нетехнического резюме и проведения оценки экологических аспектов намечаемой деятельности.</w:t>
      </w:r>
    </w:p>
    <w:p w:rsidR="002C2B11" w:rsidRPr="0080046F" w:rsidRDefault="002C2B11" w:rsidP="0080046F">
      <w:pPr>
        <w:spacing w:before="120" w:after="120"/>
        <w:ind w:firstLine="567"/>
        <w:rPr>
          <w:rFonts w:cs="Times New Roman"/>
          <w:szCs w:val="24"/>
        </w:rPr>
      </w:pPr>
    </w:p>
    <w:sectPr w:rsidR="002C2B11" w:rsidRPr="0080046F" w:rsidSect="00C7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C0549"/>
    <w:multiLevelType w:val="multilevel"/>
    <w:tmpl w:val="2A6E2AA4"/>
    <w:lvl w:ilvl="0">
      <w:start w:val="1"/>
      <w:numFmt w:val="decimal"/>
      <w:pStyle w:val="1"/>
      <w:lvlText w:val="%1."/>
      <w:lvlJc w:val="left"/>
      <w:pPr>
        <w:ind w:left="928" w:hanging="360"/>
      </w:pPr>
      <w:rPr>
        <w:rFonts w:hint="default"/>
      </w:rPr>
    </w:lvl>
    <w:lvl w:ilvl="1">
      <w:start w:val="1"/>
      <w:numFmt w:val="decimal"/>
      <w:pStyle w:val="2"/>
      <w:isLgl/>
      <w:lvlText w:val="%1.%2."/>
      <w:lvlJc w:val="left"/>
      <w:pPr>
        <w:ind w:left="2422" w:hanging="720"/>
      </w:pPr>
      <w:rPr>
        <w:rFonts w:hint="default"/>
      </w:rPr>
    </w:lvl>
    <w:lvl w:ilvl="2">
      <w:start w:val="1"/>
      <w:numFmt w:val="decimal"/>
      <w:pStyle w:val="3"/>
      <w:isLgl/>
      <w:lvlText w:val="%1.%2.%3."/>
      <w:lvlJc w:val="left"/>
      <w:pPr>
        <w:ind w:left="1997" w:hanging="720"/>
      </w:pPr>
      <w:rPr>
        <w:rFonts w:hint="default"/>
      </w:rPr>
    </w:lvl>
    <w:lvl w:ilvl="3">
      <w:start w:val="1"/>
      <w:numFmt w:val="decimal"/>
      <w:pStyle w:val="4"/>
      <w:isLgl/>
      <w:lvlText w:val="%1.%2.%3.%4."/>
      <w:lvlJc w:val="left"/>
      <w:pPr>
        <w:ind w:left="2782"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E742D52"/>
    <w:multiLevelType w:val="multilevel"/>
    <w:tmpl w:val="C28A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C4886"/>
    <w:multiLevelType w:val="multilevel"/>
    <w:tmpl w:val="E55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04093"/>
    <w:multiLevelType w:val="multilevel"/>
    <w:tmpl w:val="EE0E1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7926E1"/>
    <w:multiLevelType w:val="multilevel"/>
    <w:tmpl w:val="610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B6602"/>
    <w:multiLevelType w:val="multilevel"/>
    <w:tmpl w:val="677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0C15"/>
    <w:multiLevelType w:val="multilevel"/>
    <w:tmpl w:val="64E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26898"/>
    <w:multiLevelType w:val="multilevel"/>
    <w:tmpl w:val="ACFE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C6EA1"/>
    <w:multiLevelType w:val="multilevel"/>
    <w:tmpl w:val="3B7EDE7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F0E30"/>
    <w:multiLevelType w:val="multilevel"/>
    <w:tmpl w:val="CF4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F0B4C"/>
    <w:multiLevelType w:val="multilevel"/>
    <w:tmpl w:val="290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6"/>
  </w:num>
  <w:num w:numId="5">
    <w:abstractNumId w:val="7"/>
  </w:num>
  <w:num w:numId="6">
    <w:abstractNumId w:val="2"/>
  </w:num>
  <w:num w:numId="7">
    <w:abstractNumId w:val="4"/>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2"/>
    <w:rsid w:val="00035CD2"/>
    <w:rsid w:val="000E0853"/>
    <w:rsid w:val="0010672F"/>
    <w:rsid w:val="001445BF"/>
    <w:rsid w:val="00197E00"/>
    <w:rsid w:val="002C2B11"/>
    <w:rsid w:val="003E1336"/>
    <w:rsid w:val="0045758B"/>
    <w:rsid w:val="00467E91"/>
    <w:rsid w:val="0080046F"/>
    <w:rsid w:val="008334E6"/>
    <w:rsid w:val="008340D2"/>
    <w:rsid w:val="00AD6D2C"/>
    <w:rsid w:val="00C436C9"/>
    <w:rsid w:val="00C75E21"/>
    <w:rsid w:val="00EB2AD5"/>
    <w:rsid w:val="00EB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01CF"/>
  <w15:docId w15:val="{54282B1E-9551-4D84-8529-88E983F6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CD2"/>
    <w:pPr>
      <w:spacing w:before="60" w:after="60" w:line="240" w:lineRule="auto"/>
      <w:ind w:firstLine="709"/>
      <w:jc w:val="both"/>
    </w:pPr>
    <w:rPr>
      <w:rFonts w:ascii="Times New Roman" w:hAnsi="Times New Roman"/>
      <w:sz w:val="24"/>
    </w:rPr>
  </w:style>
  <w:style w:type="paragraph" w:styleId="1">
    <w:name w:val="heading 1"/>
    <w:aliases w:val="Заголовок 1 Знак1 Знак, Знак4,Знак4,Заголовок 11 Знак,неправильный1,Titre,Заголовок 1 США,H1"/>
    <w:basedOn w:val="a"/>
    <w:next w:val="a"/>
    <w:link w:val="10"/>
    <w:qFormat/>
    <w:rsid w:val="00035CD2"/>
    <w:pPr>
      <w:keepNext/>
      <w:keepLines/>
      <w:numPr>
        <w:numId w:val="1"/>
      </w:numPr>
      <w:spacing w:before="0" w:after="240"/>
      <w:outlineLvl w:val="0"/>
    </w:pPr>
    <w:rPr>
      <w:rFonts w:eastAsiaTheme="majorEastAsia" w:cstheme="majorBidi"/>
      <w:b/>
      <w:bCs/>
      <w:color w:val="2F5496"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Заголовок 2 Знак Знак,Заголовок 21,неправильный,Знак3,H2"/>
    <w:basedOn w:val="a"/>
    <w:next w:val="a"/>
    <w:link w:val="20"/>
    <w:unhideWhenUsed/>
    <w:qFormat/>
    <w:rsid w:val="00035CD2"/>
    <w:pPr>
      <w:keepNext/>
      <w:keepLines/>
      <w:numPr>
        <w:ilvl w:val="1"/>
        <w:numId w:val="1"/>
      </w:numPr>
      <w:spacing w:before="240" w:after="240"/>
      <w:outlineLvl w:val="1"/>
    </w:pPr>
    <w:rPr>
      <w:rFonts w:eastAsiaTheme="majorEastAsia" w:cstheme="majorBidi"/>
      <w:b/>
      <w:bCs/>
      <w:color w:val="4472C4" w:themeColor="accent1"/>
      <w:sz w:val="26"/>
      <w:szCs w:val="26"/>
    </w:rPr>
  </w:style>
  <w:style w:type="paragraph" w:styleId="3">
    <w:name w:val="heading 3"/>
    <w:aliases w:val="H3"/>
    <w:basedOn w:val="a"/>
    <w:next w:val="a"/>
    <w:link w:val="30"/>
    <w:unhideWhenUsed/>
    <w:qFormat/>
    <w:rsid w:val="00035CD2"/>
    <w:pPr>
      <w:keepNext/>
      <w:keepLines/>
      <w:numPr>
        <w:ilvl w:val="2"/>
        <w:numId w:val="1"/>
      </w:numPr>
      <w:spacing w:before="120" w:after="120"/>
      <w:outlineLvl w:val="2"/>
    </w:pPr>
    <w:rPr>
      <w:rFonts w:eastAsiaTheme="majorEastAsia" w:cstheme="majorBidi"/>
      <w:b/>
      <w:bCs/>
      <w:color w:val="4472C4" w:themeColor="accent1"/>
      <w:szCs w:val="24"/>
    </w:rPr>
  </w:style>
  <w:style w:type="paragraph" w:styleId="4">
    <w:name w:val="heading 4"/>
    <w:aliases w:val="Kopje,ALK_K4,Heading 4_ARGOSS,Close,RSKH4,C Head,KAAE4,Report Heading 4,. (A.),H4,1.1.1.1 Заголовок 4"/>
    <w:basedOn w:val="3"/>
    <w:next w:val="a"/>
    <w:link w:val="40"/>
    <w:unhideWhenUsed/>
    <w:qFormat/>
    <w:rsid w:val="00035CD2"/>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H1 Знак"/>
    <w:basedOn w:val="a0"/>
    <w:link w:val="1"/>
    <w:rsid w:val="00035CD2"/>
    <w:rPr>
      <w:rFonts w:ascii="Times New Roman" w:eastAsiaTheme="majorEastAsia" w:hAnsi="Times New Roman" w:cstheme="majorBidi"/>
      <w:b/>
      <w:bCs/>
      <w:color w:val="2F5496"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Заголовок 2 Знак Знак Знак,Заголовок 21 Знак,неправильный Знак,Знак3 Знак,H2 Знак"/>
    <w:basedOn w:val="a0"/>
    <w:link w:val="2"/>
    <w:rsid w:val="00035CD2"/>
    <w:rPr>
      <w:rFonts w:ascii="Times New Roman" w:eastAsiaTheme="majorEastAsia" w:hAnsi="Times New Roman" w:cstheme="majorBidi"/>
      <w:b/>
      <w:bCs/>
      <w:color w:val="4472C4" w:themeColor="accent1"/>
      <w:sz w:val="26"/>
      <w:szCs w:val="26"/>
    </w:rPr>
  </w:style>
  <w:style w:type="character" w:customStyle="1" w:styleId="30">
    <w:name w:val="Заголовок 3 Знак"/>
    <w:aliases w:val="H3 Знак"/>
    <w:basedOn w:val="a0"/>
    <w:link w:val="3"/>
    <w:rsid w:val="00035CD2"/>
    <w:rPr>
      <w:rFonts w:ascii="Times New Roman" w:eastAsiaTheme="majorEastAsia" w:hAnsi="Times New Roman" w:cstheme="majorBidi"/>
      <w:b/>
      <w:bCs/>
      <w:color w:val="4472C4"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0"/>
    <w:link w:val="4"/>
    <w:rsid w:val="00035CD2"/>
    <w:rPr>
      <w:rFonts w:ascii="Times New Roman" w:eastAsiaTheme="majorEastAsia" w:hAnsi="Times New Roman" w:cstheme="majorBidi"/>
      <w:b/>
      <w:bCs/>
      <w:color w:val="4472C4" w:themeColor="accent1"/>
      <w:sz w:val="24"/>
      <w:szCs w:val="24"/>
    </w:rPr>
  </w:style>
  <w:style w:type="character" w:styleId="a3">
    <w:name w:val="Strong"/>
    <w:basedOn w:val="a0"/>
    <w:uiPriority w:val="22"/>
    <w:qFormat/>
    <w:rsid w:val="00035CD2"/>
    <w:rPr>
      <w:b/>
      <w:bCs/>
    </w:rPr>
  </w:style>
  <w:style w:type="paragraph" w:styleId="a4">
    <w:name w:val="List Paragraph"/>
    <w:basedOn w:val="a"/>
    <w:uiPriority w:val="34"/>
    <w:qFormat/>
    <w:rsid w:val="0010672F"/>
    <w:pPr>
      <w:ind w:left="720"/>
      <w:contextualSpacing/>
    </w:pPr>
  </w:style>
  <w:style w:type="paragraph" w:styleId="a5">
    <w:name w:val="Normal (Web)"/>
    <w:basedOn w:val="a"/>
    <w:uiPriority w:val="99"/>
    <w:semiHidden/>
    <w:unhideWhenUsed/>
    <w:rsid w:val="0010672F"/>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8410">
      <w:bodyDiv w:val="1"/>
      <w:marLeft w:val="0"/>
      <w:marRight w:val="0"/>
      <w:marTop w:val="0"/>
      <w:marBottom w:val="0"/>
      <w:divBdr>
        <w:top w:val="none" w:sz="0" w:space="0" w:color="auto"/>
        <w:left w:val="none" w:sz="0" w:space="0" w:color="auto"/>
        <w:bottom w:val="none" w:sz="0" w:space="0" w:color="auto"/>
        <w:right w:val="none" w:sz="0" w:space="0" w:color="auto"/>
      </w:divBdr>
    </w:div>
    <w:div w:id="286669353">
      <w:bodyDiv w:val="1"/>
      <w:marLeft w:val="0"/>
      <w:marRight w:val="0"/>
      <w:marTop w:val="0"/>
      <w:marBottom w:val="0"/>
      <w:divBdr>
        <w:top w:val="none" w:sz="0" w:space="0" w:color="auto"/>
        <w:left w:val="none" w:sz="0" w:space="0" w:color="auto"/>
        <w:bottom w:val="none" w:sz="0" w:space="0" w:color="auto"/>
        <w:right w:val="none" w:sz="0" w:space="0" w:color="auto"/>
      </w:divBdr>
    </w:div>
    <w:div w:id="307175433">
      <w:bodyDiv w:val="1"/>
      <w:marLeft w:val="0"/>
      <w:marRight w:val="0"/>
      <w:marTop w:val="0"/>
      <w:marBottom w:val="0"/>
      <w:divBdr>
        <w:top w:val="none" w:sz="0" w:space="0" w:color="auto"/>
        <w:left w:val="none" w:sz="0" w:space="0" w:color="auto"/>
        <w:bottom w:val="none" w:sz="0" w:space="0" w:color="auto"/>
        <w:right w:val="none" w:sz="0" w:space="0" w:color="auto"/>
      </w:divBdr>
    </w:div>
    <w:div w:id="333385696">
      <w:bodyDiv w:val="1"/>
      <w:marLeft w:val="0"/>
      <w:marRight w:val="0"/>
      <w:marTop w:val="0"/>
      <w:marBottom w:val="0"/>
      <w:divBdr>
        <w:top w:val="none" w:sz="0" w:space="0" w:color="auto"/>
        <w:left w:val="none" w:sz="0" w:space="0" w:color="auto"/>
        <w:bottom w:val="none" w:sz="0" w:space="0" w:color="auto"/>
        <w:right w:val="none" w:sz="0" w:space="0" w:color="auto"/>
      </w:divBdr>
    </w:div>
    <w:div w:id="466707006">
      <w:bodyDiv w:val="1"/>
      <w:marLeft w:val="0"/>
      <w:marRight w:val="0"/>
      <w:marTop w:val="0"/>
      <w:marBottom w:val="0"/>
      <w:divBdr>
        <w:top w:val="none" w:sz="0" w:space="0" w:color="auto"/>
        <w:left w:val="none" w:sz="0" w:space="0" w:color="auto"/>
        <w:bottom w:val="none" w:sz="0" w:space="0" w:color="auto"/>
        <w:right w:val="none" w:sz="0" w:space="0" w:color="auto"/>
      </w:divBdr>
    </w:div>
    <w:div w:id="564682126">
      <w:bodyDiv w:val="1"/>
      <w:marLeft w:val="0"/>
      <w:marRight w:val="0"/>
      <w:marTop w:val="0"/>
      <w:marBottom w:val="0"/>
      <w:divBdr>
        <w:top w:val="none" w:sz="0" w:space="0" w:color="auto"/>
        <w:left w:val="none" w:sz="0" w:space="0" w:color="auto"/>
        <w:bottom w:val="none" w:sz="0" w:space="0" w:color="auto"/>
        <w:right w:val="none" w:sz="0" w:space="0" w:color="auto"/>
      </w:divBdr>
    </w:div>
    <w:div w:id="584581125">
      <w:bodyDiv w:val="1"/>
      <w:marLeft w:val="0"/>
      <w:marRight w:val="0"/>
      <w:marTop w:val="0"/>
      <w:marBottom w:val="0"/>
      <w:divBdr>
        <w:top w:val="none" w:sz="0" w:space="0" w:color="auto"/>
        <w:left w:val="none" w:sz="0" w:space="0" w:color="auto"/>
        <w:bottom w:val="none" w:sz="0" w:space="0" w:color="auto"/>
        <w:right w:val="none" w:sz="0" w:space="0" w:color="auto"/>
      </w:divBdr>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726803381">
      <w:bodyDiv w:val="1"/>
      <w:marLeft w:val="0"/>
      <w:marRight w:val="0"/>
      <w:marTop w:val="0"/>
      <w:marBottom w:val="0"/>
      <w:divBdr>
        <w:top w:val="none" w:sz="0" w:space="0" w:color="auto"/>
        <w:left w:val="none" w:sz="0" w:space="0" w:color="auto"/>
        <w:bottom w:val="none" w:sz="0" w:space="0" w:color="auto"/>
        <w:right w:val="none" w:sz="0" w:space="0" w:color="auto"/>
      </w:divBdr>
    </w:div>
    <w:div w:id="792283914">
      <w:bodyDiv w:val="1"/>
      <w:marLeft w:val="0"/>
      <w:marRight w:val="0"/>
      <w:marTop w:val="0"/>
      <w:marBottom w:val="0"/>
      <w:divBdr>
        <w:top w:val="none" w:sz="0" w:space="0" w:color="auto"/>
        <w:left w:val="none" w:sz="0" w:space="0" w:color="auto"/>
        <w:bottom w:val="none" w:sz="0" w:space="0" w:color="auto"/>
        <w:right w:val="none" w:sz="0" w:space="0" w:color="auto"/>
      </w:divBdr>
    </w:div>
    <w:div w:id="866137721">
      <w:bodyDiv w:val="1"/>
      <w:marLeft w:val="0"/>
      <w:marRight w:val="0"/>
      <w:marTop w:val="0"/>
      <w:marBottom w:val="0"/>
      <w:divBdr>
        <w:top w:val="none" w:sz="0" w:space="0" w:color="auto"/>
        <w:left w:val="none" w:sz="0" w:space="0" w:color="auto"/>
        <w:bottom w:val="none" w:sz="0" w:space="0" w:color="auto"/>
        <w:right w:val="none" w:sz="0" w:space="0" w:color="auto"/>
      </w:divBdr>
    </w:div>
    <w:div w:id="874663106">
      <w:bodyDiv w:val="1"/>
      <w:marLeft w:val="0"/>
      <w:marRight w:val="0"/>
      <w:marTop w:val="0"/>
      <w:marBottom w:val="0"/>
      <w:divBdr>
        <w:top w:val="none" w:sz="0" w:space="0" w:color="auto"/>
        <w:left w:val="none" w:sz="0" w:space="0" w:color="auto"/>
        <w:bottom w:val="none" w:sz="0" w:space="0" w:color="auto"/>
        <w:right w:val="none" w:sz="0" w:space="0" w:color="auto"/>
      </w:divBdr>
    </w:div>
    <w:div w:id="1347974167">
      <w:bodyDiv w:val="1"/>
      <w:marLeft w:val="0"/>
      <w:marRight w:val="0"/>
      <w:marTop w:val="0"/>
      <w:marBottom w:val="0"/>
      <w:divBdr>
        <w:top w:val="none" w:sz="0" w:space="0" w:color="auto"/>
        <w:left w:val="none" w:sz="0" w:space="0" w:color="auto"/>
        <w:bottom w:val="none" w:sz="0" w:space="0" w:color="auto"/>
        <w:right w:val="none" w:sz="0" w:space="0" w:color="auto"/>
      </w:divBdr>
    </w:div>
    <w:div w:id="1385178478">
      <w:bodyDiv w:val="1"/>
      <w:marLeft w:val="0"/>
      <w:marRight w:val="0"/>
      <w:marTop w:val="0"/>
      <w:marBottom w:val="0"/>
      <w:divBdr>
        <w:top w:val="none" w:sz="0" w:space="0" w:color="auto"/>
        <w:left w:val="none" w:sz="0" w:space="0" w:color="auto"/>
        <w:bottom w:val="none" w:sz="0" w:space="0" w:color="auto"/>
        <w:right w:val="none" w:sz="0" w:space="0" w:color="auto"/>
      </w:divBdr>
    </w:div>
    <w:div w:id="1667174267">
      <w:bodyDiv w:val="1"/>
      <w:marLeft w:val="0"/>
      <w:marRight w:val="0"/>
      <w:marTop w:val="0"/>
      <w:marBottom w:val="0"/>
      <w:divBdr>
        <w:top w:val="none" w:sz="0" w:space="0" w:color="auto"/>
        <w:left w:val="none" w:sz="0" w:space="0" w:color="auto"/>
        <w:bottom w:val="none" w:sz="0" w:space="0" w:color="auto"/>
        <w:right w:val="none" w:sz="0" w:space="0" w:color="auto"/>
      </w:divBdr>
    </w:div>
    <w:div w:id="1822110500">
      <w:bodyDiv w:val="1"/>
      <w:marLeft w:val="0"/>
      <w:marRight w:val="0"/>
      <w:marTop w:val="0"/>
      <w:marBottom w:val="0"/>
      <w:divBdr>
        <w:top w:val="none" w:sz="0" w:space="0" w:color="auto"/>
        <w:left w:val="none" w:sz="0" w:space="0" w:color="auto"/>
        <w:bottom w:val="none" w:sz="0" w:space="0" w:color="auto"/>
        <w:right w:val="none" w:sz="0" w:space="0" w:color="auto"/>
      </w:divBdr>
    </w:div>
    <w:div w:id="1968585695">
      <w:bodyDiv w:val="1"/>
      <w:marLeft w:val="0"/>
      <w:marRight w:val="0"/>
      <w:marTop w:val="0"/>
      <w:marBottom w:val="0"/>
      <w:divBdr>
        <w:top w:val="none" w:sz="0" w:space="0" w:color="auto"/>
        <w:left w:val="none" w:sz="0" w:space="0" w:color="auto"/>
        <w:bottom w:val="none" w:sz="0" w:space="0" w:color="auto"/>
        <w:right w:val="none" w:sz="0" w:space="0" w:color="auto"/>
      </w:divBdr>
    </w:div>
    <w:div w:id="1973823709">
      <w:bodyDiv w:val="1"/>
      <w:marLeft w:val="0"/>
      <w:marRight w:val="0"/>
      <w:marTop w:val="0"/>
      <w:marBottom w:val="0"/>
      <w:divBdr>
        <w:top w:val="none" w:sz="0" w:space="0" w:color="auto"/>
        <w:left w:val="none" w:sz="0" w:space="0" w:color="auto"/>
        <w:bottom w:val="none" w:sz="0" w:space="0" w:color="auto"/>
        <w:right w:val="none" w:sz="0" w:space="0" w:color="auto"/>
      </w:divBdr>
    </w:div>
    <w:div w:id="1989049041">
      <w:bodyDiv w:val="1"/>
      <w:marLeft w:val="0"/>
      <w:marRight w:val="0"/>
      <w:marTop w:val="0"/>
      <w:marBottom w:val="0"/>
      <w:divBdr>
        <w:top w:val="none" w:sz="0" w:space="0" w:color="auto"/>
        <w:left w:val="none" w:sz="0" w:space="0" w:color="auto"/>
        <w:bottom w:val="none" w:sz="0" w:space="0" w:color="auto"/>
        <w:right w:val="none" w:sz="0" w:space="0" w:color="auto"/>
      </w:divBdr>
    </w:div>
    <w:div w:id="20294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19</Pages>
  <Words>7242</Words>
  <Characters>41285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 Владимир Владимирович</dc:creator>
  <cp:keywords/>
  <dc:description/>
  <cp:lastModifiedBy>Кирикович Владимир Владимирович</cp:lastModifiedBy>
  <cp:revision>5</cp:revision>
  <cp:lastPrinted>2025-04-28T11:23:00Z</cp:lastPrinted>
  <dcterms:created xsi:type="dcterms:W3CDTF">2025-11-17T04:08:00Z</dcterms:created>
  <dcterms:modified xsi:type="dcterms:W3CDTF">2025-11-17T05:03:00Z</dcterms:modified>
</cp:coreProperties>
</file>