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6B8" w:rsidRDefault="003826B8" w:rsidP="003826B8">
      <w:pPr>
        <w:pStyle w:val="2"/>
        <w:spacing w:before="120" w:after="120" w:line="360" w:lineRule="auto"/>
        <w:rPr>
          <w:rFonts w:cs="Arial"/>
          <w:i w:val="0"/>
          <w:sz w:val="22"/>
          <w:szCs w:val="22"/>
          <w:lang w:val="ru-RU"/>
        </w:rPr>
      </w:pPr>
      <w:bookmarkStart w:id="0" w:name="_Toc202428335"/>
      <w:bookmarkStart w:id="1" w:name="_Toc156295764"/>
      <w:bookmarkStart w:id="2" w:name="_Toc121922781"/>
      <w:r>
        <w:rPr>
          <w:rFonts w:cs="Arial"/>
          <w:i w:val="0"/>
          <w:sz w:val="22"/>
          <w:szCs w:val="22"/>
          <w:lang w:val="ru-RU"/>
        </w:rPr>
        <w:t>14.</w:t>
      </w:r>
      <w:r>
        <w:rPr>
          <w:rFonts w:cs="Arial"/>
          <w:i w:val="0"/>
          <w:sz w:val="22"/>
          <w:szCs w:val="22"/>
        </w:rPr>
        <w:t xml:space="preserve"> </w:t>
      </w:r>
      <w:r>
        <w:rPr>
          <w:rFonts w:cs="Arial"/>
          <w:i w:val="0"/>
          <w:sz w:val="22"/>
          <w:szCs w:val="22"/>
          <w:lang w:val="ru-RU"/>
        </w:rPr>
        <w:t>Н</w:t>
      </w:r>
      <w:r>
        <w:rPr>
          <w:rFonts w:cs="Arial"/>
          <w:i w:val="0"/>
          <w:sz w:val="22"/>
          <w:szCs w:val="22"/>
        </w:rPr>
        <w:t>ЕТЕХНИЧЕСКОЕ РЕЗЮМЕ</w:t>
      </w:r>
      <w:bookmarkEnd w:id="0"/>
      <w:bookmarkEnd w:id="1"/>
      <w:bookmarkEnd w:id="2"/>
    </w:p>
    <w:p w:rsidR="003826B8" w:rsidRDefault="003826B8" w:rsidP="003826B8">
      <w:pPr>
        <w:pStyle w:val="a4"/>
        <w:spacing w:before="60" w:after="60" w:line="360" w:lineRule="auto"/>
        <w:rPr>
          <w:rFonts w:ascii="Arial" w:hAnsi="Arial" w:cs="Arial"/>
          <w:sz w:val="20"/>
          <w:szCs w:val="20"/>
        </w:rPr>
      </w:pPr>
      <w:r>
        <w:rPr>
          <w:rFonts w:ascii="Arial" w:hAnsi="Arial" w:cs="Arial"/>
          <w:sz w:val="20"/>
          <w:szCs w:val="20"/>
        </w:rPr>
        <w:t>Настоящий «</w:t>
      </w:r>
      <w:r w:rsidR="00E95C18">
        <w:rPr>
          <w:rFonts w:ascii="Arial" w:hAnsi="Arial" w:cs="Arial"/>
          <w:sz w:val="20"/>
          <w:szCs w:val="20"/>
          <w:lang w:val="ru-RU"/>
        </w:rPr>
        <w:t>Раздел охраны окружающей среды</w:t>
      </w:r>
      <w:r>
        <w:rPr>
          <w:rFonts w:ascii="Arial" w:hAnsi="Arial" w:cs="Arial"/>
          <w:sz w:val="20"/>
          <w:szCs w:val="20"/>
        </w:rPr>
        <w:t xml:space="preserve">» к проектно-сметной документации «Строительство ГРС-2 Тараз в </w:t>
      </w:r>
      <w:proofErr w:type="spellStart"/>
      <w:r>
        <w:rPr>
          <w:rFonts w:ascii="Arial" w:hAnsi="Arial" w:cs="Arial"/>
          <w:sz w:val="20"/>
          <w:szCs w:val="20"/>
        </w:rPr>
        <w:t>Жамбылском</w:t>
      </w:r>
      <w:proofErr w:type="spellEnd"/>
      <w:r>
        <w:rPr>
          <w:rFonts w:ascii="Arial" w:hAnsi="Arial" w:cs="Arial"/>
          <w:sz w:val="20"/>
          <w:szCs w:val="20"/>
        </w:rPr>
        <w:t xml:space="preserve"> районе </w:t>
      </w:r>
      <w:proofErr w:type="spellStart"/>
      <w:r>
        <w:rPr>
          <w:rFonts w:ascii="Arial" w:hAnsi="Arial" w:cs="Arial"/>
          <w:sz w:val="20"/>
          <w:szCs w:val="20"/>
        </w:rPr>
        <w:t>Жамбылской</w:t>
      </w:r>
      <w:proofErr w:type="spellEnd"/>
      <w:r>
        <w:rPr>
          <w:rFonts w:ascii="Arial" w:hAnsi="Arial" w:cs="Arial"/>
          <w:sz w:val="20"/>
          <w:szCs w:val="20"/>
        </w:rPr>
        <w:t xml:space="preserve"> области</w:t>
      </w:r>
      <w:r>
        <w:rPr>
          <w:rFonts w:ascii="Arial" w:hAnsi="Arial" w:cs="Arial"/>
          <w:sz w:val="20"/>
          <w:szCs w:val="20"/>
          <w:lang w:val="ru-RU"/>
        </w:rPr>
        <w:t>. Корректировка</w:t>
      </w:r>
      <w:r>
        <w:rPr>
          <w:rFonts w:ascii="Arial" w:hAnsi="Arial" w:cs="Arial"/>
          <w:sz w:val="20"/>
          <w:szCs w:val="20"/>
        </w:rPr>
        <w:t>»</w:t>
      </w:r>
      <w:r>
        <w:rPr>
          <w:rFonts w:ascii="Arial" w:hAnsi="Arial" w:cs="Arial"/>
          <w:sz w:val="20"/>
          <w:szCs w:val="20"/>
          <w:lang w:val="ru-RU"/>
        </w:rPr>
        <w:t xml:space="preserve"> </w:t>
      </w:r>
      <w:r>
        <w:rPr>
          <w:rFonts w:ascii="Arial" w:hAnsi="Arial" w:cs="Arial"/>
          <w:sz w:val="20"/>
          <w:szCs w:val="20"/>
        </w:rPr>
        <w:t xml:space="preserve">выполнен в соответствии с Экологическим кодексом РК, другими нормативными документами в области охраны окружающей среды и </w:t>
      </w:r>
      <w:proofErr w:type="gramStart"/>
      <w:r>
        <w:rPr>
          <w:rFonts w:ascii="Arial" w:hAnsi="Arial" w:cs="Arial"/>
          <w:sz w:val="20"/>
          <w:szCs w:val="20"/>
        </w:rPr>
        <w:t>согласно Заключения</w:t>
      </w:r>
      <w:proofErr w:type="gramEnd"/>
      <w:r>
        <w:rPr>
          <w:rFonts w:ascii="Arial" w:hAnsi="Arial" w:cs="Arial"/>
          <w:sz w:val="20"/>
          <w:szCs w:val="20"/>
        </w:rPr>
        <w:t xml:space="preserve"> об определении сферы охвата оценки воздействия на окружающую среду и (или) скрининга воздействия намечаемой деятельности №</w:t>
      </w:r>
      <w:r>
        <w:t xml:space="preserve"> </w:t>
      </w:r>
      <w:r>
        <w:rPr>
          <w:rFonts w:ascii="Arial" w:hAnsi="Arial" w:cs="Arial"/>
          <w:sz w:val="20"/>
          <w:szCs w:val="20"/>
        </w:rPr>
        <w:t xml:space="preserve">KZ48VWF00333168 от 18.04.2025 г.  </w:t>
      </w:r>
    </w:p>
    <w:p w:rsidR="003826B8" w:rsidRDefault="003826B8" w:rsidP="003826B8">
      <w:pPr>
        <w:spacing w:line="360" w:lineRule="auto"/>
        <w:jc w:val="both"/>
        <w:rPr>
          <w:rFonts w:ascii="Arial" w:hAnsi="Arial" w:cs="Arial"/>
          <w:b/>
          <w:sz w:val="20"/>
          <w:szCs w:val="20"/>
          <w:lang w:val="kk-KZ"/>
        </w:rPr>
      </w:pPr>
      <w:r>
        <w:rPr>
          <w:rFonts w:ascii="Arial" w:hAnsi="Arial" w:cs="Arial"/>
          <w:b/>
          <w:sz w:val="20"/>
          <w:szCs w:val="20"/>
        </w:rPr>
        <w:t>Общие сведения об Инициаторе намечаемой деятельности: (Заказчик):</w:t>
      </w:r>
      <w:r>
        <w:rPr>
          <w:rFonts w:ascii="Arial" w:hAnsi="Arial" w:cs="Arial"/>
          <w:b/>
          <w:sz w:val="20"/>
          <w:szCs w:val="20"/>
          <w:lang w:val="kk-KZ"/>
        </w:rPr>
        <w:t xml:space="preserve"> </w:t>
      </w:r>
      <w:r>
        <w:rPr>
          <w:rFonts w:ascii="Arial" w:hAnsi="Arial" w:cs="Arial"/>
          <w:sz w:val="20"/>
          <w:szCs w:val="20"/>
          <w:lang w:val="kk-KZ"/>
        </w:rPr>
        <w:t>КГУ «Управление энергетики и жилищно-коммунального хозяйства акимата Жамбылской области</w:t>
      </w:r>
      <w:r>
        <w:rPr>
          <w:rFonts w:ascii="Arial" w:hAnsi="Arial" w:cs="Arial"/>
          <w:sz w:val="20"/>
          <w:szCs w:val="20"/>
        </w:rPr>
        <w:t>»</w:t>
      </w:r>
      <w:r>
        <w:rPr>
          <w:rFonts w:ascii="Arial" w:hAnsi="Arial" w:cs="Arial"/>
          <w:sz w:val="20"/>
          <w:szCs w:val="20"/>
          <w:lang w:val="kk-KZ"/>
        </w:rPr>
        <w:t>, Жамбылская область, г.Тараз, Желтоксан,78, БИН 070340004392, Аитбеков Жанадил Нургалиевич, тел.: 87262433807.</w:t>
      </w:r>
    </w:p>
    <w:p w:rsidR="003826B8" w:rsidRDefault="003826B8" w:rsidP="003826B8">
      <w:pPr>
        <w:spacing w:line="360" w:lineRule="auto"/>
        <w:jc w:val="both"/>
        <w:rPr>
          <w:rFonts w:ascii="Arial" w:hAnsi="Arial" w:cs="Arial"/>
          <w:sz w:val="20"/>
          <w:szCs w:val="20"/>
        </w:rPr>
      </w:pPr>
      <w:r>
        <w:rPr>
          <w:rFonts w:ascii="Arial" w:hAnsi="Arial" w:cs="Arial"/>
          <w:b/>
          <w:sz w:val="20"/>
          <w:szCs w:val="20"/>
        </w:rPr>
        <w:t>Общие сведения о разработчике:</w:t>
      </w:r>
      <w:r>
        <w:t xml:space="preserve"> </w:t>
      </w:r>
      <w:r>
        <w:rPr>
          <w:rFonts w:ascii="Arial" w:hAnsi="Arial" w:cs="Arial"/>
          <w:sz w:val="20"/>
          <w:szCs w:val="20"/>
        </w:rPr>
        <w:t xml:space="preserve">ТОО «КАТЭК», 050010, </w:t>
      </w:r>
      <w:proofErr w:type="spellStart"/>
      <w:r>
        <w:rPr>
          <w:rFonts w:ascii="Arial" w:hAnsi="Arial" w:cs="Arial"/>
          <w:sz w:val="20"/>
          <w:szCs w:val="20"/>
        </w:rPr>
        <w:t>г</w:t>
      </w:r>
      <w:proofErr w:type="gramStart"/>
      <w:r>
        <w:rPr>
          <w:rFonts w:ascii="Arial" w:hAnsi="Arial" w:cs="Arial"/>
          <w:sz w:val="20"/>
          <w:szCs w:val="20"/>
        </w:rPr>
        <w:t>.А</w:t>
      </w:r>
      <w:proofErr w:type="gramEnd"/>
      <w:r>
        <w:rPr>
          <w:rFonts w:ascii="Arial" w:hAnsi="Arial" w:cs="Arial"/>
          <w:sz w:val="20"/>
          <w:szCs w:val="20"/>
        </w:rPr>
        <w:t>лматы</w:t>
      </w:r>
      <w:proofErr w:type="spellEnd"/>
      <w:r>
        <w:rPr>
          <w:rFonts w:ascii="Arial" w:hAnsi="Arial" w:cs="Arial"/>
          <w:sz w:val="20"/>
          <w:szCs w:val="20"/>
        </w:rPr>
        <w:t>, пер. Снайперский, 4, БИН 960540000195, тел.: +7(727) 241-13-88, e-</w:t>
      </w:r>
      <w:proofErr w:type="spellStart"/>
      <w:r>
        <w:rPr>
          <w:rFonts w:ascii="Arial" w:hAnsi="Arial" w:cs="Arial"/>
          <w:sz w:val="20"/>
          <w:szCs w:val="20"/>
        </w:rPr>
        <w:t>mail</w:t>
      </w:r>
      <w:proofErr w:type="spellEnd"/>
      <w:r>
        <w:rPr>
          <w:rFonts w:ascii="Arial" w:hAnsi="Arial" w:cs="Arial"/>
          <w:sz w:val="20"/>
          <w:szCs w:val="20"/>
        </w:rPr>
        <w:t>: katek@katek.kz</w:t>
      </w:r>
    </w:p>
    <w:p w:rsidR="003826B8" w:rsidRDefault="003826B8" w:rsidP="003826B8">
      <w:pPr>
        <w:tabs>
          <w:tab w:val="left" w:pos="284"/>
          <w:tab w:val="left" w:pos="426"/>
        </w:tabs>
        <w:spacing w:line="360" w:lineRule="auto"/>
        <w:jc w:val="both"/>
        <w:rPr>
          <w:rFonts w:ascii="Arial" w:hAnsi="Arial" w:cs="Arial"/>
          <w:b/>
          <w:sz w:val="20"/>
          <w:szCs w:val="20"/>
        </w:rPr>
      </w:pPr>
      <w:r>
        <w:rPr>
          <w:rFonts w:ascii="Arial" w:hAnsi="Arial" w:cs="Arial"/>
          <w:b/>
          <w:sz w:val="20"/>
          <w:szCs w:val="20"/>
        </w:rPr>
        <w:t>Сведения о районе размещения проектируемых объектов:</w:t>
      </w:r>
    </w:p>
    <w:p w:rsidR="003826B8" w:rsidRDefault="003826B8" w:rsidP="003826B8">
      <w:pPr>
        <w:spacing w:line="360" w:lineRule="auto"/>
        <w:jc w:val="both"/>
        <w:rPr>
          <w:rFonts w:ascii="Arial" w:hAnsi="Arial" w:cs="Arial"/>
          <w:sz w:val="20"/>
          <w:szCs w:val="20"/>
        </w:rPr>
      </w:pPr>
      <w:r>
        <w:rPr>
          <w:rFonts w:ascii="Arial" w:eastAsiaTheme="minorHAnsi" w:hAnsi="Arial" w:cs="Arial"/>
          <w:sz w:val="20"/>
          <w:szCs w:val="20"/>
          <w:shd w:val="clear" w:color="auto" w:fill="FFFFFF"/>
          <w:lang w:eastAsia="en-US"/>
        </w:rPr>
        <w:t xml:space="preserve">Размещение ГРС -2 Тараз </w:t>
      </w:r>
      <w:proofErr w:type="spellStart"/>
      <w:r>
        <w:rPr>
          <w:rFonts w:ascii="Arial" w:eastAsiaTheme="minorHAnsi" w:hAnsi="Arial" w:cs="Arial"/>
          <w:sz w:val="20"/>
          <w:szCs w:val="20"/>
          <w:shd w:val="clear" w:color="auto" w:fill="FFFFFF"/>
          <w:lang w:eastAsia="en-US"/>
        </w:rPr>
        <w:t>Жамбылского</w:t>
      </w:r>
      <w:proofErr w:type="spellEnd"/>
      <w:r>
        <w:rPr>
          <w:rFonts w:ascii="Arial" w:eastAsiaTheme="minorHAnsi" w:hAnsi="Arial" w:cs="Arial"/>
          <w:sz w:val="20"/>
          <w:szCs w:val="20"/>
          <w:shd w:val="clear" w:color="auto" w:fill="FFFFFF"/>
          <w:lang w:eastAsia="en-US"/>
        </w:rPr>
        <w:t xml:space="preserve"> </w:t>
      </w:r>
      <w:bookmarkStart w:id="3" w:name="_GoBack"/>
      <w:bookmarkEnd w:id="3"/>
      <w:r>
        <w:rPr>
          <w:rFonts w:ascii="Arial" w:eastAsiaTheme="minorHAnsi" w:hAnsi="Arial" w:cs="Arial"/>
          <w:sz w:val="20"/>
          <w:szCs w:val="20"/>
          <w:shd w:val="clear" w:color="auto" w:fill="FFFFFF"/>
          <w:lang w:eastAsia="en-US"/>
        </w:rPr>
        <w:t xml:space="preserve">района </w:t>
      </w:r>
      <w:proofErr w:type="spellStart"/>
      <w:r>
        <w:rPr>
          <w:rFonts w:ascii="Arial" w:eastAsiaTheme="minorHAnsi" w:hAnsi="Arial" w:cs="Arial"/>
          <w:sz w:val="20"/>
          <w:szCs w:val="20"/>
          <w:shd w:val="clear" w:color="auto" w:fill="FFFFFF"/>
          <w:lang w:eastAsia="en-US"/>
        </w:rPr>
        <w:t>Жамбылской</w:t>
      </w:r>
      <w:proofErr w:type="spellEnd"/>
      <w:r>
        <w:rPr>
          <w:rFonts w:ascii="Arial" w:eastAsiaTheme="minorHAnsi" w:hAnsi="Arial" w:cs="Arial"/>
          <w:sz w:val="20"/>
          <w:szCs w:val="20"/>
          <w:shd w:val="clear" w:color="auto" w:fill="FFFFFF"/>
          <w:lang w:eastAsia="en-US"/>
        </w:rPr>
        <w:t xml:space="preserve"> области. </w:t>
      </w:r>
      <w:r>
        <w:rPr>
          <w:rFonts w:ascii="Arial" w:hAnsi="Arial" w:cs="Arial"/>
          <w:sz w:val="20"/>
          <w:szCs w:val="20"/>
        </w:rPr>
        <w:t>Ситуационная схема расположения проектируемого объекта представлена на рис. 1.</w:t>
      </w:r>
    </w:p>
    <w:p w:rsidR="003826B8" w:rsidRDefault="003826B8" w:rsidP="003826B8">
      <w:pPr>
        <w:spacing w:line="360" w:lineRule="auto"/>
        <w:jc w:val="both"/>
        <w:rPr>
          <w:rFonts w:ascii="Arial" w:hAnsi="Arial" w:cs="Arial"/>
          <w:sz w:val="20"/>
          <w:szCs w:val="20"/>
        </w:rPr>
      </w:pPr>
    </w:p>
    <w:p w:rsidR="003826B8" w:rsidRDefault="003826B8" w:rsidP="003826B8">
      <w:pPr>
        <w:spacing w:before="120" w:after="120" w:line="360" w:lineRule="auto"/>
        <w:jc w:val="center"/>
        <w:rPr>
          <w:rFonts w:ascii="Arial" w:hAnsi="Arial" w:cs="Arial"/>
          <w:b/>
          <w:bCs/>
          <w:i/>
          <w:sz w:val="20"/>
          <w:szCs w:val="20"/>
        </w:rPr>
      </w:pPr>
      <w:r>
        <w:rPr>
          <w:rFonts w:ascii="Arial" w:hAnsi="Arial" w:cs="Arial"/>
          <w:bCs/>
          <w:i/>
          <w:sz w:val="20"/>
          <w:szCs w:val="20"/>
        </w:rPr>
        <w:t>Рисунок 1.1.1 –</w:t>
      </w:r>
      <w:r>
        <w:rPr>
          <w:rFonts w:ascii="Arial" w:hAnsi="Arial" w:cs="Arial"/>
          <w:b/>
          <w:bCs/>
          <w:i/>
          <w:sz w:val="20"/>
          <w:szCs w:val="20"/>
        </w:rPr>
        <w:t xml:space="preserve"> Ситуационная схема газопровода</w:t>
      </w:r>
    </w:p>
    <w:p w:rsidR="003826B8" w:rsidRDefault="003826B8" w:rsidP="003826B8">
      <w:pPr>
        <w:spacing w:before="120" w:after="120" w:line="360" w:lineRule="auto"/>
        <w:jc w:val="center"/>
        <w:rPr>
          <w:rFonts w:ascii="Arial" w:hAnsi="Arial" w:cs="Arial"/>
          <w:b/>
          <w:bCs/>
          <w:i/>
          <w:sz w:val="20"/>
          <w:szCs w:val="20"/>
        </w:rPr>
      </w:pPr>
      <w:r>
        <w:rPr>
          <w:rFonts w:ascii="Tahoma" w:hAnsi="Tahoma" w:cs="Tahoma"/>
          <w:i/>
          <w:noProof/>
          <w:sz w:val="20"/>
          <w:szCs w:val="20"/>
        </w:rPr>
        <w:drawing>
          <wp:inline distT="0" distB="0" distL="0" distR="0">
            <wp:extent cx="7003915" cy="4426779"/>
            <wp:effectExtent l="0" t="0" r="6985" b="0"/>
            <wp:docPr id="1" name="Рисунок 1" descr="Описание: \\Serv\temp\АГРС-2 Тараз. Корректировка\.ТОМ 1 ОПЗ\для ОПЗ и 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erv\temp\АГРС-2 Тараз. Корректировка\.ТОМ 1 ОПЗ\для ОПЗ и П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03930" cy="4426788"/>
                    </a:xfrm>
                    <a:prstGeom prst="rect">
                      <a:avLst/>
                    </a:prstGeom>
                    <a:noFill/>
                    <a:ln>
                      <a:noFill/>
                    </a:ln>
                  </pic:spPr>
                </pic:pic>
              </a:graphicData>
            </a:graphic>
          </wp:inline>
        </w:drawing>
      </w:r>
    </w:p>
    <w:p w:rsidR="003826B8" w:rsidRDefault="003826B8" w:rsidP="003826B8">
      <w:pPr>
        <w:jc w:val="both"/>
        <w:rPr>
          <w:rFonts w:ascii="Arial" w:eastAsiaTheme="minorHAnsi" w:hAnsi="Arial" w:cs="Arial"/>
          <w:i/>
          <w:sz w:val="20"/>
          <w:szCs w:val="20"/>
          <w:shd w:val="clear" w:color="auto" w:fill="FFFFFF"/>
          <w:lang w:eastAsia="en-US"/>
        </w:rPr>
      </w:pPr>
    </w:p>
    <w:p w:rsidR="003826B8" w:rsidRDefault="003826B8" w:rsidP="003826B8">
      <w:pPr>
        <w:jc w:val="both"/>
        <w:rPr>
          <w:rFonts w:ascii="Arial" w:eastAsiaTheme="minorHAnsi" w:hAnsi="Arial" w:cs="Arial"/>
          <w:i/>
          <w:sz w:val="20"/>
          <w:szCs w:val="20"/>
          <w:shd w:val="clear" w:color="auto" w:fill="FFFFFF"/>
          <w:lang w:eastAsia="en-US"/>
        </w:rPr>
      </w:pPr>
    </w:p>
    <w:p w:rsidR="003826B8" w:rsidRDefault="003826B8" w:rsidP="003826B8">
      <w:pPr>
        <w:jc w:val="center"/>
        <w:rPr>
          <w:rFonts w:ascii="Arial" w:eastAsiaTheme="minorHAnsi" w:hAnsi="Arial" w:cs="Arial"/>
          <w:b/>
          <w:i/>
          <w:sz w:val="20"/>
          <w:szCs w:val="20"/>
          <w:shd w:val="clear" w:color="auto" w:fill="FFFFFF"/>
          <w:lang w:eastAsia="en-US"/>
        </w:rPr>
      </w:pPr>
      <w:r>
        <w:rPr>
          <w:rFonts w:ascii="Arial" w:eastAsiaTheme="minorHAnsi" w:hAnsi="Arial" w:cs="Arial"/>
          <w:i/>
          <w:sz w:val="20"/>
          <w:szCs w:val="20"/>
          <w:shd w:val="clear" w:color="auto" w:fill="FFFFFF"/>
          <w:lang w:eastAsia="en-US"/>
        </w:rPr>
        <w:t xml:space="preserve">Таблица 1.1.1 </w:t>
      </w:r>
      <w:r>
        <w:rPr>
          <w:rFonts w:ascii="Arial" w:eastAsiaTheme="minorHAnsi" w:hAnsi="Arial" w:cs="Arial"/>
          <w:sz w:val="20"/>
          <w:szCs w:val="20"/>
          <w:shd w:val="clear" w:color="auto" w:fill="FFFFFF"/>
          <w:lang w:eastAsia="en-US"/>
        </w:rPr>
        <w:t xml:space="preserve">- </w:t>
      </w:r>
      <w:r>
        <w:rPr>
          <w:rFonts w:ascii="Arial" w:eastAsiaTheme="minorHAnsi" w:hAnsi="Arial" w:cs="Arial"/>
          <w:b/>
          <w:i/>
          <w:sz w:val="20"/>
          <w:szCs w:val="20"/>
          <w:shd w:val="clear" w:color="auto" w:fill="FFFFFF"/>
          <w:lang w:eastAsia="en-US"/>
        </w:rPr>
        <w:t>Географические координаты:</w:t>
      </w:r>
    </w:p>
    <w:tbl>
      <w:tblPr>
        <w:tblStyle w:val="a7"/>
        <w:tblW w:w="9356" w:type="dxa"/>
        <w:jc w:val="center"/>
        <w:tblInd w:w="108" w:type="dxa"/>
        <w:tblLook w:val="04A0" w:firstRow="1" w:lastRow="0" w:firstColumn="1" w:lastColumn="0" w:noHBand="0" w:noVBand="1"/>
      </w:tblPr>
      <w:tblGrid>
        <w:gridCol w:w="932"/>
        <w:gridCol w:w="2144"/>
        <w:gridCol w:w="2077"/>
        <w:gridCol w:w="2169"/>
        <w:gridCol w:w="2034"/>
      </w:tblGrid>
      <w:tr w:rsidR="003826B8" w:rsidTr="003826B8">
        <w:trPr>
          <w:jc w:val="center"/>
        </w:trPr>
        <w:tc>
          <w:tcPr>
            <w:tcW w:w="932" w:type="dxa"/>
            <w:vMerge w:val="restart"/>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lang w:val="ru-RU"/>
              </w:rPr>
            </w:pPr>
            <w:r>
              <w:rPr>
                <w:rFonts w:ascii="Arial" w:hAnsi="Arial" w:cs="Arial"/>
                <w:b/>
                <w:bCs/>
                <w:sz w:val="18"/>
                <w:szCs w:val="18"/>
                <w:lang w:val="ru-RU"/>
              </w:rPr>
              <w:t xml:space="preserve">№ </w:t>
            </w:r>
            <w:proofErr w:type="spellStart"/>
            <w:r>
              <w:rPr>
                <w:rFonts w:ascii="Arial" w:hAnsi="Arial" w:cs="Arial"/>
                <w:b/>
                <w:bCs/>
                <w:sz w:val="18"/>
                <w:szCs w:val="18"/>
                <w:lang w:val="ru-RU"/>
              </w:rPr>
              <w:t>пп</w:t>
            </w:r>
            <w:proofErr w:type="spellEnd"/>
          </w:p>
        </w:tc>
        <w:tc>
          <w:tcPr>
            <w:tcW w:w="2144" w:type="dxa"/>
            <w:vMerge w:val="restart"/>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lang w:val="ru-RU"/>
              </w:rPr>
            </w:pPr>
            <w:r>
              <w:rPr>
                <w:rFonts w:ascii="Arial" w:hAnsi="Arial" w:cs="Arial"/>
                <w:b/>
                <w:bCs/>
                <w:sz w:val="18"/>
                <w:szCs w:val="18"/>
                <w:lang w:val="ru-RU"/>
              </w:rPr>
              <w:t>Номер (название) точки</w:t>
            </w:r>
          </w:p>
        </w:tc>
        <w:tc>
          <w:tcPr>
            <w:tcW w:w="4246" w:type="dxa"/>
            <w:gridSpan w:val="2"/>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rPr>
            </w:pPr>
            <w:r>
              <w:rPr>
                <w:rFonts w:ascii="Arial" w:hAnsi="Arial" w:cs="Arial"/>
                <w:b/>
                <w:bCs/>
                <w:sz w:val="18"/>
                <w:szCs w:val="18"/>
                <w:lang w:val="ru-RU"/>
              </w:rPr>
              <w:t>Координаты</w:t>
            </w:r>
          </w:p>
        </w:tc>
        <w:tc>
          <w:tcPr>
            <w:tcW w:w="2034" w:type="dxa"/>
            <w:vMerge w:val="restart"/>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lang w:val="ru-RU"/>
              </w:rPr>
            </w:pPr>
            <w:r>
              <w:rPr>
                <w:rFonts w:ascii="Arial" w:hAnsi="Arial" w:cs="Arial"/>
                <w:b/>
                <w:bCs/>
                <w:sz w:val="18"/>
                <w:szCs w:val="18"/>
                <w:lang w:val="ru-RU"/>
              </w:rPr>
              <w:t xml:space="preserve">Точность определения координат, </w:t>
            </w:r>
            <w:proofErr w:type="gramStart"/>
            <w:r>
              <w:rPr>
                <w:rFonts w:ascii="Arial" w:hAnsi="Arial" w:cs="Arial"/>
                <w:b/>
                <w:bCs/>
                <w:sz w:val="18"/>
                <w:szCs w:val="18"/>
                <w:lang w:val="ru-RU"/>
              </w:rPr>
              <w:t>м</w:t>
            </w:r>
            <w:proofErr w:type="gramEnd"/>
          </w:p>
        </w:tc>
      </w:tr>
      <w:tr w:rsidR="003826B8" w:rsidTr="003826B8">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26B8" w:rsidRDefault="003826B8">
            <w:pPr>
              <w:rPr>
                <w:rFonts w:ascii="Arial" w:hAnsi="Arial" w:cs="Arial"/>
                <w:b/>
                <w:bCs/>
                <w:sz w:val="18"/>
                <w:szCs w:val="18"/>
                <w:lang w:eastAsia="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26B8" w:rsidRDefault="003826B8">
            <w:pPr>
              <w:rPr>
                <w:rFonts w:ascii="Arial" w:hAnsi="Arial" w:cs="Arial"/>
                <w:b/>
                <w:bCs/>
                <w:sz w:val="18"/>
                <w:szCs w:val="18"/>
                <w:lang w:eastAsia="kk-KZ"/>
              </w:rPr>
            </w:pPr>
          </w:p>
        </w:tc>
        <w:tc>
          <w:tcPr>
            <w:tcW w:w="2077"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lang w:val="ru-RU"/>
              </w:rPr>
            </w:pPr>
            <w:r>
              <w:rPr>
                <w:rFonts w:ascii="Arial" w:hAnsi="Arial" w:cs="Arial"/>
                <w:b/>
                <w:bCs/>
                <w:sz w:val="18"/>
                <w:szCs w:val="18"/>
                <w:lang w:val="ru-RU"/>
              </w:rPr>
              <w:t>Широта</w:t>
            </w:r>
          </w:p>
        </w:tc>
        <w:tc>
          <w:tcPr>
            <w:tcW w:w="2169"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bCs/>
                <w:sz w:val="18"/>
                <w:szCs w:val="18"/>
              </w:rPr>
            </w:pPr>
            <w:r>
              <w:rPr>
                <w:rFonts w:ascii="Arial" w:hAnsi="Arial" w:cs="Arial"/>
                <w:b/>
                <w:bCs/>
                <w:sz w:val="18"/>
                <w:szCs w:val="18"/>
                <w:lang w:val="ru-RU"/>
              </w:rPr>
              <w:t>Долгота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26B8" w:rsidRDefault="003826B8">
            <w:pPr>
              <w:rPr>
                <w:rFonts w:ascii="Arial" w:hAnsi="Arial" w:cs="Arial"/>
                <w:b/>
                <w:bCs/>
                <w:sz w:val="18"/>
                <w:szCs w:val="18"/>
                <w:lang w:eastAsia="kk-KZ"/>
              </w:rPr>
            </w:pPr>
          </w:p>
        </w:tc>
      </w:tr>
      <w:tr w:rsidR="003826B8" w:rsidTr="003826B8">
        <w:trPr>
          <w:trHeight w:val="284"/>
          <w:jc w:val="center"/>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sz w:val="18"/>
                <w:szCs w:val="18"/>
                <w:lang w:val="ru-RU"/>
              </w:rPr>
            </w:pPr>
            <w:r>
              <w:rPr>
                <w:rFonts w:ascii="Arial" w:hAnsi="Arial" w:cs="Arial"/>
                <w:b/>
                <w:sz w:val="18"/>
                <w:szCs w:val="18"/>
                <w:lang w:val="ru-RU"/>
              </w:rPr>
              <w:t>Газопровод-отвод на АГРС-2 «Тараз»</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1</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Начало трассы</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42°46'26.91"</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71°16'40.46"</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2</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ОК-1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42°46'27.37"</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71°16'37.43"</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3</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Угол 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42°46'27.80"</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71°16'34.59"</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4</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Конец трассы</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42°46'30.38"</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71°16'31.26"</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val="284"/>
          <w:jc w:val="center"/>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sz w:val="18"/>
                <w:szCs w:val="18"/>
                <w:lang w:val="ru-RU"/>
              </w:rPr>
            </w:pPr>
            <w:r>
              <w:rPr>
                <w:rFonts w:ascii="Arial" w:hAnsi="Arial" w:cs="Arial"/>
                <w:b/>
                <w:sz w:val="18"/>
                <w:szCs w:val="18"/>
                <w:lang w:val="ru-RU"/>
              </w:rPr>
              <w:t>Газопровод высокого давления на ГРП-2 Тараз</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1</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Начало трассы</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42°46'32.89"</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71°16'27.76"</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2</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Угол 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42°46'33.51"</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71°16'26.96"</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3</w:t>
            </w:r>
          </w:p>
        </w:tc>
        <w:tc>
          <w:tcPr>
            <w:tcW w:w="2144"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Конец трассы</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42°46'35.27"</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71°16'29.50"</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val="284"/>
          <w:jc w:val="center"/>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sz w:val="18"/>
                <w:szCs w:val="18"/>
                <w:lang w:val="ru-RU"/>
              </w:rPr>
            </w:pPr>
            <w:r>
              <w:rPr>
                <w:rFonts w:ascii="Arial" w:hAnsi="Arial" w:cs="Arial"/>
                <w:b/>
                <w:sz w:val="18"/>
                <w:szCs w:val="18"/>
                <w:lang w:val="ru-RU"/>
              </w:rPr>
              <w:t>Автоматизированная газораспределительная стация АГРС-2 «Тараз»</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1</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42°46'33.37"</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71°16'28.45"</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2</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2</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42°46'30.76"</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71°16'31.81"</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3</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3</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42°46'29.20"</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71°16'29.58"</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4</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4</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42°46'31.81"</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71°16'26.21"</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val="284"/>
          <w:jc w:val="center"/>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sz w:val="18"/>
                <w:szCs w:val="18"/>
                <w:lang w:val="ru-RU"/>
              </w:rPr>
            </w:pPr>
            <w:r>
              <w:rPr>
                <w:rFonts w:ascii="Arial" w:hAnsi="Arial" w:cs="Arial"/>
                <w:b/>
                <w:sz w:val="18"/>
                <w:szCs w:val="18"/>
                <w:lang w:val="ru-RU"/>
              </w:rPr>
              <w:t>Охранный крановый узел ОК-1</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1</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26.96"</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37.02"</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2</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2</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26.92"</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37.32"</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3</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3</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26.76"</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37.27"</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4</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4</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26.80"</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36.97"</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val="284"/>
          <w:jc w:val="center"/>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b/>
                <w:sz w:val="18"/>
                <w:szCs w:val="18"/>
                <w:lang w:val="ru-RU"/>
              </w:rPr>
            </w:pPr>
            <w:r>
              <w:rPr>
                <w:rFonts w:ascii="Arial" w:hAnsi="Arial" w:cs="Arial"/>
                <w:b/>
                <w:sz w:val="18"/>
                <w:szCs w:val="18"/>
                <w:lang w:val="ru-RU"/>
              </w:rPr>
              <w:t>Башня связи</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1</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1</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30.91"</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25.93"</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2</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2</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30.41"</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26.57"</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lastRenderedPageBreak/>
              <w:t>3</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3</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29.95"</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25.90"</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0,009</w:t>
            </w:r>
          </w:p>
        </w:tc>
      </w:tr>
      <w:tr w:rsidR="003826B8" w:rsidTr="003826B8">
        <w:trPr>
          <w:trHeight w:hRule="exact" w:val="284"/>
          <w:jc w:val="center"/>
        </w:trPr>
        <w:tc>
          <w:tcPr>
            <w:tcW w:w="932"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4</w:t>
            </w:r>
          </w:p>
        </w:tc>
        <w:tc>
          <w:tcPr>
            <w:tcW w:w="214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jc w:val="center"/>
              <w:rPr>
                <w:rFonts w:ascii="Arial" w:hAnsi="Arial" w:cs="Arial"/>
                <w:sz w:val="18"/>
                <w:szCs w:val="18"/>
              </w:rPr>
            </w:pPr>
            <w:r>
              <w:rPr>
                <w:rFonts w:ascii="Arial" w:hAnsi="Arial" w:cs="Arial"/>
                <w:sz w:val="18"/>
                <w:szCs w:val="18"/>
              </w:rPr>
              <w:t>Ограждение 4</w:t>
            </w:r>
          </w:p>
        </w:tc>
        <w:tc>
          <w:tcPr>
            <w:tcW w:w="2077"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42° 46' 30.44"</w:t>
            </w:r>
          </w:p>
        </w:tc>
        <w:tc>
          <w:tcPr>
            <w:tcW w:w="2169" w:type="dxa"/>
            <w:tcBorders>
              <w:top w:val="single" w:sz="4" w:space="0" w:color="auto"/>
              <w:left w:val="single" w:sz="4" w:space="0" w:color="auto"/>
              <w:bottom w:val="single" w:sz="4" w:space="0" w:color="auto"/>
              <w:right w:val="single" w:sz="4" w:space="0" w:color="auto"/>
            </w:tcBorders>
            <w:vAlign w:val="bottom"/>
            <w:hideMark/>
          </w:tcPr>
          <w:p w:rsidR="003826B8" w:rsidRDefault="003826B8">
            <w:pPr>
              <w:jc w:val="center"/>
              <w:rPr>
                <w:rFonts w:ascii="Arial" w:hAnsi="Arial" w:cs="Arial"/>
                <w:sz w:val="18"/>
                <w:szCs w:val="18"/>
              </w:rPr>
            </w:pPr>
            <w:r>
              <w:rPr>
                <w:rFonts w:ascii="Arial" w:hAnsi="Arial" w:cs="Arial"/>
                <w:sz w:val="18"/>
                <w:szCs w:val="18"/>
              </w:rPr>
              <w:t>71° 16' 25.26"</w:t>
            </w:r>
          </w:p>
        </w:tc>
        <w:tc>
          <w:tcPr>
            <w:tcW w:w="2034" w:type="dxa"/>
            <w:tcBorders>
              <w:top w:val="single" w:sz="4" w:space="0" w:color="auto"/>
              <w:left w:val="single" w:sz="4" w:space="0" w:color="auto"/>
              <w:bottom w:val="single" w:sz="4" w:space="0" w:color="auto"/>
              <w:right w:val="single" w:sz="4" w:space="0" w:color="auto"/>
            </w:tcBorders>
            <w:vAlign w:val="center"/>
            <w:hideMark/>
          </w:tcPr>
          <w:p w:rsidR="003826B8" w:rsidRDefault="003826B8">
            <w:pPr>
              <w:pStyle w:val="a6"/>
              <w:ind w:left="0"/>
              <w:jc w:val="center"/>
              <w:rPr>
                <w:rFonts w:ascii="Arial" w:hAnsi="Arial" w:cs="Arial"/>
                <w:sz w:val="18"/>
                <w:szCs w:val="18"/>
                <w:lang w:val="ru-RU"/>
              </w:rPr>
            </w:pPr>
            <w:r>
              <w:rPr>
                <w:rFonts w:ascii="Arial" w:hAnsi="Arial" w:cs="Arial"/>
                <w:sz w:val="18"/>
                <w:szCs w:val="18"/>
                <w:lang w:val="ru-RU"/>
              </w:rPr>
              <w:t>0,008</w:t>
            </w:r>
          </w:p>
        </w:tc>
      </w:tr>
    </w:tbl>
    <w:p w:rsidR="003826B8" w:rsidRDefault="003826B8" w:rsidP="003826B8">
      <w:pPr>
        <w:jc w:val="both"/>
        <w:rPr>
          <w:rFonts w:ascii="Arial" w:eastAsiaTheme="minorHAnsi" w:hAnsi="Arial" w:cs="Arial"/>
          <w:b/>
          <w:i/>
          <w:sz w:val="20"/>
          <w:szCs w:val="20"/>
          <w:shd w:val="clear" w:color="auto" w:fill="FFFFFF"/>
          <w:lang w:eastAsia="en-US"/>
        </w:rPr>
      </w:pPr>
    </w:p>
    <w:p w:rsidR="003826B8" w:rsidRDefault="003826B8" w:rsidP="003826B8">
      <w:pPr>
        <w:jc w:val="both"/>
        <w:rPr>
          <w:rFonts w:ascii="Arial" w:eastAsiaTheme="minorHAnsi" w:hAnsi="Arial" w:cs="Arial"/>
          <w:b/>
          <w:i/>
          <w:sz w:val="20"/>
          <w:szCs w:val="20"/>
          <w:shd w:val="clear" w:color="auto" w:fill="FFFFFF"/>
          <w:lang w:eastAsia="en-US"/>
        </w:rPr>
      </w:pPr>
    </w:p>
    <w:p w:rsidR="003826B8" w:rsidRDefault="003826B8" w:rsidP="003826B8">
      <w:pPr>
        <w:autoSpaceDE w:val="0"/>
        <w:autoSpaceDN w:val="0"/>
        <w:adjustRightInd w:val="0"/>
        <w:spacing w:line="360" w:lineRule="auto"/>
        <w:jc w:val="both"/>
        <w:rPr>
          <w:rFonts w:ascii="Arial" w:hAnsi="Arial" w:cs="Arial"/>
          <w:sz w:val="20"/>
          <w:szCs w:val="20"/>
        </w:rPr>
      </w:pPr>
      <w:r>
        <w:rPr>
          <w:rFonts w:ascii="Arial" w:hAnsi="Arial" w:cs="Arial"/>
          <w:sz w:val="20"/>
          <w:szCs w:val="20"/>
        </w:rPr>
        <w:t>Ближайшие жилые зоны расположены в северном и северо-восточном направлении на расстоянии 506 метров от границы АГРС.</w:t>
      </w:r>
    </w:p>
    <w:p w:rsidR="003826B8" w:rsidRDefault="003826B8" w:rsidP="003826B8">
      <w:pPr>
        <w:spacing w:line="360" w:lineRule="auto"/>
        <w:jc w:val="both"/>
        <w:rPr>
          <w:rFonts w:ascii="Arial" w:eastAsiaTheme="minorHAnsi" w:hAnsi="Arial" w:cs="Arial"/>
          <w:sz w:val="20"/>
          <w:szCs w:val="20"/>
          <w:shd w:val="clear" w:color="auto" w:fill="FFFFFF"/>
          <w:lang w:eastAsia="en-US"/>
        </w:rPr>
      </w:pPr>
      <w:r>
        <w:rPr>
          <w:rFonts w:ascii="Arial" w:eastAsiaTheme="minorHAnsi" w:hAnsi="Arial" w:cs="Arial"/>
          <w:sz w:val="20"/>
          <w:szCs w:val="20"/>
          <w:shd w:val="clear" w:color="auto" w:fill="FFFFFF"/>
          <w:lang w:eastAsia="en-US"/>
        </w:rPr>
        <w:t>Реализация проекта нацелена на обеспечение бесперебойной подачи природного газа населению коммунально-бытовых и промышленных потребителей, использующих природный газ в качестве основного топлива для котельных.</w:t>
      </w:r>
    </w:p>
    <w:p w:rsidR="003826B8" w:rsidRDefault="003826B8" w:rsidP="003826B8">
      <w:pPr>
        <w:pStyle w:val="a4"/>
        <w:spacing w:before="0" w:after="0" w:line="360" w:lineRule="auto"/>
        <w:rPr>
          <w:rFonts w:ascii="Arial" w:hAnsi="Arial" w:cs="Arial"/>
          <w:color w:val="auto"/>
          <w:sz w:val="20"/>
          <w:szCs w:val="20"/>
          <w:lang w:val="ru-RU"/>
        </w:rPr>
      </w:pPr>
      <w:r>
        <w:rPr>
          <w:rFonts w:ascii="Arial" w:hAnsi="Arial" w:cs="Arial"/>
          <w:color w:val="auto"/>
          <w:sz w:val="20"/>
          <w:szCs w:val="20"/>
          <w:lang w:val="ru-RU"/>
        </w:rPr>
        <w:t>Использование природного газа в качестве топлива позволит снизить выбросы загрязняющих веществ в атмосферу, создаст более комфортные условия для проживания населения, в целом будет способствовать улучшению экологической ситуации.</w:t>
      </w:r>
    </w:p>
    <w:p w:rsidR="003826B8" w:rsidRDefault="003826B8" w:rsidP="003826B8">
      <w:pPr>
        <w:pStyle w:val="a4"/>
        <w:spacing w:before="0" w:after="0" w:line="360" w:lineRule="auto"/>
        <w:rPr>
          <w:rFonts w:ascii="Arial" w:hAnsi="Arial" w:cs="Arial"/>
          <w:sz w:val="20"/>
          <w:szCs w:val="20"/>
          <w:u w:val="single"/>
        </w:rPr>
      </w:pPr>
      <w:r>
        <w:rPr>
          <w:rFonts w:ascii="Arial" w:hAnsi="Arial" w:cs="Arial"/>
          <w:sz w:val="20"/>
          <w:szCs w:val="20"/>
          <w:u w:val="single"/>
        </w:rPr>
        <w:t>Рабочим проектом предусматривается строительство следующих объектов:</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Объекты магистральных сетей газоснабжения:</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Газопровод-отвод к АГРС-2 «Тараз»</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Газопровод-отвод  к АГРС-2 «Тараз» PN 5,4МПа  из стальных сварных </w:t>
      </w:r>
      <w:proofErr w:type="spellStart"/>
      <w:r>
        <w:rPr>
          <w:rFonts w:ascii="Arial" w:hAnsi="Arial" w:cs="Arial"/>
          <w:sz w:val="20"/>
          <w:szCs w:val="20"/>
        </w:rPr>
        <w:t>прямошовных</w:t>
      </w:r>
      <w:proofErr w:type="spellEnd"/>
      <w:r>
        <w:rPr>
          <w:rFonts w:ascii="Arial" w:hAnsi="Arial" w:cs="Arial"/>
          <w:sz w:val="20"/>
          <w:szCs w:val="20"/>
        </w:rPr>
        <w:t xml:space="preserve"> труб D530х9 мм, по ГОСТ 20295-85, в заводской изоляции, общей протяженностью - 0,426 км пропускной способностью 250тыс.м3/ч, в подземном исполнении с присоединением к действующему газопроводу-отводу на 4,9км газопровода. </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Охранный крановый узел (ОК-1) DN400 РN 5,4МПа с размером площадки 8,0 х 8,0м.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АГРС-2 «Тараз»</w:t>
      </w:r>
    </w:p>
    <w:p w:rsidR="003826B8" w:rsidRDefault="003826B8" w:rsidP="003826B8">
      <w:pPr>
        <w:pStyle w:val="a4"/>
        <w:spacing w:before="0" w:after="0" w:line="360" w:lineRule="auto"/>
        <w:rPr>
          <w:rFonts w:ascii="Arial" w:hAnsi="Arial" w:cs="Arial"/>
          <w:sz w:val="20"/>
          <w:szCs w:val="20"/>
        </w:rPr>
      </w:pPr>
      <w:proofErr w:type="spellStart"/>
      <w:r>
        <w:rPr>
          <w:rFonts w:ascii="Arial" w:hAnsi="Arial" w:cs="Arial"/>
          <w:sz w:val="20"/>
          <w:szCs w:val="20"/>
        </w:rPr>
        <w:t>Блочно</w:t>
      </w:r>
      <w:proofErr w:type="spellEnd"/>
      <w:r>
        <w:rPr>
          <w:rFonts w:ascii="Arial" w:hAnsi="Arial" w:cs="Arial"/>
          <w:sz w:val="20"/>
          <w:szCs w:val="20"/>
        </w:rPr>
        <w:t>-комплектная АГРС-2 «Тараз» марки «Голубое пламя» 170-2/2,0…5,4/1,2/0,6-У1» производительностью 250,0 тыс.нм3/час  PN 5,4 МПа с основными и резервной линиями редуцирования газа, с двумя выходами:</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Pвых-1 - 130,0 тыс. м3/час с рабочим давлением </w:t>
      </w:r>
      <w:proofErr w:type="spellStart"/>
      <w:r>
        <w:rPr>
          <w:rFonts w:ascii="Arial" w:hAnsi="Arial" w:cs="Arial"/>
          <w:sz w:val="20"/>
          <w:szCs w:val="20"/>
        </w:rPr>
        <w:t>Pвых</w:t>
      </w:r>
      <w:proofErr w:type="spellEnd"/>
      <w:r>
        <w:rPr>
          <w:rFonts w:ascii="Arial" w:hAnsi="Arial" w:cs="Arial"/>
          <w:sz w:val="20"/>
          <w:szCs w:val="20"/>
        </w:rPr>
        <w:t xml:space="preserve"> 1,2 МПа Q=1500÷130 000 нм3/час;</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Pвых-2 -   120,0 тыс. м3/час с рабочим давлением </w:t>
      </w:r>
      <w:proofErr w:type="spellStart"/>
      <w:r>
        <w:rPr>
          <w:rFonts w:ascii="Arial" w:hAnsi="Arial" w:cs="Arial"/>
          <w:sz w:val="20"/>
          <w:szCs w:val="20"/>
        </w:rPr>
        <w:t>Pвых</w:t>
      </w:r>
      <w:proofErr w:type="spellEnd"/>
      <w:r>
        <w:rPr>
          <w:rFonts w:ascii="Arial" w:hAnsi="Arial" w:cs="Arial"/>
          <w:sz w:val="20"/>
          <w:szCs w:val="20"/>
        </w:rPr>
        <w:t xml:space="preserve"> 0,6 МПа Q=1500÷  120 000 нм3/час;</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и размером площадки 111,0х70,0м.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Радиобашня для размещения антенны телефонии и оборудования ЦРРЛ связи  h=30 м на АГРС-2 «Тараз» по серии Антенные опоры (ТП 7592тм – т1) , размером площадки 15,0х15,0м.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ЛЭП 10кВ протяженностью 4,150км, в том числе кабельная линия 0,852км для обеспечения электроснабжения оборудования АРС-2 общей мощностью 29,5кВт;</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Автодорога для эксплуатации и обслуживания АГРС-2 протяженностью 0,19км.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Объекты распределительных сетей газоснабжения:</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Распределительный газопровод Р-1,2МПа на выходе №1 АГРС-2 «Тараз»</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Распределительный газопровод с  выхода АГРС-2 «Тараз» PN 1,2МПа  DN530х9 мм из стальных электросварных </w:t>
      </w:r>
      <w:proofErr w:type="spellStart"/>
      <w:r>
        <w:rPr>
          <w:rFonts w:ascii="Arial" w:hAnsi="Arial" w:cs="Arial"/>
          <w:sz w:val="20"/>
          <w:szCs w:val="20"/>
        </w:rPr>
        <w:t>прямошовных</w:t>
      </w:r>
      <w:proofErr w:type="spellEnd"/>
      <w:r>
        <w:rPr>
          <w:rFonts w:ascii="Arial" w:hAnsi="Arial" w:cs="Arial"/>
          <w:sz w:val="20"/>
          <w:szCs w:val="20"/>
        </w:rPr>
        <w:t xml:space="preserve"> труб по ГОСТ 20295-85 протяженностью – 0,106 км в подземном исполнении в заводской изоляции с присоединением к выходу №1 АГРС-2 «Тараз»;</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Линейное отключающее устройство – кран </w:t>
      </w:r>
      <w:proofErr w:type="spellStart"/>
      <w:r>
        <w:rPr>
          <w:rFonts w:ascii="Arial" w:hAnsi="Arial" w:cs="Arial"/>
          <w:sz w:val="20"/>
          <w:szCs w:val="20"/>
        </w:rPr>
        <w:t>шаровый</w:t>
      </w:r>
      <w:proofErr w:type="spellEnd"/>
      <w:r>
        <w:rPr>
          <w:rFonts w:ascii="Arial" w:hAnsi="Arial" w:cs="Arial"/>
          <w:sz w:val="20"/>
          <w:szCs w:val="20"/>
        </w:rPr>
        <w:t xml:space="preserve"> Dу400, РN 1,6 МПа, размещаемый в железобетонном колодце.</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Проектная мощность</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Газопровод-отвод к проектируемой АГРС-2 «Тараз»</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пропускная способность</w:t>
      </w:r>
      <w:r>
        <w:rPr>
          <w:rFonts w:ascii="Arial" w:hAnsi="Arial" w:cs="Arial"/>
          <w:sz w:val="20"/>
          <w:szCs w:val="20"/>
        </w:rPr>
        <w:tab/>
      </w:r>
      <w:proofErr w:type="spellStart"/>
      <w:r>
        <w:rPr>
          <w:rFonts w:ascii="Arial" w:hAnsi="Arial" w:cs="Arial"/>
          <w:sz w:val="20"/>
          <w:szCs w:val="20"/>
        </w:rPr>
        <w:t>Qmax</w:t>
      </w:r>
      <w:proofErr w:type="spellEnd"/>
      <w:r>
        <w:rPr>
          <w:rFonts w:ascii="Arial" w:hAnsi="Arial" w:cs="Arial"/>
          <w:sz w:val="20"/>
          <w:szCs w:val="20"/>
        </w:rPr>
        <w:t xml:space="preserve">= 250,0 тыс.нм3/час, при </w:t>
      </w:r>
      <w:proofErr w:type="spellStart"/>
      <w:r>
        <w:rPr>
          <w:rFonts w:ascii="Arial" w:hAnsi="Arial" w:cs="Arial"/>
          <w:sz w:val="20"/>
          <w:szCs w:val="20"/>
        </w:rPr>
        <w:t>Pнач</w:t>
      </w:r>
      <w:proofErr w:type="spellEnd"/>
      <w:r>
        <w:rPr>
          <w:rFonts w:ascii="Arial" w:hAnsi="Arial" w:cs="Arial"/>
          <w:sz w:val="20"/>
          <w:szCs w:val="20"/>
        </w:rPr>
        <w:t>= 5,4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проектное давление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РN 5,4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Нормативный документ на трубу </w:t>
      </w:r>
      <w:r>
        <w:rPr>
          <w:rFonts w:ascii="Arial" w:hAnsi="Arial" w:cs="Arial"/>
          <w:sz w:val="20"/>
          <w:szCs w:val="20"/>
        </w:rPr>
        <w:tab/>
      </w:r>
      <w:r>
        <w:rPr>
          <w:rFonts w:ascii="Arial" w:hAnsi="Arial" w:cs="Arial"/>
          <w:sz w:val="20"/>
          <w:szCs w:val="20"/>
        </w:rPr>
        <w:tab/>
        <w:t>- ГОСТ 20295-85,</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класс прочности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К-52</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диаметр, толщина стенки трубопровода </w:t>
      </w:r>
      <w:r>
        <w:rPr>
          <w:rFonts w:ascii="Arial" w:hAnsi="Arial" w:cs="Arial"/>
          <w:sz w:val="20"/>
          <w:szCs w:val="20"/>
        </w:rPr>
        <w:tab/>
        <w:t>- DN 530х9 мм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протяженность газопровода </w:t>
      </w:r>
      <w:r>
        <w:rPr>
          <w:rFonts w:ascii="Arial" w:hAnsi="Arial" w:cs="Arial"/>
          <w:sz w:val="20"/>
          <w:szCs w:val="20"/>
        </w:rPr>
        <w:tab/>
      </w:r>
      <w:r>
        <w:rPr>
          <w:rFonts w:ascii="Arial" w:hAnsi="Arial" w:cs="Arial"/>
          <w:sz w:val="20"/>
          <w:szCs w:val="20"/>
        </w:rPr>
        <w:tab/>
      </w:r>
      <w:r>
        <w:rPr>
          <w:rFonts w:ascii="Arial" w:hAnsi="Arial" w:cs="Arial"/>
          <w:sz w:val="20"/>
          <w:szCs w:val="20"/>
        </w:rPr>
        <w:tab/>
        <w:t>- 0,426 км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АГРС-2 «Тараз» </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Давление газа на входе АГРС, </w:t>
      </w:r>
      <w:proofErr w:type="spellStart"/>
      <w:r>
        <w:rPr>
          <w:rFonts w:ascii="Arial" w:hAnsi="Arial" w:cs="Arial"/>
          <w:sz w:val="20"/>
          <w:szCs w:val="20"/>
        </w:rPr>
        <w:t>Рвх</w:t>
      </w:r>
      <w:proofErr w:type="spellEnd"/>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РN 2,0÷5,4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Давление газа на выходе из АГРС, </w:t>
      </w:r>
      <w:proofErr w:type="spellStart"/>
      <w:r>
        <w:rPr>
          <w:rFonts w:ascii="Arial" w:hAnsi="Arial" w:cs="Arial"/>
          <w:sz w:val="20"/>
          <w:szCs w:val="20"/>
        </w:rPr>
        <w:t>Рвых</w:t>
      </w:r>
      <w:proofErr w:type="spellEnd"/>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выход №1 - РN 1,2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выход №2 - РN 0,6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Номинальная производительность АГРС по выходам: </w:t>
      </w:r>
      <w:r>
        <w:rPr>
          <w:rFonts w:ascii="Arial" w:hAnsi="Arial" w:cs="Arial"/>
          <w:sz w:val="20"/>
          <w:szCs w:val="20"/>
        </w:rPr>
        <w:tab/>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выход №1 – 1500…130 000 нм3/час (с учетом линии малых расходов)</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выход №2 – 1500…  120 000 нм3/час (с учетом линии малых расходов)</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Распределительный газопровод с выхода №1 АГРС «Тараз»</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пропускная способность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Qmax</w:t>
      </w:r>
      <w:proofErr w:type="spellEnd"/>
      <w:r>
        <w:rPr>
          <w:rFonts w:ascii="Arial" w:hAnsi="Arial" w:cs="Arial"/>
          <w:sz w:val="20"/>
          <w:szCs w:val="20"/>
        </w:rPr>
        <w:t xml:space="preserve">= 130000 нм3/час, </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проектное давление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P = 1,2 МПа,</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Нормативный документ на трубу </w:t>
      </w:r>
      <w:r>
        <w:rPr>
          <w:rFonts w:ascii="Arial" w:hAnsi="Arial" w:cs="Arial"/>
          <w:sz w:val="20"/>
          <w:szCs w:val="20"/>
        </w:rPr>
        <w:tab/>
      </w:r>
      <w:r>
        <w:rPr>
          <w:rFonts w:ascii="Arial" w:hAnsi="Arial" w:cs="Arial"/>
          <w:sz w:val="20"/>
          <w:szCs w:val="20"/>
        </w:rPr>
        <w:tab/>
        <w:t>- ГОСТ 20295-85,</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класс прочности</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t>- К-52</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диаметр, толщина стенки трубопровода </w:t>
      </w:r>
      <w:r>
        <w:rPr>
          <w:rFonts w:ascii="Arial" w:hAnsi="Arial" w:cs="Arial"/>
          <w:sz w:val="20"/>
          <w:szCs w:val="20"/>
        </w:rPr>
        <w:tab/>
        <w:t>- DN 530х9 мм,</w:t>
      </w:r>
    </w:p>
    <w:p w:rsidR="003826B8" w:rsidRDefault="003826B8" w:rsidP="003826B8">
      <w:pPr>
        <w:pStyle w:val="a4"/>
        <w:spacing w:before="0" w:after="0" w:line="360" w:lineRule="auto"/>
        <w:rPr>
          <w:rFonts w:ascii="Arial" w:hAnsi="Arial" w:cs="Arial"/>
          <w:sz w:val="20"/>
          <w:szCs w:val="20"/>
        </w:rPr>
      </w:pPr>
      <w:r>
        <w:rPr>
          <w:rFonts w:ascii="Arial" w:hAnsi="Arial" w:cs="Arial"/>
          <w:sz w:val="20"/>
          <w:szCs w:val="20"/>
        </w:rPr>
        <w:t xml:space="preserve">протяженность газопровода </w:t>
      </w:r>
      <w:r>
        <w:rPr>
          <w:rFonts w:ascii="Arial" w:hAnsi="Arial" w:cs="Arial"/>
          <w:sz w:val="20"/>
          <w:szCs w:val="20"/>
        </w:rPr>
        <w:tab/>
      </w:r>
      <w:r>
        <w:rPr>
          <w:rFonts w:ascii="Arial" w:hAnsi="Arial" w:cs="Arial"/>
          <w:sz w:val="20"/>
          <w:szCs w:val="20"/>
        </w:rPr>
        <w:tab/>
      </w:r>
      <w:r>
        <w:rPr>
          <w:rFonts w:ascii="Arial" w:hAnsi="Arial" w:cs="Arial"/>
          <w:sz w:val="20"/>
          <w:szCs w:val="20"/>
        </w:rPr>
        <w:tab/>
        <w:t>-  0,106 км</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Предполагаемые сроки начала реализации намечаемой деятельности и ее завершение:</w:t>
      </w:r>
    </w:p>
    <w:p w:rsidR="003826B8" w:rsidRDefault="003826B8" w:rsidP="003826B8">
      <w:pPr>
        <w:spacing w:line="360" w:lineRule="auto"/>
        <w:jc w:val="both"/>
        <w:rPr>
          <w:rFonts w:ascii="Arial" w:hAnsi="Arial" w:cs="Arial"/>
          <w:sz w:val="20"/>
          <w:szCs w:val="20"/>
        </w:rPr>
      </w:pPr>
      <w:r>
        <w:rPr>
          <w:rFonts w:ascii="Arial" w:hAnsi="Arial" w:cs="Arial"/>
          <w:sz w:val="20"/>
          <w:szCs w:val="20"/>
        </w:rPr>
        <w:t>Предположительные сроки строительства намечаемой деятельности – 2026 г., с общей продолжительностью 5 месяцев. Начало эксплуатации: I</w:t>
      </w:r>
      <w:r>
        <w:rPr>
          <w:rFonts w:ascii="Arial" w:hAnsi="Arial" w:cs="Arial"/>
          <w:sz w:val="20"/>
          <w:szCs w:val="20"/>
          <w:lang w:val="en-US"/>
        </w:rPr>
        <w:t>V</w:t>
      </w:r>
      <w:r>
        <w:rPr>
          <w:rFonts w:ascii="Arial" w:hAnsi="Arial" w:cs="Arial"/>
          <w:sz w:val="20"/>
          <w:szCs w:val="20"/>
        </w:rPr>
        <w:t xml:space="preserve"> квартал 2026 г. Эксплуатация проектируемых объектов будет осуществляться круглосуточно. Годовая продолжительность работы - 365 дней в году. Срок эксплуатации – 30 лет. </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Атмосферный воздух</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На период строительства и эксплуатации объектов проведен расчет выбросов загрязняющих веществ в атмосферный воздух. </w:t>
      </w:r>
    </w:p>
    <w:p w:rsidR="003826B8" w:rsidRDefault="003826B8" w:rsidP="003826B8">
      <w:pPr>
        <w:spacing w:line="360" w:lineRule="auto"/>
        <w:jc w:val="both"/>
        <w:rPr>
          <w:rFonts w:ascii="Arial" w:hAnsi="Arial" w:cs="Arial"/>
          <w:sz w:val="20"/>
          <w:szCs w:val="20"/>
        </w:rPr>
      </w:pPr>
      <w:r>
        <w:rPr>
          <w:rFonts w:ascii="Arial" w:hAnsi="Arial" w:cs="Arial"/>
          <w:sz w:val="20"/>
          <w:szCs w:val="20"/>
        </w:rPr>
        <w:lastRenderedPageBreak/>
        <w:t xml:space="preserve">Эмиссии загрязняющих веществ на период строительства составят </w:t>
      </w:r>
      <w:r w:rsidRPr="003826B8">
        <w:rPr>
          <w:rFonts w:ascii="Arial" w:hAnsi="Arial" w:cs="Arial"/>
          <w:sz w:val="20"/>
          <w:szCs w:val="20"/>
        </w:rPr>
        <w:t xml:space="preserve">суммарно </w:t>
      </w:r>
      <w:r w:rsidRPr="003826B8">
        <w:rPr>
          <w:rFonts w:ascii="Arial" w:eastAsia="CIDFont+F2" w:hAnsi="Arial" w:cs="Arial"/>
          <w:sz w:val="20"/>
          <w:szCs w:val="20"/>
          <w:lang w:eastAsia="en-US"/>
        </w:rPr>
        <w:t>66,19843</w:t>
      </w:r>
      <w:r>
        <w:rPr>
          <w:rFonts w:asciiTheme="minorHAnsi" w:eastAsia="CIDFont+F2" w:hAnsiTheme="minorHAnsi" w:cs="CIDFont+F2"/>
          <w:lang w:eastAsia="en-US"/>
        </w:rPr>
        <w:t xml:space="preserve"> </w:t>
      </w:r>
      <w:r>
        <w:rPr>
          <w:rFonts w:ascii="Arial" w:hAnsi="Arial" w:cs="Arial"/>
          <w:sz w:val="20"/>
          <w:szCs w:val="20"/>
        </w:rPr>
        <w:t xml:space="preserve">тонн. Основными источниками загрязнения воздушного бассейна при строительных работах будут земляные, сварочно-резательные, погрузочно-разгрузочные, лакокрасочные, транспортные работы. Воздействия, оказываемые в период строительства, носят временный, непродолжительный характер, интенсивность которых можно оценить, как слабая, пространственный масштаб - ограниченный. Объемы </w:t>
      </w:r>
      <w:proofErr w:type="gramStart"/>
      <w:r>
        <w:rPr>
          <w:rFonts w:ascii="Arial" w:hAnsi="Arial" w:cs="Arial"/>
          <w:sz w:val="20"/>
          <w:szCs w:val="20"/>
        </w:rPr>
        <w:t>строительно</w:t>
      </w:r>
      <w:r>
        <w:rPr>
          <w:rFonts w:ascii="Arial" w:hAnsi="Arial" w:cs="Arial"/>
          <w:sz w:val="20"/>
          <w:szCs w:val="20"/>
        </w:rPr>
        <w:sym w:font="Technic" w:char="F02D"/>
      </w:r>
      <w:r>
        <w:rPr>
          <w:rFonts w:ascii="Arial" w:hAnsi="Arial" w:cs="Arial"/>
          <w:sz w:val="20"/>
          <w:szCs w:val="20"/>
        </w:rPr>
        <w:t>монтажных</w:t>
      </w:r>
      <w:proofErr w:type="gramEnd"/>
      <w:r>
        <w:rPr>
          <w:rFonts w:ascii="Arial" w:hAnsi="Arial" w:cs="Arial"/>
          <w:sz w:val="20"/>
          <w:szCs w:val="20"/>
        </w:rPr>
        <w:t xml:space="preserve"> работ определены проектом строительства. Объемы воздействия на окружающую среду определены на основании проектных материалов и нормативно</w:t>
      </w:r>
      <w:r>
        <w:rPr>
          <w:rFonts w:ascii="Arial" w:hAnsi="Arial" w:cs="Arial"/>
          <w:sz w:val="20"/>
          <w:szCs w:val="20"/>
        </w:rPr>
        <w:sym w:font="Technic" w:char="F02D"/>
      </w:r>
      <w:r>
        <w:rPr>
          <w:rFonts w:ascii="Arial" w:hAnsi="Arial" w:cs="Arial"/>
          <w:sz w:val="20"/>
          <w:szCs w:val="20"/>
        </w:rPr>
        <w:t>методической документации.</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Валовый выброс при эксплуатации составляет </w:t>
      </w:r>
      <w:r w:rsidRPr="003826B8">
        <w:rPr>
          <w:rFonts w:ascii="Arial" w:eastAsia="CIDFont+F2" w:hAnsi="Arial" w:cs="Arial"/>
          <w:sz w:val="20"/>
          <w:szCs w:val="20"/>
          <w:lang w:eastAsia="en-US"/>
        </w:rPr>
        <w:t>15,25182</w:t>
      </w:r>
      <w:r>
        <w:rPr>
          <w:rFonts w:asciiTheme="minorHAnsi" w:eastAsia="CIDFont+F2" w:hAnsiTheme="minorHAnsi" w:cs="CIDFont+F2"/>
          <w:lang w:eastAsia="en-US"/>
        </w:rPr>
        <w:t xml:space="preserve"> </w:t>
      </w:r>
      <w:r>
        <w:rPr>
          <w:rFonts w:ascii="Arial" w:hAnsi="Arial" w:cs="Arial"/>
          <w:sz w:val="20"/>
          <w:szCs w:val="20"/>
        </w:rPr>
        <w:t>тонн.</w:t>
      </w:r>
    </w:p>
    <w:p w:rsidR="003826B8" w:rsidRDefault="003826B8" w:rsidP="003826B8">
      <w:pPr>
        <w:spacing w:line="360" w:lineRule="auto"/>
        <w:jc w:val="both"/>
        <w:rPr>
          <w:rFonts w:ascii="Arial" w:hAnsi="Arial" w:cs="Arial"/>
          <w:sz w:val="20"/>
          <w:szCs w:val="20"/>
        </w:rPr>
      </w:pPr>
      <w:proofErr w:type="gramStart"/>
      <w:r>
        <w:rPr>
          <w:rFonts w:ascii="Arial" w:hAnsi="Arial" w:cs="Arial"/>
          <w:sz w:val="20"/>
          <w:szCs w:val="20"/>
        </w:rPr>
        <w:t>Воздействия, оказываемые в период эксплуатации, носят постоянный характер, интенсивность которых можно оценить, как незначительные, пространственный масштаб-локальный.</w:t>
      </w:r>
      <w:proofErr w:type="gramEnd"/>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 соответствии с п. 24 Приказа Министра </w:t>
      </w:r>
      <w:proofErr w:type="spellStart"/>
      <w:r>
        <w:rPr>
          <w:rFonts w:ascii="Arial" w:hAnsi="Arial" w:cs="Arial"/>
          <w:sz w:val="20"/>
          <w:szCs w:val="20"/>
        </w:rPr>
        <w:t>ЭГиПР</w:t>
      </w:r>
      <w:proofErr w:type="spellEnd"/>
      <w:r>
        <w:rPr>
          <w:rFonts w:ascii="Arial" w:hAnsi="Arial" w:cs="Arial"/>
          <w:sz w:val="20"/>
          <w:szCs w:val="20"/>
        </w:rPr>
        <w:t xml:space="preserve"> РК от 10.03.2021 года №63, выбросы загрязняющих веществ от двигателей внутреннего сгорания (ДВС) автомобилей от автостоянки на период строительства объекта не нормируются.</w:t>
      </w:r>
    </w:p>
    <w:p w:rsidR="003826B8" w:rsidRDefault="003826B8" w:rsidP="003826B8">
      <w:pPr>
        <w:spacing w:line="360" w:lineRule="auto"/>
        <w:jc w:val="both"/>
        <w:rPr>
          <w:rFonts w:ascii="Arial" w:hAnsi="Arial" w:cs="Arial"/>
          <w:sz w:val="20"/>
          <w:szCs w:val="20"/>
        </w:rPr>
      </w:pPr>
      <w:r>
        <w:rPr>
          <w:rFonts w:ascii="Arial" w:hAnsi="Arial" w:cs="Arial"/>
          <w:sz w:val="20"/>
          <w:szCs w:val="20"/>
        </w:rPr>
        <w:t>Соблюдение санитарных и экологических норм, своевременное устранение неполадок и сбоев в работе оборудования и техники, позволит исключить негативное воздействие на атмосферный воздух в период строительства объекта.</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Водные ресурсы</w:t>
      </w:r>
    </w:p>
    <w:p w:rsidR="003826B8" w:rsidRDefault="003826B8" w:rsidP="003826B8">
      <w:pPr>
        <w:pStyle w:val="22"/>
        <w:tabs>
          <w:tab w:val="left" w:pos="284"/>
          <w:tab w:val="left" w:pos="567"/>
        </w:tabs>
        <w:spacing w:line="360" w:lineRule="auto"/>
        <w:ind w:firstLine="0"/>
        <w:rPr>
          <w:rFonts w:ascii="Arial" w:hAnsi="Arial" w:cs="Arial"/>
          <w:sz w:val="20"/>
        </w:rPr>
      </w:pPr>
      <w:r>
        <w:rPr>
          <w:rFonts w:ascii="Arial" w:hAnsi="Arial" w:cs="Arial"/>
          <w:sz w:val="20"/>
        </w:rPr>
        <w:t xml:space="preserve">Водоснабжение в период строительства предусматривается </w:t>
      </w:r>
      <w:proofErr w:type="gramStart"/>
      <w:r>
        <w:rPr>
          <w:rFonts w:ascii="Arial" w:hAnsi="Arial" w:cs="Arial"/>
          <w:sz w:val="20"/>
        </w:rPr>
        <w:t>на</w:t>
      </w:r>
      <w:proofErr w:type="gramEnd"/>
      <w:r>
        <w:rPr>
          <w:rFonts w:ascii="Arial" w:hAnsi="Arial" w:cs="Arial"/>
          <w:sz w:val="20"/>
        </w:rPr>
        <w:t>:</w:t>
      </w:r>
    </w:p>
    <w:p w:rsidR="003826B8" w:rsidRDefault="003826B8" w:rsidP="003826B8">
      <w:pPr>
        <w:pStyle w:val="22"/>
        <w:numPr>
          <w:ilvl w:val="0"/>
          <w:numId w:val="1"/>
        </w:numPr>
        <w:tabs>
          <w:tab w:val="left" w:pos="284"/>
          <w:tab w:val="left" w:pos="567"/>
          <w:tab w:val="num" w:pos="709"/>
        </w:tabs>
        <w:spacing w:line="360" w:lineRule="auto"/>
        <w:ind w:left="0" w:firstLine="426"/>
        <w:rPr>
          <w:rFonts w:ascii="Arial" w:hAnsi="Arial" w:cs="Arial"/>
          <w:sz w:val="20"/>
        </w:rPr>
      </w:pPr>
      <w:r>
        <w:rPr>
          <w:rFonts w:ascii="Arial" w:hAnsi="Arial" w:cs="Arial"/>
          <w:sz w:val="20"/>
        </w:rPr>
        <w:t xml:space="preserve">питьевых нужд – бутилированная, </w:t>
      </w:r>
      <w:proofErr w:type="gramStart"/>
      <w:r>
        <w:rPr>
          <w:rFonts w:ascii="Arial" w:hAnsi="Arial" w:cs="Arial"/>
          <w:sz w:val="20"/>
        </w:rPr>
        <w:t>привозная</w:t>
      </w:r>
      <w:proofErr w:type="gramEnd"/>
      <w:r>
        <w:rPr>
          <w:rFonts w:ascii="Arial" w:hAnsi="Arial" w:cs="Arial"/>
          <w:sz w:val="20"/>
        </w:rPr>
        <w:t>;</w:t>
      </w:r>
    </w:p>
    <w:p w:rsidR="003826B8" w:rsidRDefault="003826B8" w:rsidP="003826B8">
      <w:pPr>
        <w:pStyle w:val="22"/>
        <w:numPr>
          <w:ilvl w:val="0"/>
          <w:numId w:val="1"/>
        </w:numPr>
        <w:tabs>
          <w:tab w:val="left" w:pos="284"/>
          <w:tab w:val="left" w:pos="567"/>
          <w:tab w:val="num" w:pos="709"/>
        </w:tabs>
        <w:spacing w:line="360" w:lineRule="auto"/>
        <w:ind w:left="0" w:firstLine="426"/>
        <w:rPr>
          <w:rFonts w:ascii="Arial" w:hAnsi="Arial" w:cs="Arial"/>
          <w:sz w:val="20"/>
        </w:rPr>
      </w:pPr>
      <w:proofErr w:type="spellStart"/>
      <w:r>
        <w:rPr>
          <w:rFonts w:ascii="Arial" w:hAnsi="Arial" w:cs="Arial"/>
          <w:sz w:val="20"/>
        </w:rPr>
        <w:t>хоз</w:t>
      </w:r>
      <w:proofErr w:type="spellEnd"/>
      <w:r>
        <w:rPr>
          <w:rFonts w:ascii="Arial" w:hAnsi="Arial" w:cs="Arial"/>
          <w:sz w:val="20"/>
        </w:rPr>
        <w:t xml:space="preserve">-бытовые нужды - </w:t>
      </w:r>
      <w:proofErr w:type="gramStart"/>
      <w:r>
        <w:rPr>
          <w:rFonts w:ascii="Arial" w:hAnsi="Arial" w:cs="Arial"/>
          <w:sz w:val="20"/>
        </w:rPr>
        <w:t>привозное</w:t>
      </w:r>
      <w:proofErr w:type="gramEnd"/>
      <w:r>
        <w:rPr>
          <w:rFonts w:ascii="Arial" w:hAnsi="Arial" w:cs="Arial"/>
          <w:sz w:val="20"/>
        </w:rPr>
        <w:t xml:space="preserve"> из ближайших водопроводных сетей.</w:t>
      </w:r>
    </w:p>
    <w:p w:rsidR="003826B8" w:rsidRDefault="003826B8" w:rsidP="003826B8">
      <w:pPr>
        <w:pStyle w:val="22"/>
        <w:numPr>
          <w:ilvl w:val="0"/>
          <w:numId w:val="1"/>
        </w:numPr>
        <w:tabs>
          <w:tab w:val="left" w:pos="284"/>
          <w:tab w:val="left" w:pos="567"/>
          <w:tab w:val="num" w:pos="709"/>
        </w:tabs>
        <w:spacing w:line="360" w:lineRule="auto"/>
        <w:ind w:left="0" w:firstLine="426"/>
        <w:rPr>
          <w:rFonts w:ascii="Arial" w:hAnsi="Arial" w:cs="Arial"/>
          <w:sz w:val="20"/>
        </w:rPr>
      </w:pPr>
      <w:r>
        <w:rPr>
          <w:rFonts w:ascii="Arial" w:hAnsi="Arial" w:cs="Arial"/>
          <w:sz w:val="20"/>
        </w:rPr>
        <w:t xml:space="preserve">производственные нужды – </w:t>
      </w:r>
      <w:proofErr w:type="gramStart"/>
      <w:r>
        <w:rPr>
          <w:rFonts w:ascii="Arial" w:hAnsi="Arial" w:cs="Arial"/>
          <w:sz w:val="20"/>
        </w:rPr>
        <w:t>привозная</w:t>
      </w:r>
      <w:proofErr w:type="gramEnd"/>
      <w:r>
        <w:rPr>
          <w:rFonts w:ascii="Arial" w:hAnsi="Arial" w:cs="Arial"/>
          <w:sz w:val="20"/>
        </w:rPr>
        <w:t xml:space="preserve"> из ближайших водопроводных сетей.</w:t>
      </w:r>
    </w:p>
    <w:p w:rsidR="003826B8" w:rsidRDefault="003826B8" w:rsidP="003826B8">
      <w:pPr>
        <w:pStyle w:val="22"/>
        <w:tabs>
          <w:tab w:val="left" w:pos="284"/>
        </w:tabs>
        <w:spacing w:line="360" w:lineRule="auto"/>
        <w:ind w:firstLine="0"/>
        <w:rPr>
          <w:rFonts w:ascii="Arial" w:hAnsi="Arial" w:cs="Arial"/>
          <w:sz w:val="20"/>
        </w:rPr>
      </w:pPr>
      <w:r>
        <w:rPr>
          <w:rFonts w:ascii="Arial" w:hAnsi="Arial" w:cs="Arial"/>
          <w:sz w:val="20"/>
        </w:rPr>
        <w:t xml:space="preserve">В период эксплуатации предусматривается использование воды </w:t>
      </w:r>
      <w:proofErr w:type="gramStart"/>
      <w:r>
        <w:rPr>
          <w:rFonts w:ascii="Arial" w:hAnsi="Arial" w:cs="Arial"/>
          <w:sz w:val="20"/>
        </w:rPr>
        <w:t>на</w:t>
      </w:r>
      <w:proofErr w:type="gramEnd"/>
      <w:r>
        <w:rPr>
          <w:rFonts w:ascii="Arial" w:hAnsi="Arial" w:cs="Arial"/>
          <w:sz w:val="20"/>
        </w:rPr>
        <w:t>:</w:t>
      </w:r>
    </w:p>
    <w:p w:rsidR="003826B8" w:rsidRDefault="003826B8" w:rsidP="003826B8">
      <w:pPr>
        <w:pStyle w:val="22"/>
        <w:numPr>
          <w:ilvl w:val="0"/>
          <w:numId w:val="1"/>
        </w:numPr>
        <w:tabs>
          <w:tab w:val="left" w:pos="284"/>
          <w:tab w:val="left" w:pos="567"/>
          <w:tab w:val="left" w:pos="851"/>
        </w:tabs>
        <w:spacing w:line="360" w:lineRule="auto"/>
        <w:ind w:left="0" w:firstLine="426"/>
        <w:rPr>
          <w:rFonts w:ascii="Arial" w:hAnsi="Arial" w:cs="Arial"/>
          <w:sz w:val="20"/>
        </w:rPr>
      </w:pPr>
      <w:r>
        <w:rPr>
          <w:rFonts w:ascii="Arial" w:hAnsi="Arial" w:cs="Arial"/>
          <w:sz w:val="20"/>
        </w:rPr>
        <w:t xml:space="preserve">питьевые нужды – бутилированная, </w:t>
      </w:r>
      <w:proofErr w:type="gramStart"/>
      <w:r>
        <w:rPr>
          <w:rFonts w:ascii="Arial" w:hAnsi="Arial" w:cs="Arial"/>
          <w:sz w:val="20"/>
        </w:rPr>
        <w:t>привозная</w:t>
      </w:r>
      <w:proofErr w:type="gramEnd"/>
      <w:r>
        <w:rPr>
          <w:rFonts w:ascii="Arial" w:hAnsi="Arial" w:cs="Arial"/>
          <w:sz w:val="20"/>
        </w:rPr>
        <w:t>;</w:t>
      </w:r>
    </w:p>
    <w:p w:rsidR="003826B8" w:rsidRDefault="003826B8" w:rsidP="003826B8">
      <w:pPr>
        <w:pStyle w:val="22"/>
        <w:numPr>
          <w:ilvl w:val="0"/>
          <w:numId w:val="1"/>
        </w:numPr>
        <w:tabs>
          <w:tab w:val="left" w:pos="284"/>
          <w:tab w:val="left" w:pos="567"/>
          <w:tab w:val="left" w:pos="851"/>
        </w:tabs>
        <w:spacing w:line="360" w:lineRule="auto"/>
        <w:ind w:left="0" w:firstLine="426"/>
        <w:rPr>
          <w:rFonts w:ascii="Arial" w:hAnsi="Arial" w:cs="Arial"/>
          <w:sz w:val="20"/>
        </w:rPr>
      </w:pPr>
      <w:proofErr w:type="spellStart"/>
      <w:r>
        <w:rPr>
          <w:rFonts w:ascii="Arial" w:hAnsi="Arial" w:cs="Arial"/>
          <w:sz w:val="20"/>
        </w:rPr>
        <w:t>хо</w:t>
      </w:r>
      <w:proofErr w:type="gramStart"/>
      <w:r>
        <w:rPr>
          <w:rFonts w:ascii="Arial" w:hAnsi="Arial" w:cs="Arial"/>
          <w:sz w:val="20"/>
        </w:rPr>
        <w:t>з</w:t>
      </w:r>
      <w:proofErr w:type="spellEnd"/>
      <w:r>
        <w:rPr>
          <w:rFonts w:ascii="Arial" w:hAnsi="Arial" w:cs="Arial"/>
          <w:sz w:val="20"/>
        </w:rPr>
        <w:t>-</w:t>
      </w:r>
      <w:proofErr w:type="gramEnd"/>
      <w:r>
        <w:rPr>
          <w:rFonts w:ascii="Arial" w:hAnsi="Arial" w:cs="Arial"/>
          <w:sz w:val="20"/>
        </w:rPr>
        <w:t xml:space="preserve"> бытовые нужды – привозная из ближайших водопроводных сетей.</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Объем потребления воды на период строительства: хозяйственно-бытовые нужды рабочих – </w:t>
      </w:r>
      <w:r w:rsidR="00B20FE7" w:rsidRPr="00B20FE7">
        <w:rPr>
          <w:rFonts w:ascii="Arial" w:eastAsiaTheme="minorHAnsi" w:hAnsi="Arial" w:cs="Arial"/>
          <w:sz w:val="20"/>
          <w:szCs w:val="20"/>
          <w:lang w:eastAsia="en-US"/>
        </w:rPr>
        <w:t>7271,25</w:t>
      </w:r>
      <w:r w:rsidR="00B20FE7">
        <w:rPr>
          <w:rFonts w:eastAsiaTheme="minorHAnsi"/>
          <w:lang w:eastAsia="en-US"/>
        </w:rPr>
        <w:t xml:space="preserve"> </w:t>
      </w:r>
      <w:r w:rsidR="00B20FE7">
        <w:rPr>
          <w:rFonts w:ascii="Arial" w:hAnsi="Arial" w:cs="Arial"/>
          <w:sz w:val="20"/>
          <w:szCs w:val="20"/>
        </w:rPr>
        <w:t>м3/период.</w:t>
      </w:r>
    </w:p>
    <w:p w:rsidR="003826B8" w:rsidRDefault="003826B8" w:rsidP="003826B8">
      <w:pPr>
        <w:spacing w:line="360" w:lineRule="auto"/>
        <w:rPr>
          <w:rFonts w:ascii="Arial" w:hAnsi="Arial" w:cs="Arial"/>
          <w:b/>
          <w:sz w:val="20"/>
          <w:szCs w:val="20"/>
        </w:rPr>
      </w:pPr>
      <w:r>
        <w:rPr>
          <w:rFonts w:ascii="Arial" w:hAnsi="Arial" w:cs="Arial"/>
          <w:b/>
          <w:sz w:val="20"/>
          <w:szCs w:val="20"/>
        </w:rPr>
        <w:t xml:space="preserve">Водоотведение </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Хозяйственно-бытовая канализация на площадках АГРС запроектирована для выпуска бытовой самотечной канализации из здания </w:t>
      </w:r>
      <w:proofErr w:type="spellStart"/>
      <w:r>
        <w:rPr>
          <w:rFonts w:ascii="Arial" w:hAnsi="Arial" w:cs="Arial"/>
          <w:sz w:val="20"/>
          <w:szCs w:val="20"/>
        </w:rPr>
        <w:t>блочно</w:t>
      </w:r>
      <w:proofErr w:type="spellEnd"/>
      <w:r>
        <w:rPr>
          <w:rFonts w:ascii="Arial" w:hAnsi="Arial" w:cs="Arial"/>
          <w:sz w:val="20"/>
          <w:szCs w:val="20"/>
        </w:rPr>
        <w:t xml:space="preserve">-модульной операторной  в септик емк. 3,14 м3 с последующим вывозом на договорной основе специализирующими организациями. </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 целях предотвращения выноса грунта и грязи колесами автотранспорта на основную магистраль выезды со строительной площадки оборудуются пунктами мойки (очистки) колес автотранспорта с организацией системы сточной ливневой канализации с септиком и емкостью 50 м3 для забора воды. </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 период проведения </w:t>
      </w:r>
      <w:proofErr w:type="gramStart"/>
      <w:r>
        <w:rPr>
          <w:rFonts w:ascii="Arial" w:hAnsi="Arial" w:cs="Arial"/>
          <w:sz w:val="20"/>
          <w:szCs w:val="20"/>
        </w:rPr>
        <w:t>работ</w:t>
      </w:r>
      <w:proofErr w:type="gramEnd"/>
      <w:r>
        <w:rPr>
          <w:rFonts w:ascii="Arial" w:hAnsi="Arial" w:cs="Arial"/>
          <w:sz w:val="20"/>
          <w:szCs w:val="20"/>
        </w:rPr>
        <w:t xml:space="preserve"> загрязняющие вещества, входящие  в перечень по которым подлежат внесению в регистр сбросов и переноса загрязнителей в соответствии с правилами ведения регистра выбросов и переноса загрязнителей отсутствуют. Сбросы сточных вод в поверхностные водные объекты или на рельеф местности осуществляться не будут.</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Соблюдение санитарных и экологических норм, своевременное устранение неполадок и сбоев в работе оборудования и техники, недопущение слива ГСМ на строительной площадке позволит исключить негативное влияние на водные ресурсы на период строительства и эксплуатации объекта.  </w:t>
      </w:r>
    </w:p>
    <w:p w:rsidR="003826B8" w:rsidRDefault="003826B8" w:rsidP="003826B8">
      <w:pPr>
        <w:spacing w:line="360" w:lineRule="auto"/>
        <w:jc w:val="both"/>
        <w:rPr>
          <w:rFonts w:ascii="Arial" w:eastAsia="Calibri" w:hAnsi="Arial" w:cs="Arial"/>
          <w:b/>
          <w:sz w:val="20"/>
          <w:szCs w:val="20"/>
        </w:rPr>
      </w:pPr>
      <w:r>
        <w:rPr>
          <w:rFonts w:ascii="Arial" w:eastAsia="Calibri" w:hAnsi="Arial" w:cs="Arial"/>
          <w:b/>
          <w:sz w:val="20"/>
          <w:szCs w:val="20"/>
        </w:rPr>
        <w:t>Почвенный покров и земельные ресурсы</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В процессе строительных работ воздействие на почвенный покров будет связано с изъятием земель под строительство объектов, а также при укладке асфальтного покрытия.</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При реализации рассматриваемого проекта необратимых негативных последствий на почвенный горизонт не ожидается.</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В целом, воздействие проектируемых работ, при соблюдении природоохранных мероприятий, оценивается, как «незначительное».</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Период строительства</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 соответствии </w:t>
      </w:r>
      <w:proofErr w:type="spellStart"/>
      <w:r>
        <w:rPr>
          <w:rFonts w:ascii="Arial" w:hAnsi="Arial" w:cs="Arial"/>
          <w:sz w:val="20"/>
          <w:szCs w:val="20"/>
        </w:rPr>
        <w:t>Санитраными</w:t>
      </w:r>
      <w:proofErr w:type="spellEnd"/>
      <w:r>
        <w:rPr>
          <w:rFonts w:ascii="Arial" w:hAnsi="Arial" w:cs="Arial"/>
          <w:sz w:val="20"/>
          <w:szCs w:val="20"/>
        </w:rPr>
        <w:t xml:space="preserve"> правилами «Санитарно-эпидемиологические требования к санитарно-защитным зонам объектов, являющихся объектами воздействия на среду обитания и здоровья человека» приказ МЗ РК от 11.01.2022 г. №</w:t>
      </w:r>
      <w:proofErr w:type="gramStart"/>
      <w:r>
        <w:rPr>
          <w:rFonts w:ascii="Arial" w:hAnsi="Arial" w:cs="Arial"/>
          <w:sz w:val="20"/>
          <w:szCs w:val="20"/>
        </w:rPr>
        <w:t>КР</w:t>
      </w:r>
      <w:proofErr w:type="gramEnd"/>
      <w:r>
        <w:rPr>
          <w:rFonts w:ascii="Arial" w:hAnsi="Arial" w:cs="Arial"/>
          <w:sz w:val="20"/>
          <w:szCs w:val="20"/>
        </w:rPr>
        <w:t xml:space="preserve"> ДСМ-2 в период строительства размеры СЗЗ не определяются и специальные разрывы не устанавливаются.</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Период эксплуатации</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В соответствии СП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Pr>
          <w:rFonts w:ascii="Arial" w:hAnsi="Arial" w:cs="Arial"/>
          <w:sz w:val="20"/>
          <w:szCs w:val="20"/>
        </w:rPr>
        <w:t>и.о</w:t>
      </w:r>
      <w:proofErr w:type="spellEnd"/>
      <w:r>
        <w:rPr>
          <w:rFonts w:ascii="Arial" w:hAnsi="Arial" w:cs="Arial"/>
          <w:sz w:val="20"/>
          <w:szCs w:val="20"/>
        </w:rPr>
        <w:t>. Министра здравоохранения РК от 11 января 2022 года № Қ</w:t>
      </w:r>
      <w:proofErr w:type="gramStart"/>
      <w:r>
        <w:rPr>
          <w:rFonts w:ascii="Arial" w:hAnsi="Arial" w:cs="Arial"/>
          <w:sz w:val="20"/>
          <w:szCs w:val="20"/>
        </w:rPr>
        <w:t>Р</w:t>
      </w:r>
      <w:proofErr w:type="gramEnd"/>
      <w:r>
        <w:rPr>
          <w:rFonts w:ascii="Arial" w:hAnsi="Arial" w:cs="Arial"/>
          <w:sz w:val="20"/>
          <w:szCs w:val="20"/>
        </w:rPr>
        <w:t xml:space="preserve"> ДСМ-2  устанавливаются санитарно-защитные зоны и санитарные разрывы.</w:t>
      </w:r>
    </w:p>
    <w:p w:rsidR="003826B8" w:rsidRDefault="003826B8" w:rsidP="003826B8">
      <w:pPr>
        <w:pStyle w:val="a6"/>
        <w:numPr>
          <w:ilvl w:val="0"/>
          <w:numId w:val="2"/>
        </w:numPr>
        <w:spacing w:line="360" w:lineRule="auto"/>
        <w:ind w:left="0" w:firstLine="567"/>
        <w:jc w:val="both"/>
        <w:rPr>
          <w:rFonts w:ascii="Arial" w:hAnsi="Arial" w:cs="Arial"/>
          <w:sz w:val="20"/>
          <w:szCs w:val="20"/>
        </w:rPr>
      </w:pPr>
      <w:r>
        <w:rPr>
          <w:rFonts w:ascii="Arial" w:hAnsi="Arial" w:cs="Arial"/>
          <w:b/>
          <w:sz w:val="20"/>
          <w:szCs w:val="20"/>
        </w:rPr>
        <w:t>АГРС</w:t>
      </w:r>
      <w:r>
        <w:rPr>
          <w:rFonts w:ascii="Arial" w:hAnsi="Arial" w:cs="Arial"/>
          <w:sz w:val="20"/>
          <w:szCs w:val="20"/>
        </w:rPr>
        <w:t xml:space="preserve"> - для газораспределительных станций магистральных газопроводов с одоризационными установками от меркаптана размер СЗЗ должен быть не менее 300 м</w:t>
      </w:r>
      <w:r>
        <w:rPr>
          <w:rFonts w:ascii="Arial" w:hAnsi="Arial" w:cs="Arial"/>
          <w:sz w:val="20"/>
          <w:szCs w:val="20"/>
          <w:lang w:val="ru-RU"/>
        </w:rPr>
        <w:t xml:space="preserve"> (</w:t>
      </w:r>
      <w:proofErr w:type="spellStart"/>
      <w:r>
        <w:rPr>
          <w:rFonts w:ascii="Arial" w:hAnsi="Arial" w:cs="Arial"/>
          <w:sz w:val="20"/>
          <w:szCs w:val="20"/>
          <w:lang w:val="ru-RU"/>
        </w:rPr>
        <w:t>пп</w:t>
      </w:r>
      <w:proofErr w:type="spellEnd"/>
      <w:r>
        <w:rPr>
          <w:rFonts w:ascii="Arial" w:hAnsi="Arial" w:cs="Arial"/>
          <w:sz w:val="20"/>
          <w:szCs w:val="20"/>
          <w:lang w:val="ru-RU"/>
        </w:rPr>
        <w:t>. 29, п. 3, Приложение 1)</w:t>
      </w:r>
      <w:r>
        <w:rPr>
          <w:rFonts w:ascii="Arial" w:hAnsi="Arial" w:cs="Arial"/>
          <w:sz w:val="20"/>
          <w:szCs w:val="20"/>
        </w:rPr>
        <w:t>.</w:t>
      </w:r>
      <w:r>
        <w:rPr>
          <w:rFonts w:ascii="Arial" w:hAnsi="Arial" w:cs="Arial"/>
          <w:sz w:val="20"/>
          <w:szCs w:val="20"/>
          <w:lang w:val="ru-RU"/>
        </w:rPr>
        <w:t xml:space="preserve"> АГРС о</w:t>
      </w:r>
      <w:r>
        <w:rPr>
          <w:rFonts w:ascii="Arial" w:hAnsi="Arial" w:cs="Arial"/>
          <w:sz w:val="20"/>
          <w:szCs w:val="20"/>
          <w:u w:val="single"/>
        </w:rPr>
        <w:t xml:space="preserve">тнести к </w:t>
      </w:r>
      <w:r>
        <w:rPr>
          <w:rFonts w:ascii="Arial" w:hAnsi="Arial" w:cs="Arial"/>
          <w:sz w:val="20"/>
          <w:szCs w:val="20"/>
          <w:u w:val="single"/>
          <w:lang w:val="ru-RU"/>
        </w:rPr>
        <w:t xml:space="preserve"> объекту </w:t>
      </w:r>
      <w:r>
        <w:rPr>
          <w:rFonts w:ascii="Arial" w:hAnsi="Arial" w:cs="Arial"/>
          <w:sz w:val="20"/>
          <w:szCs w:val="20"/>
          <w:u w:val="single"/>
        </w:rPr>
        <w:t>I</w:t>
      </w:r>
      <w:r>
        <w:rPr>
          <w:rFonts w:ascii="Arial" w:hAnsi="Arial" w:cs="Arial"/>
          <w:sz w:val="20"/>
          <w:szCs w:val="20"/>
          <w:u w:val="single"/>
          <w:lang w:val="en-US"/>
        </w:rPr>
        <w:t>II</w:t>
      </w:r>
      <w:r>
        <w:rPr>
          <w:rFonts w:ascii="Arial" w:hAnsi="Arial" w:cs="Arial"/>
          <w:sz w:val="20"/>
          <w:szCs w:val="20"/>
          <w:u w:val="single"/>
        </w:rPr>
        <w:t xml:space="preserve"> класс</w:t>
      </w:r>
      <w:r>
        <w:rPr>
          <w:rFonts w:ascii="Arial" w:hAnsi="Arial" w:cs="Arial"/>
          <w:sz w:val="20"/>
          <w:szCs w:val="20"/>
          <w:u w:val="single"/>
          <w:lang w:val="ru-RU"/>
        </w:rPr>
        <w:t>а</w:t>
      </w:r>
      <w:r>
        <w:rPr>
          <w:rFonts w:ascii="Arial" w:hAnsi="Arial" w:cs="Arial"/>
          <w:sz w:val="20"/>
          <w:szCs w:val="20"/>
          <w:u w:val="single"/>
        </w:rPr>
        <w:t xml:space="preserve"> опасности</w:t>
      </w:r>
      <w:r>
        <w:rPr>
          <w:rFonts w:ascii="Arial" w:hAnsi="Arial" w:cs="Arial"/>
          <w:sz w:val="20"/>
          <w:szCs w:val="20"/>
          <w:u w:val="single"/>
          <w:lang w:val="ru-RU"/>
        </w:rPr>
        <w:t>.</w:t>
      </w:r>
    </w:p>
    <w:p w:rsidR="003826B8" w:rsidRDefault="003826B8" w:rsidP="003826B8">
      <w:pPr>
        <w:pStyle w:val="a6"/>
        <w:numPr>
          <w:ilvl w:val="0"/>
          <w:numId w:val="2"/>
        </w:numPr>
        <w:spacing w:line="360" w:lineRule="auto"/>
        <w:ind w:left="0" w:firstLine="567"/>
        <w:jc w:val="both"/>
        <w:rPr>
          <w:rFonts w:ascii="Arial" w:hAnsi="Arial" w:cs="Arial"/>
          <w:sz w:val="20"/>
          <w:szCs w:val="20"/>
        </w:rPr>
      </w:pPr>
      <w:r>
        <w:rPr>
          <w:rFonts w:ascii="Arial" w:hAnsi="Arial" w:cs="Arial"/>
          <w:sz w:val="20"/>
          <w:szCs w:val="20"/>
          <w:lang w:val="ru-RU"/>
        </w:rPr>
        <w:t xml:space="preserve">газопровод-отвод </w:t>
      </w:r>
      <w:r>
        <w:rPr>
          <w:rFonts w:ascii="Arial" w:hAnsi="Arial" w:cs="Arial"/>
          <w:sz w:val="20"/>
          <w:szCs w:val="20"/>
        </w:rPr>
        <w:t xml:space="preserve">относится к магистральным трубопроводам, в </w:t>
      </w:r>
      <w:proofErr w:type="gramStart"/>
      <w:r>
        <w:rPr>
          <w:rFonts w:ascii="Arial" w:hAnsi="Arial" w:cs="Arial"/>
          <w:sz w:val="20"/>
          <w:szCs w:val="20"/>
        </w:rPr>
        <w:t>связи</w:t>
      </w:r>
      <w:proofErr w:type="gramEnd"/>
      <w:r>
        <w:rPr>
          <w:rFonts w:ascii="Arial" w:hAnsi="Arial" w:cs="Arial"/>
          <w:sz w:val="20"/>
          <w:szCs w:val="20"/>
        </w:rPr>
        <w:t xml:space="preserve"> с чем в соответствии с вышеуказанным документом для магистральных трубопроводов углеводородного сырья создаются санитарные разрывы. В данном случае для линейной части газопровода при диаметре </w:t>
      </w:r>
      <w:r>
        <w:rPr>
          <w:rFonts w:ascii="Arial" w:hAnsi="Arial" w:cs="Arial"/>
          <w:sz w:val="20"/>
          <w:szCs w:val="20"/>
          <w:lang w:val="ru-RU"/>
        </w:rPr>
        <w:t>300-600</w:t>
      </w:r>
      <w:r>
        <w:rPr>
          <w:rFonts w:ascii="Arial" w:hAnsi="Arial" w:cs="Arial"/>
          <w:sz w:val="20"/>
          <w:szCs w:val="20"/>
        </w:rPr>
        <w:t xml:space="preserve"> мм санитарный разрыв должен быть не менее (Приложение 4 к СП №237)</w:t>
      </w:r>
      <w:r>
        <w:rPr>
          <w:rFonts w:ascii="Arial" w:hAnsi="Arial" w:cs="Arial"/>
          <w:sz w:val="20"/>
          <w:szCs w:val="20"/>
          <w:lang w:val="ru-RU"/>
        </w:rPr>
        <w:t xml:space="preserve">, </w:t>
      </w:r>
      <w:r>
        <w:rPr>
          <w:rFonts w:ascii="Arial" w:hAnsi="Arial" w:cs="Arial"/>
          <w:sz w:val="20"/>
          <w:szCs w:val="20"/>
        </w:rPr>
        <w:t>линейную часть МГ можно отнести к IV классу опасности по СЗЗ:</w:t>
      </w:r>
    </w:p>
    <w:p w:rsidR="003826B8" w:rsidRDefault="003826B8" w:rsidP="003826B8">
      <w:pPr>
        <w:pStyle w:val="MARKER10"/>
        <w:numPr>
          <w:ilvl w:val="0"/>
          <w:numId w:val="2"/>
        </w:numPr>
        <w:tabs>
          <w:tab w:val="left" w:pos="708"/>
        </w:tabs>
        <w:spacing w:after="0" w:line="360" w:lineRule="auto"/>
        <w:ind w:left="0" w:firstLine="567"/>
        <w:rPr>
          <w:sz w:val="20"/>
          <w:szCs w:val="20"/>
        </w:rPr>
      </w:pPr>
      <w:r>
        <w:rPr>
          <w:sz w:val="20"/>
          <w:szCs w:val="20"/>
        </w:rPr>
        <w:t>150 м - до города и населенных пунктов; коллективных садов и дачных поселков; тепличных комбинатов, отдельных общественных зданий с массовым скоплением людей;</w:t>
      </w:r>
    </w:p>
    <w:p w:rsidR="003826B8" w:rsidRDefault="003826B8" w:rsidP="003826B8">
      <w:pPr>
        <w:pStyle w:val="MARKER10"/>
        <w:numPr>
          <w:ilvl w:val="0"/>
          <w:numId w:val="2"/>
        </w:numPr>
        <w:tabs>
          <w:tab w:val="left" w:pos="708"/>
        </w:tabs>
        <w:spacing w:after="0" w:line="360" w:lineRule="auto"/>
        <w:ind w:left="0" w:firstLine="567"/>
        <w:rPr>
          <w:sz w:val="20"/>
          <w:szCs w:val="20"/>
        </w:rPr>
      </w:pPr>
      <w:r>
        <w:rPr>
          <w:sz w:val="20"/>
          <w:szCs w:val="20"/>
        </w:rPr>
        <w:t>125 м - до отдельных малоэтажных зданий, сельскохозяйственных полей и пастбищ, полевых станов;</w:t>
      </w:r>
    </w:p>
    <w:p w:rsidR="003826B8" w:rsidRDefault="003826B8" w:rsidP="003826B8">
      <w:pPr>
        <w:pStyle w:val="MARKER10"/>
        <w:numPr>
          <w:ilvl w:val="0"/>
          <w:numId w:val="2"/>
        </w:numPr>
        <w:tabs>
          <w:tab w:val="left" w:pos="708"/>
        </w:tabs>
        <w:spacing w:after="0" w:line="360" w:lineRule="auto"/>
        <w:ind w:left="0" w:firstLine="567"/>
        <w:rPr>
          <w:sz w:val="20"/>
          <w:szCs w:val="20"/>
        </w:rPr>
      </w:pPr>
      <w:smartTag w:uri="urn:schemas-microsoft-com:office:smarttags" w:element="metricconverter">
        <w:smartTagPr>
          <w:attr w:name="ProductID" w:val="25 м"/>
        </w:smartTagPr>
        <w:r>
          <w:rPr>
            <w:sz w:val="20"/>
            <w:szCs w:val="20"/>
          </w:rPr>
          <w:t>25 м</w:t>
        </w:r>
      </w:smartTag>
      <w:r>
        <w:rPr>
          <w:sz w:val="20"/>
          <w:szCs w:val="20"/>
        </w:rPr>
        <w:t xml:space="preserve"> - до магистральных оросительных каналов, рек, водоемов, водозаборных сооружений.</w:t>
      </w:r>
    </w:p>
    <w:p w:rsidR="003826B8" w:rsidRDefault="003826B8" w:rsidP="003826B8">
      <w:pPr>
        <w:pStyle w:val="a4"/>
        <w:spacing w:before="0" w:after="0" w:line="360" w:lineRule="auto"/>
        <w:ind w:firstLine="426"/>
        <w:rPr>
          <w:rFonts w:ascii="Arial" w:hAnsi="Arial" w:cs="Arial"/>
          <w:color w:val="auto"/>
          <w:sz w:val="20"/>
          <w:szCs w:val="20"/>
        </w:rPr>
      </w:pPr>
      <w:r>
        <w:rPr>
          <w:rFonts w:ascii="Arial" w:hAnsi="Arial" w:cs="Arial"/>
          <w:color w:val="auto"/>
          <w:sz w:val="20"/>
          <w:szCs w:val="20"/>
        </w:rPr>
        <w:t>В соответствии</w:t>
      </w:r>
      <w:r>
        <w:rPr>
          <w:rFonts w:ascii="Arial" w:hAnsi="Arial" w:cs="Arial"/>
          <w:color w:val="auto"/>
          <w:sz w:val="20"/>
          <w:szCs w:val="20"/>
          <w:lang w:val="ru-RU"/>
        </w:rPr>
        <w:t xml:space="preserve"> </w:t>
      </w:r>
      <w:r>
        <w:rPr>
          <w:rFonts w:ascii="Arial" w:hAnsi="Arial" w:cs="Arial"/>
          <w:color w:val="auto"/>
          <w:sz w:val="20"/>
          <w:szCs w:val="20"/>
        </w:rPr>
        <w:t>«Санитарно-эпидемиологические требования к санитарно-защитным зонам объектов, являющихся объектами воздействия на среду обитания и здоровья человека» приказ МЗ РК от 11.01.2022 г. №КР ДСМ-2 граница СЗЗ</w:t>
      </w:r>
      <w:r>
        <w:rPr>
          <w:rFonts w:ascii="Arial" w:hAnsi="Arial" w:cs="Arial"/>
          <w:color w:val="auto"/>
          <w:sz w:val="20"/>
          <w:szCs w:val="20"/>
          <w:lang w:val="ru-RU"/>
        </w:rPr>
        <w:t xml:space="preserve"> </w:t>
      </w:r>
      <w:r>
        <w:rPr>
          <w:rFonts w:ascii="Arial" w:hAnsi="Arial" w:cs="Arial"/>
          <w:color w:val="auto"/>
          <w:sz w:val="20"/>
          <w:szCs w:val="20"/>
        </w:rPr>
        <w:t>для проектируемой АГРС установлена от границы территории промышленной площадки равной 300 м.</w:t>
      </w:r>
    </w:p>
    <w:p w:rsidR="003826B8" w:rsidRDefault="003826B8" w:rsidP="003826B8">
      <w:pPr>
        <w:pStyle w:val="a4"/>
        <w:spacing w:before="0" w:after="0" w:line="360" w:lineRule="auto"/>
        <w:ind w:firstLine="426"/>
        <w:rPr>
          <w:rFonts w:ascii="Arial" w:hAnsi="Arial" w:cs="Arial"/>
          <w:color w:val="auto"/>
          <w:sz w:val="20"/>
          <w:szCs w:val="20"/>
          <w:lang w:val="ru-RU"/>
        </w:rPr>
      </w:pPr>
      <w:r>
        <w:rPr>
          <w:rFonts w:ascii="Arial" w:hAnsi="Arial" w:cs="Arial"/>
          <w:color w:val="auto"/>
          <w:sz w:val="20"/>
          <w:szCs w:val="20"/>
        </w:rPr>
        <w:lastRenderedPageBreak/>
        <w:t xml:space="preserve">Согласно результатам расчетов рассеивания превышений </w:t>
      </w:r>
      <w:proofErr w:type="spellStart"/>
      <w:r>
        <w:rPr>
          <w:rFonts w:ascii="Arial" w:hAnsi="Arial" w:cs="Arial"/>
          <w:color w:val="auto"/>
          <w:sz w:val="20"/>
          <w:szCs w:val="20"/>
        </w:rPr>
        <w:t>ПДКмр</w:t>
      </w:r>
      <w:proofErr w:type="spellEnd"/>
      <w:r>
        <w:rPr>
          <w:rFonts w:ascii="Arial" w:hAnsi="Arial" w:cs="Arial"/>
          <w:color w:val="auto"/>
          <w:sz w:val="20"/>
          <w:szCs w:val="20"/>
        </w:rPr>
        <w:t xml:space="preserve"> на границе СЗЗ (равной 300м) не выявлено. По всем веществам показатели приземных концентраций без превышения нормативов ПДК. Данные нормативы обеспечивают нормативную эксплуатацию проектируемых объектов. </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Недра</w:t>
      </w:r>
    </w:p>
    <w:p w:rsidR="003826B8" w:rsidRDefault="003826B8" w:rsidP="003826B8">
      <w:pPr>
        <w:spacing w:line="360" w:lineRule="auto"/>
        <w:jc w:val="both"/>
        <w:rPr>
          <w:rFonts w:ascii="Arial" w:hAnsi="Arial" w:cs="Arial"/>
          <w:sz w:val="20"/>
          <w:szCs w:val="20"/>
        </w:rPr>
      </w:pPr>
      <w:r>
        <w:rPr>
          <w:rFonts w:ascii="Arial" w:hAnsi="Arial" w:cs="Arial"/>
          <w:sz w:val="20"/>
          <w:szCs w:val="20"/>
        </w:rPr>
        <w:t>На проектируемой территории отсутствуют разведанные и числящиеся на государственном балансе РК запасы общераспространенных, твердых полезных ископаемых и подземных вод.</w:t>
      </w:r>
    </w:p>
    <w:p w:rsidR="003826B8" w:rsidRDefault="003826B8" w:rsidP="003826B8">
      <w:pPr>
        <w:spacing w:line="360" w:lineRule="auto"/>
        <w:jc w:val="both"/>
        <w:rPr>
          <w:rFonts w:ascii="Arial" w:hAnsi="Arial" w:cs="Arial"/>
          <w:sz w:val="20"/>
          <w:szCs w:val="20"/>
        </w:rPr>
      </w:pPr>
      <w:r>
        <w:rPr>
          <w:rFonts w:ascii="Arial" w:hAnsi="Arial" w:cs="Arial"/>
          <w:sz w:val="20"/>
          <w:szCs w:val="20"/>
        </w:rPr>
        <w:t>Работы по строительству не связаны с изъятием полезных ископаемых из природных недр.</w:t>
      </w:r>
    </w:p>
    <w:p w:rsidR="003826B8" w:rsidRDefault="003826B8" w:rsidP="003826B8">
      <w:pPr>
        <w:spacing w:line="360" w:lineRule="auto"/>
        <w:jc w:val="both"/>
        <w:rPr>
          <w:rFonts w:ascii="Arial" w:hAnsi="Arial" w:cs="Arial"/>
          <w:sz w:val="20"/>
          <w:szCs w:val="20"/>
        </w:rPr>
      </w:pPr>
      <w:r>
        <w:rPr>
          <w:rFonts w:ascii="Arial" w:hAnsi="Arial" w:cs="Arial"/>
          <w:sz w:val="20"/>
          <w:szCs w:val="20"/>
        </w:rPr>
        <w:t>Воздействие на недра будет оказываться только в период строительства объекта.</w:t>
      </w:r>
    </w:p>
    <w:p w:rsidR="003826B8" w:rsidRDefault="003826B8" w:rsidP="003826B8">
      <w:pPr>
        <w:spacing w:line="360" w:lineRule="auto"/>
        <w:jc w:val="both"/>
        <w:rPr>
          <w:rFonts w:ascii="Arial" w:hAnsi="Arial" w:cs="Arial"/>
          <w:sz w:val="20"/>
          <w:szCs w:val="20"/>
        </w:rPr>
      </w:pPr>
      <w:r>
        <w:rPr>
          <w:rFonts w:ascii="Arial" w:hAnsi="Arial" w:cs="Arial"/>
          <w:sz w:val="20"/>
          <w:szCs w:val="20"/>
        </w:rPr>
        <w:t>В процессе строительства экзогенные геологические процессы, развитые на территории и их интенсивность в целом не изменятся. Это обусловлено, с одной стороны, достаточно локальным воздействием, а с другой, кратковременностью воздействия.</w:t>
      </w:r>
    </w:p>
    <w:p w:rsidR="003826B8" w:rsidRDefault="003826B8" w:rsidP="003826B8">
      <w:pPr>
        <w:spacing w:line="360" w:lineRule="auto"/>
        <w:jc w:val="both"/>
        <w:rPr>
          <w:rFonts w:ascii="Arial" w:hAnsi="Arial" w:cs="Arial"/>
          <w:sz w:val="20"/>
          <w:szCs w:val="20"/>
        </w:rPr>
      </w:pPr>
      <w:r>
        <w:rPr>
          <w:rFonts w:ascii="Arial" w:hAnsi="Arial" w:cs="Arial"/>
          <w:sz w:val="20"/>
          <w:szCs w:val="20"/>
        </w:rPr>
        <w:t>При соблюдении требований регламентируемых Экологическим кодексом РК, а также при соблюдении санитарных норм воздействия на недра будет сведено к минимуму. После выполнения проектных решений по строительству негативное воздействие на недра оказываться не будет.</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Физические факторы</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В процессе строительства и эксплуатации объекта неизбежно воздействие физических факторов, которые могут оказать влияние на рабочий персонал. Источниками возможного шумового, вибрационного, светового воздействия на окружающую среду является технологическое оборудование.</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Проектными решениями предусмотрено использование такого оборудования, при котором уровни звука, вибрации и освещения будут обеспечены в пределах, установленными соответствующими санитарными и строительными нормами.</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Источники ионизирующего излучения и радиоактивного воздействия на территории проектируемого объекта отсутствуют.</w:t>
      </w:r>
      <w:r>
        <w:rPr>
          <w:rFonts w:ascii="Arial" w:eastAsia="Calibri" w:hAnsi="Arial" w:cs="Arial"/>
          <w:sz w:val="20"/>
          <w:szCs w:val="20"/>
        </w:rPr>
        <w:tab/>
      </w:r>
    </w:p>
    <w:p w:rsidR="003826B8" w:rsidRDefault="003826B8" w:rsidP="003826B8">
      <w:pPr>
        <w:spacing w:line="360" w:lineRule="auto"/>
        <w:jc w:val="both"/>
        <w:rPr>
          <w:rFonts w:ascii="Arial" w:eastAsia="Calibri" w:hAnsi="Arial" w:cs="Arial"/>
          <w:b/>
          <w:sz w:val="20"/>
          <w:szCs w:val="20"/>
        </w:rPr>
      </w:pPr>
      <w:r>
        <w:rPr>
          <w:rFonts w:ascii="Arial" w:eastAsia="Calibri" w:hAnsi="Arial" w:cs="Arial"/>
          <w:b/>
          <w:sz w:val="20"/>
          <w:szCs w:val="20"/>
        </w:rPr>
        <w:t>Растительный и животный мир</w:t>
      </w:r>
    </w:p>
    <w:p w:rsidR="003826B8" w:rsidRDefault="003826B8" w:rsidP="003826B8">
      <w:pPr>
        <w:spacing w:line="360" w:lineRule="auto"/>
        <w:jc w:val="both"/>
        <w:rPr>
          <w:rFonts w:ascii="Arial" w:eastAsiaTheme="majorEastAsia" w:hAnsi="Arial" w:cs="Arial"/>
          <w:sz w:val="20"/>
          <w:szCs w:val="20"/>
          <w:lang w:val="kk-KZ"/>
        </w:rPr>
      </w:pPr>
      <w:r>
        <w:rPr>
          <w:rFonts w:ascii="Arial" w:eastAsiaTheme="majorEastAsia" w:hAnsi="Arial" w:cs="Arial"/>
          <w:sz w:val="20"/>
          <w:szCs w:val="20"/>
          <w:lang w:val="kk-KZ"/>
        </w:rPr>
        <w:t xml:space="preserve">Проектируемая территория расположена за пределами земель государственного лесного фонда и особо охраняемых природных территорий, </w:t>
      </w:r>
      <w:r>
        <w:rPr>
          <w:rFonts w:ascii="Arial" w:eastAsiaTheme="minorHAnsi" w:hAnsi="Arial" w:cs="Arial"/>
          <w:sz w:val="20"/>
          <w:szCs w:val="20"/>
        </w:rPr>
        <w:t xml:space="preserve">растения и животные, занесенных в Красную книгу РК, на данной </w:t>
      </w:r>
      <w:proofErr w:type="spellStart"/>
      <w:r>
        <w:rPr>
          <w:rFonts w:ascii="Arial" w:eastAsiaTheme="minorHAnsi" w:hAnsi="Arial" w:cs="Arial"/>
          <w:sz w:val="20"/>
          <w:szCs w:val="20"/>
        </w:rPr>
        <w:t>территрии</w:t>
      </w:r>
      <w:proofErr w:type="spellEnd"/>
      <w:r>
        <w:rPr>
          <w:rFonts w:ascii="Arial" w:eastAsiaTheme="minorHAnsi" w:hAnsi="Arial" w:cs="Arial"/>
          <w:sz w:val="20"/>
          <w:szCs w:val="20"/>
        </w:rPr>
        <w:t xml:space="preserve"> не отмечено </w:t>
      </w:r>
      <w:r>
        <w:rPr>
          <w:rFonts w:ascii="Arial" w:eastAsiaTheme="majorEastAsia" w:hAnsi="Arial" w:cs="Arial"/>
          <w:sz w:val="20"/>
          <w:szCs w:val="20"/>
          <w:lang w:val="kk-KZ"/>
        </w:rPr>
        <w:t>(</w:t>
      </w:r>
      <w:r>
        <w:rPr>
          <w:rFonts w:ascii="Arial" w:hAnsi="Arial" w:cs="Arial"/>
          <w:noProof/>
          <w:spacing w:val="-4"/>
          <w:sz w:val="20"/>
          <w:szCs w:val="20"/>
        </w:rPr>
        <w:t>письмо РГУ «Жамбылская областная территориальная инспекция лесного хозяйства и животного мира Комитета лесного хозяйства и животного мира МЭ и ПР РК»  исх. №03-01-16/ЗТ-Б-230 от 25.12.2024 г.</w:t>
      </w:r>
      <w:r>
        <w:rPr>
          <w:rFonts w:ascii="Arial" w:eastAsiaTheme="majorEastAsia" w:hAnsi="Arial" w:cs="Arial"/>
          <w:sz w:val="20"/>
          <w:szCs w:val="20"/>
          <w:lang w:val="kk-KZ"/>
        </w:rPr>
        <w:t>– Приложение 3).</w:t>
      </w:r>
    </w:p>
    <w:p w:rsidR="003826B8" w:rsidRDefault="003826B8" w:rsidP="003826B8">
      <w:pPr>
        <w:spacing w:line="360" w:lineRule="auto"/>
        <w:jc w:val="both"/>
        <w:rPr>
          <w:rFonts w:ascii="Arial" w:hAnsi="Arial" w:cs="Arial"/>
          <w:sz w:val="20"/>
          <w:szCs w:val="20"/>
        </w:rPr>
      </w:pPr>
      <w:r>
        <w:rPr>
          <w:rFonts w:ascii="Arial" w:hAnsi="Arial" w:cs="Arial"/>
          <w:sz w:val="20"/>
          <w:szCs w:val="20"/>
        </w:rPr>
        <w:t>В целом, воздействие по проведению работ в рамках проекта, при соблюдении природоохранных мероприятий, оценивается, как «незначительное».</w:t>
      </w:r>
    </w:p>
    <w:p w:rsidR="003826B8" w:rsidRDefault="003826B8" w:rsidP="003826B8">
      <w:pPr>
        <w:spacing w:line="360" w:lineRule="auto"/>
        <w:jc w:val="both"/>
        <w:rPr>
          <w:rFonts w:ascii="Arial" w:eastAsia="Calibri" w:hAnsi="Arial" w:cs="Arial"/>
          <w:b/>
          <w:sz w:val="20"/>
          <w:szCs w:val="20"/>
        </w:rPr>
      </w:pPr>
      <w:r>
        <w:rPr>
          <w:rFonts w:ascii="Arial" w:eastAsia="Calibri" w:hAnsi="Arial" w:cs="Arial"/>
          <w:b/>
          <w:sz w:val="20"/>
          <w:szCs w:val="20"/>
        </w:rPr>
        <w:t>Социально-экономические условия</w:t>
      </w:r>
    </w:p>
    <w:p w:rsidR="003826B8" w:rsidRDefault="003826B8" w:rsidP="003826B8">
      <w:pPr>
        <w:spacing w:line="360" w:lineRule="auto"/>
        <w:jc w:val="both"/>
        <w:rPr>
          <w:rFonts w:ascii="Arial" w:hAnsi="Arial" w:cs="Arial"/>
          <w:sz w:val="20"/>
          <w:szCs w:val="20"/>
        </w:rPr>
      </w:pPr>
      <w:r>
        <w:rPr>
          <w:rFonts w:ascii="Arial" w:hAnsi="Arial" w:cs="Arial"/>
          <w:sz w:val="20"/>
          <w:szCs w:val="20"/>
        </w:rPr>
        <w:t>В рамках настоящего проекта приняты технические решения, отвечающие существующим санитарно-гигиеническим требованиям, требованиям безопасности и охраны труда. Строительство и эксплуатация объекта позволит создать дополнительные рабочие места, что в целом окажет положительное влияние на занятость населения региона.</w:t>
      </w:r>
    </w:p>
    <w:p w:rsidR="003826B8" w:rsidRDefault="003826B8" w:rsidP="003826B8">
      <w:pPr>
        <w:spacing w:line="360" w:lineRule="auto"/>
        <w:jc w:val="both"/>
        <w:rPr>
          <w:rFonts w:ascii="Arial" w:eastAsia="Calibri" w:hAnsi="Arial" w:cs="Arial"/>
          <w:b/>
          <w:sz w:val="20"/>
          <w:szCs w:val="20"/>
          <w:lang w:val="kk-KZ"/>
        </w:rPr>
      </w:pPr>
      <w:r>
        <w:rPr>
          <w:rFonts w:ascii="Arial" w:eastAsia="Calibri" w:hAnsi="Arial" w:cs="Arial"/>
          <w:b/>
          <w:sz w:val="20"/>
          <w:szCs w:val="20"/>
        </w:rPr>
        <w:t>Объекты историко-культурного наследия</w:t>
      </w:r>
    </w:p>
    <w:p w:rsidR="003826B8" w:rsidRDefault="003826B8" w:rsidP="003826B8">
      <w:pPr>
        <w:spacing w:line="360" w:lineRule="auto"/>
        <w:jc w:val="both"/>
        <w:rPr>
          <w:rFonts w:ascii="Arial" w:eastAsia="Calibri" w:hAnsi="Arial" w:cs="Arial"/>
          <w:sz w:val="20"/>
          <w:szCs w:val="20"/>
          <w:lang w:val="kk-KZ"/>
        </w:rPr>
      </w:pPr>
      <w:r>
        <w:rPr>
          <w:rFonts w:ascii="Arial" w:eastAsiaTheme="majorEastAsia" w:hAnsi="Arial" w:cs="Arial"/>
          <w:sz w:val="20"/>
          <w:szCs w:val="20"/>
        </w:rPr>
        <w:t xml:space="preserve">В районе расположения рассматриваемой территории объекты историко-культурного наследия не обнаружены </w:t>
      </w:r>
      <w:r w:rsidR="007244C6">
        <w:rPr>
          <w:rFonts w:ascii="Arial" w:hAnsi="Arial" w:cs="Arial"/>
          <w:noProof/>
          <w:spacing w:val="-4"/>
          <w:sz w:val="20"/>
          <w:szCs w:val="20"/>
        </w:rPr>
        <w:t>Письмо КГУ «Дирекция по охране и восстановлению историко-культурных памятников» Управления культуры, архивов и документации Акимата Жамбылской области №ЗТ-К-39 от 06.06.2017 г.</w:t>
      </w:r>
    </w:p>
    <w:p w:rsidR="003826B8" w:rsidRDefault="003826B8" w:rsidP="003826B8">
      <w:pPr>
        <w:spacing w:line="360" w:lineRule="auto"/>
        <w:jc w:val="both"/>
        <w:rPr>
          <w:rFonts w:ascii="Arial" w:hAnsi="Arial" w:cs="Arial"/>
          <w:b/>
          <w:sz w:val="20"/>
          <w:szCs w:val="20"/>
        </w:rPr>
      </w:pPr>
      <w:r>
        <w:rPr>
          <w:rFonts w:ascii="Arial" w:hAnsi="Arial" w:cs="Arial"/>
          <w:b/>
          <w:sz w:val="20"/>
          <w:szCs w:val="20"/>
        </w:rPr>
        <w:t>Отходы производства и потребления</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В проекте рассчитаны объемы образования отходов на период строительства и эксплуатации.</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На период строительства: Отработанное моторное масло – 0,2504 тонн, Остатки</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лакокрасочных материалов – 0,0328 тонн, Остатки битума – 0,2826тонн, Огарыши</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сварочных электродов – 0,36116 тонн, Металлолом – 0,8984 тонн, Коммунально –</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бытовые отходы (ТБО) – 1,7188 тонн.</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На период эксплуатации: Конденсат - 0,0098 тонн/год, Светодиодные лампы – 0,0194</w:t>
      </w:r>
    </w:p>
    <w:p w:rsidR="00B20FE7" w:rsidRPr="00B20FE7" w:rsidRDefault="00B20FE7" w:rsidP="00B20FE7">
      <w:pPr>
        <w:autoSpaceDE w:val="0"/>
        <w:autoSpaceDN w:val="0"/>
        <w:adjustRightInd w:val="0"/>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тонн/год, Коммунально – бытовые отходы (ТБО) - 0,075 тонн/год, Смет территории –</w:t>
      </w:r>
    </w:p>
    <w:p w:rsidR="00B20FE7" w:rsidRPr="00B20FE7" w:rsidRDefault="00B20FE7" w:rsidP="00B20FE7">
      <w:pPr>
        <w:spacing w:line="360" w:lineRule="auto"/>
        <w:jc w:val="both"/>
        <w:rPr>
          <w:rFonts w:ascii="Arial" w:eastAsiaTheme="minorHAnsi" w:hAnsi="Arial" w:cs="Arial"/>
          <w:sz w:val="20"/>
          <w:szCs w:val="20"/>
          <w:lang w:eastAsia="en-US"/>
        </w:rPr>
      </w:pPr>
      <w:r w:rsidRPr="00B20FE7">
        <w:rPr>
          <w:rFonts w:ascii="Arial" w:eastAsiaTheme="minorHAnsi" w:hAnsi="Arial" w:cs="Arial"/>
          <w:sz w:val="20"/>
          <w:szCs w:val="20"/>
          <w:lang w:eastAsia="en-US"/>
        </w:rPr>
        <w:t>0,790 тонн.</w:t>
      </w:r>
    </w:p>
    <w:p w:rsidR="003826B8" w:rsidRDefault="003826B8" w:rsidP="00B20FE7">
      <w:pPr>
        <w:spacing w:line="360" w:lineRule="auto"/>
        <w:jc w:val="both"/>
        <w:rPr>
          <w:rFonts w:ascii="Arial" w:eastAsia="Calibri" w:hAnsi="Arial" w:cs="Arial"/>
          <w:sz w:val="20"/>
          <w:szCs w:val="20"/>
        </w:rPr>
      </w:pPr>
      <w:r>
        <w:rPr>
          <w:rFonts w:ascii="Arial" w:eastAsia="Calibri" w:hAnsi="Arial" w:cs="Arial"/>
          <w:sz w:val="20"/>
          <w:szCs w:val="20"/>
        </w:rPr>
        <w:t>На территории объекта не осуществляется постоянное хранение отходов, оказывающих вредное воздействие на состояние окружающей среды. Все отходы производства и потребления, образующиеся на предприятии, вывозятся в специально установленные места, либо передаются специализированным организациям на договорной основе.</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Проведенная оценка показала, что сколько</w:t>
      </w:r>
      <w:r>
        <w:rPr>
          <w:rFonts w:ascii="MS Mincho" w:eastAsia="MS Mincho" w:hAnsi="MS Mincho" w:cs="MS Mincho" w:hint="eastAsia"/>
          <w:sz w:val="20"/>
          <w:szCs w:val="20"/>
        </w:rPr>
        <w:noBreakHyphen/>
      </w:r>
      <w:r>
        <w:rPr>
          <w:rFonts w:ascii="Arial" w:eastAsia="Calibri" w:hAnsi="Arial" w:cs="Arial"/>
          <w:sz w:val="20"/>
          <w:szCs w:val="20"/>
        </w:rPr>
        <w:t>нибудь значимых кумулятивных эффектов наблюдаться не будет ввиду того, что величина таких воздействий очень невелика.</w:t>
      </w:r>
    </w:p>
    <w:p w:rsidR="003826B8" w:rsidRDefault="003826B8" w:rsidP="003826B8">
      <w:pPr>
        <w:spacing w:line="360" w:lineRule="auto"/>
        <w:jc w:val="both"/>
        <w:rPr>
          <w:rFonts w:ascii="Arial" w:eastAsia="Calibri" w:hAnsi="Arial" w:cs="Arial"/>
          <w:sz w:val="20"/>
          <w:szCs w:val="20"/>
        </w:rPr>
      </w:pPr>
      <w:r>
        <w:rPr>
          <w:rFonts w:ascii="Arial" w:eastAsia="Calibri" w:hAnsi="Arial" w:cs="Arial"/>
          <w:sz w:val="20"/>
          <w:szCs w:val="20"/>
        </w:rPr>
        <w:t>Определено, что на всех этапах строительства и эксплуатации качество атмосферного воздуха в жилых зонах и в вахтовом поселке строителей, с учетом совместного эффекта данных объектов соответствует санитарным нормам, установленным для воздуха населенных пунктов. Уровни шума в этих жилых зонах также будут в пределах установленных нормативов.</w:t>
      </w:r>
    </w:p>
    <w:p w:rsidR="003826B8" w:rsidRDefault="003826B8" w:rsidP="003826B8">
      <w:pPr>
        <w:spacing w:line="360" w:lineRule="auto"/>
        <w:jc w:val="both"/>
        <w:rPr>
          <w:rFonts w:ascii="Arial" w:eastAsia="Calibri" w:hAnsi="Arial" w:cs="Arial"/>
          <w:sz w:val="20"/>
          <w:szCs w:val="20"/>
          <w:lang w:val="kk-KZ"/>
        </w:rPr>
      </w:pPr>
      <w:r>
        <w:rPr>
          <w:rFonts w:ascii="Arial" w:eastAsia="Calibri" w:hAnsi="Arial" w:cs="Arial"/>
          <w:sz w:val="20"/>
          <w:szCs w:val="20"/>
        </w:rPr>
        <w:t>Таким образом, риск кумулятивного воздействия оценивается как незначительный.</w:t>
      </w:r>
    </w:p>
    <w:p w:rsidR="003826B8" w:rsidRDefault="003826B8" w:rsidP="003826B8">
      <w:pPr>
        <w:spacing w:line="360" w:lineRule="auto"/>
        <w:jc w:val="both"/>
        <w:rPr>
          <w:rFonts w:ascii="Arial" w:eastAsia="Calibri" w:hAnsi="Arial" w:cs="Arial"/>
          <w:sz w:val="20"/>
          <w:szCs w:val="20"/>
          <w:lang w:val="kk-KZ"/>
        </w:rPr>
      </w:pPr>
      <w:r>
        <w:rPr>
          <w:rFonts w:ascii="Arial" w:eastAsia="Calibri" w:hAnsi="Arial" w:cs="Arial"/>
          <w:sz w:val="20"/>
          <w:szCs w:val="20"/>
          <w:lang w:val="kk-KZ"/>
        </w:rPr>
        <w:t>В соответствии с выполненным математическим моделированием рассеивания выбросов загрязняющих веществ на период строительства и эксплуатации, концентрация загрязняющих веществ не превышает 1 ПДК. В связи с этим трансграничные воздействия от деятельности проектируемого объекта не ожидаются.</w:t>
      </w:r>
    </w:p>
    <w:p w:rsidR="003826B8" w:rsidRDefault="003826B8" w:rsidP="003826B8">
      <w:pPr>
        <w:spacing w:line="360" w:lineRule="auto"/>
        <w:jc w:val="both"/>
        <w:rPr>
          <w:rFonts w:ascii="Arial" w:hAnsi="Arial" w:cs="Arial"/>
          <w:b/>
          <w:sz w:val="20"/>
          <w:szCs w:val="20"/>
        </w:rPr>
      </w:pPr>
      <w:r>
        <w:rPr>
          <w:rFonts w:ascii="Arial" w:eastAsia="Calibri" w:hAnsi="Arial" w:cs="Arial"/>
          <w:b/>
          <w:sz w:val="20"/>
          <w:szCs w:val="20"/>
        </w:rPr>
        <w:t>Экологические риски</w:t>
      </w:r>
    </w:p>
    <w:p w:rsidR="003826B8" w:rsidRDefault="003826B8" w:rsidP="003826B8">
      <w:pPr>
        <w:spacing w:line="360" w:lineRule="auto"/>
        <w:jc w:val="both"/>
        <w:rPr>
          <w:rFonts w:ascii="Arial" w:hAnsi="Arial" w:cs="Arial"/>
          <w:sz w:val="20"/>
          <w:szCs w:val="20"/>
        </w:rPr>
      </w:pPr>
      <w:r>
        <w:rPr>
          <w:rFonts w:ascii="Arial" w:hAnsi="Arial" w:cs="Arial"/>
          <w:sz w:val="20"/>
          <w:szCs w:val="20"/>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предусмотрены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3826B8" w:rsidRDefault="003826B8" w:rsidP="003826B8">
      <w:pPr>
        <w:spacing w:line="360" w:lineRule="auto"/>
        <w:jc w:val="both"/>
        <w:rPr>
          <w:rFonts w:ascii="Arial" w:hAnsi="Arial" w:cs="Arial"/>
          <w:sz w:val="20"/>
          <w:szCs w:val="20"/>
          <w:lang w:val="kk-KZ"/>
        </w:rPr>
      </w:pPr>
      <w:proofErr w:type="gramStart"/>
      <w:r>
        <w:rPr>
          <w:rFonts w:ascii="Arial" w:hAnsi="Arial" w:cs="Arial"/>
          <w:sz w:val="20"/>
          <w:szCs w:val="20"/>
        </w:rPr>
        <w:lastRenderedPageBreak/>
        <w:t>В целом, оценка взаимодействия объектов и технологических процессов  с природной и социальной средой свидетельствует о том, что возможные негативные воздействия как на отдельные компоненты окружающей среды, так и на экологическую обстановку территорий в целом (при условии выполнения намечаемых природоохранных мероприятий), не превысят экологически допустимых уровней и не окажут критического или необратимого воздействия на окружающую среду, поэтому допустимы по экологическим соображениям.</w:t>
      </w:r>
      <w:r>
        <w:rPr>
          <w:rFonts w:ascii="Arial" w:hAnsi="Arial" w:cs="Arial"/>
          <w:sz w:val="20"/>
          <w:szCs w:val="20"/>
          <w:lang w:val="kk-KZ"/>
        </w:rPr>
        <w:t xml:space="preserve"> </w:t>
      </w:r>
      <w:proofErr w:type="gramEnd"/>
    </w:p>
    <w:p w:rsidR="003826B8" w:rsidRDefault="003826B8" w:rsidP="003826B8">
      <w:pPr>
        <w:spacing w:line="360" w:lineRule="auto"/>
        <w:jc w:val="both"/>
        <w:rPr>
          <w:rFonts w:ascii="Arial" w:eastAsia="Calibri" w:hAnsi="Arial" w:cs="Arial"/>
          <w:sz w:val="20"/>
          <w:szCs w:val="20"/>
        </w:rPr>
      </w:pPr>
      <w:proofErr w:type="spellStart"/>
      <w:r>
        <w:rPr>
          <w:rFonts w:ascii="Arial" w:eastAsia="Calibri" w:hAnsi="Arial" w:cs="Arial"/>
          <w:sz w:val="20"/>
          <w:szCs w:val="20"/>
        </w:rPr>
        <w:t>Послепроектный</w:t>
      </w:r>
      <w:proofErr w:type="spellEnd"/>
      <w:r>
        <w:rPr>
          <w:rFonts w:ascii="Arial" w:eastAsia="Calibri" w:hAnsi="Arial" w:cs="Arial"/>
          <w:sz w:val="20"/>
          <w:szCs w:val="20"/>
        </w:rPr>
        <w:t xml:space="preserve"> анализ фактических воздействий при реализации намечаемой деятельности проводится в целях подтверждения ее соответствия согласно отчет о возможных воздействиях и заключению по результатам проведения оценки воздействия на окружающую среду.</w:t>
      </w:r>
      <w:r>
        <w:rPr>
          <w:rFonts w:ascii="Arial" w:eastAsia="Calibri" w:hAnsi="Arial" w:cs="Arial"/>
          <w:sz w:val="20"/>
          <w:szCs w:val="20"/>
          <w:lang w:val="kk-KZ"/>
        </w:rPr>
        <w:t xml:space="preserve"> </w:t>
      </w:r>
      <w:r>
        <w:rPr>
          <w:rFonts w:ascii="Arial" w:eastAsia="Calibri" w:hAnsi="Arial" w:cs="Arial"/>
          <w:sz w:val="20"/>
          <w:szCs w:val="20"/>
        </w:rPr>
        <w:t xml:space="preserve">На основании </w:t>
      </w:r>
      <w:proofErr w:type="spellStart"/>
      <w:r>
        <w:rPr>
          <w:rFonts w:ascii="Arial" w:eastAsia="Calibri" w:hAnsi="Arial" w:cs="Arial"/>
          <w:sz w:val="20"/>
          <w:szCs w:val="20"/>
        </w:rPr>
        <w:t>послепроектного</w:t>
      </w:r>
      <w:proofErr w:type="spellEnd"/>
      <w:r>
        <w:rPr>
          <w:rFonts w:ascii="Arial" w:eastAsia="Calibri" w:hAnsi="Arial" w:cs="Arial"/>
          <w:sz w:val="20"/>
          <w:szCs w:val="20"/>
        </w:rPr>
        <w:t xml:space="preserve"> анализа, составитель отчета о возможных воздействиях подготавливает и подписывает заключение по результатам </w:t>
      </w:r>
      <w:proofErr w:type="spellStart"/>
      <w:r>
        <w:rPr>
          <w:rFonts w:ascii="Arial" w:eastAsia="Calibri" w:hAnsi="Arial" w:cs="Arial"/>
          <w:sz w:val="20"/>
          <w:szCs w:val="20"/>
        </w:rPr>
        <w:t>послепроектного</w:t>
      </w:r>
      <w:proofErr w:type="spellEnd"/>
      <w:r>
        <w:rPr>
          <w:rFonts w:ascii="Arial" w:eastAsia="Calibri" w:hAnsi="Arial" w:cs="Arial"/>
          <w:sz w:val="20"/>
          <w:szCs w:val="20"/>
        </w:rPr>
        <w:t xml:space="preserve"> анализа, в котором делается вывод о соответствии или несоответствии реализованной намечаемой деятельности отчету о возможных воздействиях и заключению по результатам оценки воздействия на окружающую среду.  В случае выявления несоответствий в заключении по результатам </w:t>
      </w:r>
      <w:proofErr w:type="spellStart"/>
      <w:r>
        <w:rPr>
          <w:rFonts w:ascii="Arial" w:eastAsia="Calibri" w:hAnsi="Arial" w:cs="Arial"/>
          <w:sz w:val="20"/>
          <w:szCs w:val="20"/>
        </w:rPr>
        <w:t>послепроектного</w:t>
      </w:r>
      <w:proofErr w:type="spellEnd"/>
      <w:r>
        <w:rPr>
          <w:rFonts w:ascii="Arial" w:eastAsia="Calibri" w:hAnsi="Arial" w:cs="Arial"/>
          <w:sz w:val="20"/>
          <w:szCs w:val="20"/>
        </w:rPr>
        <w:t xml:space="preserve"> анализа приводится подробное описание таких несоответствий.</w:t>
      </w:r>
      <w:r>
        <w:rPr>
          <w:rFonts w:ascii="Arial" w:eastAsia="Calibri" w:hAnsi="Arial" w:cs="Arial"/>
          <w:sz w:val="20"/>
          <w:szCs w:val="20"/>
          <w:lang w:val="kk-KZ"/>
        </w:rPr>
        <w:t xml:space="preserve"> </w:t>
      </w:r>
      <w:r>
        <w:rPr>
          <w:rFonts w:ascii="Arial" w:eastAsia="Calibri" w:hAnsi="Arial" w:cs="Arial"/>
          <w:sz w:val="20"/>
          <w:szCs w:val="20"/>
        </w:rPr>
        <w:t xml:space="preserve">Подписанное заключение по результатам </w:t>
      </w:r>
      <w:proofErr w:type="spellStart"/>
      <w:r>
        <w:rPr>
          <w:rFonts w:ascii="Arial" w:eastAsia="Calibri" w:hAnsi="Arial" w:cs="Arial"/>
          <w:sz w:val="20"/>
          <w:szCs w:val="20"/>
        </w:rPr>
        <w:t>послепроектного</w:t>
      </w:r>
      <w:proofErr w:type="spellEnd"/>
      <w:r>
        <w:rPr>
          <w:rFonts w:ascii="Arial" w:eastAsia="Calibri" w:hAnsi="Arial" w:cs="Arial"/>
          <w:sz w:val="20"/>
          <w:szCs w:val="20"/>
        </w:rPr>
        <w:t xml:space="preserve"> анализа направляется оператору объекта и в уполномоченный орган в области охраны окружающей среды, в течение двух рабочих дней </w:t>
      </w:r>
      <w:proofErr w:type="gramStart"/>
      <w:r>
        <w:rPr>
          <w:rFonts w:ascii="Arial" w:eastAsia="Calibri" w:hAnsi="Arial" w:cs="Arial"/>
          <w:sz w:val="20"/>
          <w:szCs w:val="20"/>
        </w:rPr>
        <w:t>с даты подписания</w:t>
      </w:r>
      <w:proofErr w:type="gramEnd"/>
      <w:r>
        <w:rPr>
          <w:rFonts w:ascii="Arial" w:eastAsia="Calibri" w:hAnsi="Arial" w:cs="Arial"/>
          <w:sz w:val="20"/>
          <w:szCs w:val="20"/>
        </w:rPr>
        <w:t xml:space="preserve"> заключения. </w:t>
      </w:r>
    </w:p>
    <w:p w:rsidR="003826B8" w:rsidRDefault="003826B8" w:rsidP="003826B8">
      <w:pPr>
        <w:spacing w:line="360" w:lineRule="auto"/>
        <w:jc w:val="both"/>
        <w:rPr>
          <w:rFonts w:ascii="Arial" w:hAnsi="Arial" w:cs="Arial"/>
          <w:sz w:val="20"/>
          <w:szCs w:val="20"/>
        </w:rPr>
      </w:pPr>
      <w:r>
        <w:rPr>
          <w:rFonts w:ascii="Arial" w:hAnsi="Arial" w:cs="Arial"/>
          <w:sz w:val="20"/>
          <w:szCs w:val="20"/>
        </w:rPr>
        <w:t>Способы и меры восстановления окружающей среды на случаи прекращения намечаемой деятельности, определенные на начальной стадии ее осуществления включают в себя:  демонтаж установленного на момент прекращения деятельности оборудования и сооружений;  транспортировка всех видов образовавшихся отходов.</w:t>
      </w:r>
    </w:p>
    <w:p w:rsidR="003826B8" w:rsidRDefault="003826B8" w:rsidP="003826B8">
      <w:pPr>
        <w:spacing w:line="360" w:lineRule="auto"/>
        <w:jc w:val="both"/>
        <w:rPr>
          <w:rFonts w:ascii="Arial" w:hAnsi="Arial" w:cs="Arial"/>
          <w:sz w:val="20"/>
          <w:szCs w:val="20"/>
        </w:rPr>
      </w:pPr>
      <w:r>
        <w:rPr>
          <w:rFonts w:ascii="Arial" w:hAnsi="Arial" w:cs="Arial"/>
          <w:sz w:val="20"/>
          <w:szCs w:val="20"/>
        </w:rPr>
        <w:t>Способы и меры восстановления окружающей среды на случаи прекращения намечаемой деятельности, определенные на начальной стадии ее осуществления включают в себя:  демонтаж установленного на момент прекращения деятельности оборудования и сооружений;  транспортировка всех видов образовавшихся отходов.</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 «</w:t>
      </w:r>
      <w:r w:rsidR="00E95C18">
        <w:rPr>
          <w:rFonts w:ascii="Arial" w:hAnsi="Arial" w:cs="Arial"/>
          <w:sz w:val="20"/>
          <w:szCs w:val="20"/>
        </w:rPr>
        <w:t>Раздел охраны окружающей среды</w:t>
      </w:r>
      <w:r>
        <w:rPr>
          <w:rFonts w:ascii="Arial" w:hAnsi="Arial" w:cs="Arial"/>
          <w:sz w:val="20"/>
          <w:szCs w:val="20"/>
        </w:rPr>
        <w:t>» разработан в соответствии с данными РГП «</w:t>
      </w:r>
      <w:proofErr w:type="spellStart"/>
      <w:r>
        <w:rPr>
          <w:rFonts w:ascii="Arial" w:hAnsi="Arial" w:cs="Arial"/>
          <w:sz w:val="20"/>
          <w:szCs w:val="20"/>
        </w:rPr>
        <w:t>Казгидромет</w:t>
      </w:r>
      <w:proofErr w:type="spellEnd"/>
      <w:r>
        <w:rPr>
          <w:rFonts w:ascii="Arial" w:hAnsi="Arial" w:cs="Arial"/>
          <w:sz w:val="20"/>
          <w:szCs w:val="20"/>
        </w:rPr>
        <w:t xml:space="preserve">», «Отчета инженерно-геологических изысканий», «Отчета </w:t>
      </w:r>
      <w:proofErr w:type="gramStart"/>
      <w:r>
        <w:rPr>
          <w:rFonts w:ascii="Arial" w:hAnsi="Arial" w:cs="Arial"/>
          <w:sz w:val="20"/>
          <w:szCs w:val="20"/>
        </w:rPr>
        <w:t>по</w:t>
      </w:r>
      <w:proofErr w:type="gramEnd"/>
      <w:r>
        <w:rPr>
          <w:rFonts w:ascii="Arial" w:hAnsi="Arial" w:cs="Arial"/>
          <w:sz w:val="20"/>
          <w:szCs w:val="20"/>
        </w:rPr>
        <w:t xml:space="preserve"> инженерно-экологических изысканий» разработанного ТОО «КАТЭК»; проектных материалов ТЭО  и пр.</w:t>
      </w:r>
    </w:p>
    <w:p w:rsidR="003826B8" w:rsidRDefault="003826B8" w:rsidP="003826B8">
      <w:pPr>
        <w:spacing w:line="360" w:lineRule="auto"/>
        <w:jc w:val="both"/>
        <w:rPr>
          <w:rFonts w:ascii="Arial" w:hAnsi="Arial" w:cs="Arial"/>
          <w:sz w:val="20"/>
          <w:szCs w:val="20"/>
        </w:rPr>
      </w:pPr>
      <w:r>
        <w:rPr>
          <w:rFonts w:ascii="Arial" w:hAnsi="Arial" w:cs="Arial"/>
          <w:sz w:val="20"/>
          <w:szCs w:val="20"/>
        </w:rPr>
        <w:t>Методической основой организации и проведения экологической оценки являются:</w:t>
      </w:r>
    </w:p>
    <w:p w:rsidR="003826B8" w:rsidRDefault="003826B8" w:rsidP="003826B8">
      <w:pPr>
        <w:spacing w:line="360" w:lineRule="auto"/>
        <w:jc w:val="both"/>
        <w:rPr>
          <w:rFonts w:ascii="Arial" w:hAnsi="Arial" w:cs="Arial"/>
          <w:sz w:val="20"/>
          <w:szCs w:val="20"/>
        </w:rPr>
      </w:pPr>
      <w:r>
        <w:rPr>
          <w:rFonts w:ascii="Arial" w:hAnsi="Arial" w:cs="Arial"/>
          <w:sz w:val="20"/>
          <w:szCs w:val="20"/>
        </w:rPr>
        <w:t>- «Методические указания по проведению оценки воздействия хозяйственной деятельности на окружающую среду», утвержденные приказом МООС РК от 29.10.2010 г. №270-п;</w:t>
      </w:r>
    </w:p>
    <w:p w:rsidR="003826B8" w:rsidRDefault="003826B8" w:rsidP="003826B8">
      <w:pPr>
        <w:spacing w:line="360" w:lineRule="auto"/>
        <w:jc w:val="both"/>
        <w:rPr>
          <w:rFonts w:ascii="Arial" w:hAnsi="Arial" w:cs="Arial"/>
          <w:sz w:val="20"/>
          <w:szCs w:val="20"/>
        </w:rPr>
      </w:pPr>
      <w:r>
        <w:rPr>
          <w:rFonts w:ascii="Arial" w:hAnsi="Arial" w:cs="Arial"/>
          <w:sz w:val="20"/>
          <w:szCs w:val="20"/>
        </w:rPr>
        <w:t>- «Методические рекомендации по проведению оценки риска здоровью населения от воздействия химических факторов», МНЭ РК от 13.12.2016 г. №193-ОД;</w:t>
      </w:r>
    </w:p>
    <w:p w:rsidR="003826B8" w:rsidRDefault="003826B8" w:rsidP="003826B8">
      <w:pPr>
        <w:spacing w:line="360" w:lineRule="auto"/>
        <w:jc w:val="both"/>
        <w:rPr>
          <w:rFonts w:ascii="Arial" w:hAnsi="Arial" w:cs="Arial"/>
          <w:sz w:val="20"/>
          <w:szCs w:val="20"/>
        </w:rPr>
      </w:pPr>
      <w:r>
        <w:rPr>
          <w:rFonts w:ascii="Arial" w:hAnsi="Arial" w:cs="Arial"/>
          <w:sz w:val="20"/>
          <w:szCs w:val="20"/>
        </w:rPr>
        <w:t xml:space="preserve">- «Оценка риска воздействия на здоровье населения химических факторов окружающей среды» (Методические рекомендации) утверждены </w:t>
      </w:r>
      <w:proofErr w:type="spellStart"/>
      <w:r>
        <w:rPr>
          <w:rFonts w:ascii="Arial" w:hAnsi="Arial" w:cs="Arial"/>
          <w:sz w:val="20"/>
          <w:szCs w:val="20"/>
        </w:rPr>
        <w:t>Миндзравом</w:t>
      </w:r>
      <w:proofErr w:type="spellEnd"/>
      <w:r>
        <w:rPr>
          <w:rFonts w:ascii="Arial" w:hAnsi="Arial" w:cs="Arial"/>
          <w:sz w:val="20"/>
          <w:szCs w:val="20"/>
        </w:rPr>
        <w:t xml:space="preserve"> РК от 19.03.2004 г.</w:t>
      </w: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p w:rsidR="003826B8" w:rsidRDefault="003826B8" w:rsidP="003826B8">
      <w:pPr>
        <w:spacing w:line="360" w:lineRule="auto"/>
        <w:jc w:val="both"/>
        <w:rPr>
          <w:rFonts w:ascii="Arial" w:hAnsi="Arial" w:cs="Arial"/>
          <w:sz w:val="20"/>
          <w:szCs w:val="20"/>
        </w:rPr>
      </w:pPr>
    </w:p>
    <w:sectPr w:rsidR="003826B8" w:rsidSect="003826B8">
      <w:pgSz w:w="16840" w:h="23814" w:code="8"/>
      <w:pgMar w:top="1134" w:right="1531" w:bottom="184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1" w:usb1="08070000" w:usb2="00000010" w:usb3="00000000" w:csb0="00020000" w:csb1="00000000"/>
  </w:font>
  <w:font w:name="Technic">
    <w:panose1 w:val="000004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25194"/>
    <w:multiLevelType w:val="hybridMultilevel"/>
    <w:tmpl w:val="E0E41D56"/>
    <w:lvl w:ilvl="0" w:tplc="CA860F86">
      <w:start w:val="1"/>
      <w:numFmt w:val="bullet"/>
      <w:lvlText w:val=""/>
      <w:lvlJc w:val="left"/>
      <w:pPr>
        <w:ind w:left="720" w:hanging="360"/>
      </w:pPr>
      <w:rPr>
        <w:rFonts w:ascii="Symbol" w:eastAsia="Symbol" w:hAnsi="Symbol" w:hint="default"/>
        <w:w w:val="54"/>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8FC4C20"/>
    <w:multiLevelType w:val="hybridMultilevel"/>
    <w:tmpl w:val="4C723458"/>
    <w:lvl w:ilvl="0" w:tplc="CFA44D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D1"/>
    <w:rsid w:val="001666D1"/>
    <w:rsid w:val="003826B8"/>
    <w:rsid w:val="0044763C"/>
    <w:rsid w:val="006645B9"/>
    <w:rsid w:val="007244C6"/>
    <w:rsid w:val="008A64C5"/>
    <w:rsid w:val="00B20FE7"/>
    <w:rsid w:val="00E9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 w:after="60"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B8"/>
    <w:pPr>
      <w:spacing w:before="0" w:after="0" w:line="240" w:lineRule="auto"/>
      <w:ind w:left="0"/>
      <w:jc w:val="left"/>
    </w:pPr>
    <w:rPr>
      <w:rFonts w:ascii="Times New Roman" w:eastAsia="Times New Roman" w:hAnsi="Times New Roman" w:cs="Times New Roman"/>
      <w:sz w:val="24"/>
      <w:szCs w:val="24"/>
      <w:lang w:eastAsia="ru-RU"/>
    </w:rPr>
  </w:style>
  <w:style w:type="paragraph" w:styleId="2">
    <w:name w:val="heading 2"/>
    <w:aliases w:val="KAAE2,Heading R 2,Heading R 21,Heading R 22,Heading R 23,Heading R 24,Heading R 25,RSKH2,Paragraaf,A Head,Oggetto,- 2nd Order Heading,Report Heading 2,TA SECT 1.2 etc,. (1.1),.1,ALK_K2,Heading 2_ARGOSS,Section,Заголовок 2 Знак Знак,§1.1.,H2"/>
    <w:basedOn w:val="a"/>
    <w:next w:val="a"/>
    <w:link w:val="20"/>
    <w:semiHidden/>
    <w:unhideWhenUsed/>
    <w:qFormat/>
    <w:rsid w:val="003826B8"/>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KAAE2 Знак,Heading R 2 Знак,Heading R 21 Знак,Heading R 22 Знак,Heading R 23 Знак,Heading R 24 Знак,Heading R 25 Знак,RSKH2 Знак,Paragraaf Знак,A Head Знак,Oggetto Знак,- 2nd Order Heading Знак,Report Heading 2 Знак,TA SECT 1.2 etc Знак"/>
    <w:basedOn w:val="a0"/>
    <w:link w:val="2"/>
    <w:semiHidden/>
    <w:rsid w:val="003826B8"/>
    <w:rPr>
      <w:rFonts w:ascii="Arial" w:eastAsia="Times New Roman" w:hAnsi="Arial" w:cs="Times New Roman"/>
      <w:b/>
      <w:bCs/>
      <w:i/>
      <w:iCs/>
      <w:sz w:val="28"/>
      <w:szCs w:val="28"/>
      <w:lang w:val="x-none" w:eastAsia="x-none"/>
    </w:rPr>
  </w:style>
  <w:style w:type="character" w:customStyle="1" w:styleId="a3">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link w:val="a4"/>
    <w:semiHidden/>
    <w:locked/>
    <w:rsid w:val="003826B8"/>
    <w:rPr>
      <w:rFonts w:ascii="Times New Roman" w:eastAsia="Times New Roman" w:hAnsi="Times New Roman" w:cs="Times New Roman"/>
      <w:color w:val="000000"/>
      <w:sz w:val="37"/>
      <w:szCs w:val="37"/>
      <w:lang w:val="x-none" w:eastAsia="ru-RU"/>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Знак4"/>
    <w:basedOn w:val="a"/>
    <w:link w:val="a3"/>
    <w:semiHidden/>
    <w:unhideWhenUsed/>
    <w:qFormat/>
    <w:rsid w:val="003826B8"/>
    <w:pPr>
      <w:spacing w:before="50" w:after="50"/>
      <w:jc w:val="both"/>
    </w:pPr>
    <w:rPr>
      <w:color w:val="000000"/>
      <w:sz w:val="37"/>
      <w:szCs w:val="37"/>
      <w:lang w:val="x-none"/>
    </w:rPr>
  </w:style>
  <w:style w:type="character" w:customStyle="1" w:styleId="a5">
    <w:name w:val="Абзац списка Знак"/>
    <w:aliases w:val="маркированный Знак,_список Знак,AC List 01 Знак,PD_Bullet Знак,Beran Bullets Знак,BODY TEXT Знак,CAFC Bullets Знак,List Paragraph Знак,6.6.1. Знак,список Знак,Heading1 Знак,Colorful List - Accent 11 Знак,Liste_LMM Знак,Абзац Знак"/>
    <w:link w:val="a6"/>
    <w:uiPriority w:val="34"/>
    <w:qFormat/>
    <w:locked/>
    <w:rsid w:val="003826B8"/>
    <w:rPr>
      <w:rFonts w:ascii="Times New Roman" w:eastAsia="Times New Roman" w:hAnsi="Times New Roman" w:cs="Times New Roman"/>
      <w:sz w:val="24"/>
      <w:szCs w:val="24"/>
      <w:lang w:val="kk-KZ" w:eastAsia="kk-KZ"/>
    </w:rPr>
  </w:style>
  <w:style w:type="paragraph" w:styleId="a6">
    <w:name w:val="List Paragraph"/>
    <w:aliases w:val="маркированный,_список,AC List 01,PD_Bullet,Beran Bullets,BODY TEXT,CAFC Bullets,List Paragraph,6.6.1.,список,Heading1,Colorful List - Accent 11,Liste_LMM,Абзац,Содержание. 2 уровень,Таблицы,Абзац списка7,Абзац списка71,Абзац списка8"/>
    <w:basedOn w:val="a"/>
    <w:link w:val="a5"/>
    <w:uiPriority w:val="34"/>
    <w:qFormat/>
    <w:rsid w:val="003826B8"/>
    <w:pPr>
      <w:ind w:left="720"/>
      <w:contextualSpacing/>
    </w:pPr>
    <w:rPr>
      <w:lang w:val="kk-KZ" w:eastAsia="kk-KZ"/>
    </w:rPr>
  </w:style>
  <w:style w:type="character" w:customStyle="1" w:styleId="21">
    <w:name w:val="Стиль2 Знак"/>
    <w:link w:val="22"/>
    <w:locked/>
    <w:rsid w:val="003826B8"/>
    <w:rPr>
      <w:rFonts w:ascii="Times New Roman" w:eastAsia="Times New Roman" w:hAnsi="Times New Roman" w:cs="Times New Roman"/>
      <w:sz w:val="24"/>
      <w:szCs w:val="20"/>
      <w:lang w:eastAsia="ru-RU"/>
    </w:rPr>
  </w:style>
  <w:style w:type="paragraph" w:customStyle="1" w:styleId="22">
    <w:name w:val="Стиль2"/>
    <w:basedOn w:val="a"/>
    <w:link w:val="21"/>
    <w:qFormat/>
    <w:rsid w:val="003826B8"/>
    <w:pPr>
      <w:ind w:firstLine="720"/>
      <w:jc w:val="both"/>
    </w:pPr>
    <w:rPr>
      <w:szCs w:val="20"/>
    </w:rPr>
  </w:style>
  <w:style w:type="character" w:customStyle="1" w:styleId="MARKER1">
    <w:name w:val="**MARKER_1 Знак"/>
    <w:link w:val="MARKER10"/>
    <w:locked/>
    <w:rsid w:val="003826B8"/>
    <w:rPr>
      <w:rFonts w:ascii="Arial" w:hAnsi="Arial" w:cs="Arial"/>
      <w:sz w:val="24"/>
    </w:rPr>
  </w:style>
  <w:style w:type="paragraph" w:customStyle="1" w:styleId="MARKER10">
    <w:name w:val="**MARKER_1"/>
    <w:basedOn w:val="a"/>
    <w:link w:val="MARKER1"/>
    <w:qFormat/>
    <w:rsid w:val="003826B8"/>
    <w:pPr>
      <w:widowControl w:val="0"/>
      <w:tabs>
        <w:tab w:val="num" w:pos="360"/>
      </w:tabs>
      <w:spacing w:after="120"/>
      <w:ind w:left="360" w:hanging="360"/>
      <w:jc w:val="both"/>
    </w:pPr>
    <w:rPr>
      <w:rFonts w:ascii="Arial" w:eastAsiaTheme="minorHAnsi" w:hAnsi="Arial" w:cs="Arial"/>
      <w:szCs w:val="22"/>
      <w:lang w:eastAsia="en-US"/>
    </w:rPr>
  </w:style>
  <w:style w:type="table" w:styleId="a7">
    <w:name w:val="Table Grid"/>
    <w:basedOn w:val="a1"/>
    <w:uiPriority w:val="39"/>
    <w:rsid w:val="003826B8"/>
    <w:pPr>
      <w:spacing w:before="0" w:after="0" w:line="240" w:lineRule="auto"/>
      <w:ind w:lef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826B8"/>
    <w:rPr>
      <w:rFonts w:ascii="Tahoma" w:hAnsi="Tahoma" w:cs="Tahoma"/>
      <w:sz w:val="16"/>
      <w:szCs w:val="16"/>
    </w:rPr>
  </w:style>
  <w:style w:type="character" w:customStyle="1" w:styleId="a9">
    <w:name w:val="Текст выноски Знак"/>
    <w:basedOn w:val="a0"/>
    <w:link w:val="a8"/>
    <w:uiPriority w:val="99"/>
    <w:semiHidden/>
    <w:rsid w:val="003826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60" w:after="60" w:line="360" w:lineRule="auto"/>
        <w:ind w:lef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6B8"/>
    <w:pPr>
      <w:spacing w:before="0" w:after="0" w:line="240" w:lineRule="auto"/>
      <w:ind w:left="0"/>
      <w:jc w:val="left"/>
    </w:pPr>
    <w:rPr>
      <w:rFonts w:ascii="Times New Roman" w:eastAsia="Times New Roman" w:hAnsi="Times New Roman" w:cs="Times New Roman"/>
      <w:sz w:val="24"/>
      <w:szCs w:val="24"/>
      <w:lang w:eastAsia="ru-RU"/>
    </w:rPr>
  </w:style>
  <w:style w:type="paragraph" w:styleId="2">
    <w:name w:val="heading 2"/>
    <w:aliases w:val="KAAE2,Heading R 2,Heading R 21,Heading R 22,Heading R 23,Heading R 24,Heading R 25,RSKH2,Paragraaf,A Head,Oggetto,- 2nd Order Heading,Report Heading 2,TA SECT 1.2 etc,. (1.1),.1,ALK_K2,Heading 2_ARGOSS,Section,Заголовок 2 Знак Знак,§1.1.,H2"/>
    <w:basedOn w:val="a"/>
    <w:next w:val="a"/>
    <w:link w:val="20"/>
    <w:semiHidden/>
    <w:unhideWhenUsed/>
    <w:qFormat/>
    <w:rsid w:val="003826B8"/>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KAAE2 Знак,Heading R 2 Знак,Heading R 21 Знак,Heading R 22 Знак,Heading R 23 Знак,Heading R 24 Знак,Heading R 25 Знак,RSKH2 Знак,Paragraaf Знак,A Head Знак,Oggetto Знак,- 2nd Order Heading Знак,Report Heading 2 Знак,TA SECT 1.2 etc Знак"/>
    <w:basedOn w:val="a0"/>
    <w:link w:val="2"/>
    <w:semiHidden/>
    <w:rsid w:val="003826B8"/>
    <w:rPr>
      <w:rFonts w:ascii="Arial" w:eastAsia="Times New Roman" w:hAnsi="Arial" w:cs="Times New Roman"/>
      <w:b/>
      <w:bCs/>
      <w:i/>
      <w:iCs/>
      <w:sz w:val="28"/>
      <w:szCs w:val="28"/>
      <w:lang w:val="x-none" w:eastAsia="x-none"/>
    </w:rPr>
  </w:style>
  <w:style w:type="character" w:customStyle="1" w:styleId="a3">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link w:val="a4"/>
    <w:semiHidden/>
    <w:locked/>
    <w:rsid w:val="003826B8"/>
    <w:rPr>
      <w:rFonts w:ascii="Times New Roman" w:eastAsia="Times New Roman" w:hAnsi="Times New Roman" w:cs="Times New Roman"/>
      <w:color w:val="000000"/>
      <w:sz w:val="37"/>
      <w:szCs w:val="37"/>
      <w:lang w:val="x-none" w:eastAsia="ru-RU"/>
    </w:rPr>
  </w:style>
  <w:style w:type="paragraph" w:styleId="a4">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Знак4"/>
    <w:basedOn w:val="a"/>
    <w:link w:val="a3"/>
    <w:semiHidden/>
    <w:unhideWhenUsed/>
    <w:qFormat/>
    <w:rsid w:val="003826B8"/>
    <w:pPr>
      <w:spacing w:before="50" w:after="50"/>
      <w:jc w:val="both"/>
    </w:pPr>
    <w:rPr>
      <w:color w:val="000000"/>
      <w:sz w:val="37"/>
      <w:szCs w:val="37"/>
      <w:lang w:val="x-none"/>
    </w:rPr>
  </w:style>
  <w:style w:type="character" w:customStyle="1" w:styleId="a5">
    <w:name w:val="Абзац списка Знак"/>
    <w:aliases w:val="маркированный Знак,_список Знак,AC List 01 Знак,PD_Bullet Знак,Beran Bullets Знак,BODY TEXT Знак,CAFC Bullets Знак,List Paragraph Знак,6.6.1. Знак,список Знак,Heading1 Знак,Colorful List - Accent 11 Знак,Liste_LMM Знак,Абзац Знак"/>
    <w:link w:val="a6"/>
    <w:uiPriority w:val="34"/>
    <w:qFormat/>
    <w:locked/>
    <w:rsid w:val="003826B8"/>
    <w:rPr>
      <w:rFonts w:ascii="Times New Roman" w:eastAsia="Times New Roman" w:hAnsi="Times New Roman" w:cs="Times New Roman"/>
      <w:sz w:val="24"/>
      <w:szCs w:val="24"/>
      <w:lang w:val="kk-KZ" w:eastAsia="kk-KZ"/>
    </w:rPr>
  </w:style>
  <w:style w:type="paragraph" w:styleId="a6">
    <w:name w:val="List Paragraph"/>
    <w:aliases w:val="маркированный,_список,AC List 01,PD_Bullet,Beran Bullets,BODY TEXT,CAFC Bullets,List Paragraph,6.6.1.,список,Heading1,Colorful List - Accent 11,Liste_LMM,Абзац,Содержание. 2 уровень,Таблицы,Абзац списка7,Абзац списка71,Абзац списка8"/>
    <w:basedOn w:val="a"/>
    <w:link w:val="a5"/>
    <w:uiPriority w:val="34"/>
    <w:qFormat/>
    <w:rsid w:val="003826B8"/>
    <w:pPr>
      <w:ind w:left="720"/>
      <w:contextualSpacing/>
    </w:pPr>
    <w:rPr>
      <w:lang w:val="kk-KZ" w:eastAsia="kk-KZ"/>
    </w:rPr>
  </w:style>
  <w:style w:type="character" w:customStyle="1" w:styleId="21">
    <w:name w:val="Стиль2 Знак"/>
    <w:link w:val="22"/>
    <w:locked/>
    <w:rsid w:val="003826B8"/>
    <w:rPr>
      <w:rFonts w:ascii="Times New Roman" w:eastAsia="Times New Roman" w:hAnsi="Times New Roman" w:cs="Times New Roman"/>
      <w:sz w:val="24"/>
      <w:szCs w:val="20"/>
      <w:lang w:eastAsia="ru-RU"/>
    </w:rPr>
  </w:style>
  <w:style w:type="paragraph" w:customStyle="1" w:styleId="22">
    <w:name w:val="Стиль2"/>
    <w:basedOn w:val="a"/>
    <w:link w:val="21"/>
    <w:qFormat/>
    <w:rsid w:val="003826B8"/>
    <w:pPr>
      <w:ind w:firstLine="720"/>
      <w:jc w:val="both"/>
    </w:pPr>
    <w:rPr>
      <w:szCs w:val="20"/>
    </w:rPr>
  </w:style>
  <w:style w:type="character" w:customStyle="1" w:styleId="MARKER1">
    <w:name w:val="**MARKER_1 Знак"/>
    <w:link w:val="MARKER10"/>
    <w:locked/>
    <w:rsid w:val="003826B8"/>
    <w:rPr>
      <w:rFonts w:ascii="Arial" w:hAnsi="Arial" w:cs="Arial"/>
      <w:sz w:val="24"/>
    </w:rPr>
  </w:style>
  <w:style w:type="paragraph" w:customStyle="1" w:styleId="MARKER10">
    <w:name w:val="**MARKER_1"/>
    <w:basedOn w:val="a"/>
    <w:link w:val="MARKER1"/>
    <w:qFormat/>
    <w:rsid w:val="003826B8"/>
    <w:pPr>
      <w:widowControl w:val="0"/>
      <w:tabs>
        <w:tab w:val="num" w:pos="360"/>
      </w:tabs>
      <w:spacing w:after="120"/>
      <w:ind w:left="360" w:hanging="360"/>
      <w:jc w:val="both"/>
    </w:pPr>
    <w:rPr>
      <w:rFonts w:ascii="Arial" w:eastAsiaTheme="minorHAnsi" w:hAnsi="Arial" w:cs="Arial"/>
      <w:szCs w:val="22"/>
      <w:lang w:eastAsia="en-US"/>
    </w:rPr>
  </w:style>
  <w:style w:type="table" w:styleId="a7">
    <w:name w:val="Table Grid"/>
    <w:basedOn w:val="a1"/>
    <w:uiPriority w:val="39"/>
    <w:rsid w:val="003826B8"/>
    <w:pPr>
      <w:spacing w:before="0" w:after="0" w:line="240" w:lineRule="auto"/>
      <w:ind w:lef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826B8"/>
    <w:rPr>
      <w:rFonts w:ascii="Tahoma" w:hAnsi="Tahoma" w:cs="Tahoma"/>
      <w:sz w:val="16"/>
      <w:szCs w:val="16"/>
    </w:rPr>
  </w:style>
  <w:style w:type="character" w:customStyle="1" w:styleId="a9">
    <w:name w:val="Текст выноски Знак"/>
    <w:basedOn w:val="a0"/>
    <w:link w:val="a8"/>
    <w:uiPriority w:val="99"/>
    <w:semiHidden/>
    <w:rsid w:val="003826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ktk68 Katek</dc:creator>
  <cp:keywords/>
  <dc:description/>
  <cp:lastModifiedBy>Elena Tebenkova</cp:lastModifiedBy>
  <cp:revision>6</cp:revision>
  <dcterms:created xsi:type="dcterms:W3CDTF">2025-08-04T12:27:00Z</dcterms:created>
  <dcterms:modified xsi:type="dcterms:W3CDTF">2025-11-17T07:45:00Z</dcterms:modified>
</cp:coreProperties>
</file>