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Нетехническое резюме </w:t>
      </w:r>
    </w:p>
    <w:p>
      <w:pPr>
        <w:pStyle w:val="Normal"/>
        <w:bidi w:val="0"/>
        <w:jc w:val="both"/>
        <w:rPr/>
      </w:pPr>
      <w:r>
        <w:rPr>
          <w:rFonts w:ascii="TimesNewRomanPS-BoldItalicMT" w:hAnsi="TimesNewRomanPS-BoldItalicMT"/>
          <w:b/>
          <w:i/>
          <w:sz w:val="28"/>
        </w:rPr>
        <w:t>Характеристика объекта</w:t>
      </w:r>
    </w:p>
    <w:p>
      <w:pPr>
        <w:pStyle w:val="Normal"/>
        <w:bidi w:val="0"/>
        <w:jc w:val="both"/>
        <w:rPr/>
      </w:pPr>
      <w:r>
        <w:rPr>
          <w:rFonts w:ascii="TimesNewRomanPSMT" w:hAnsi="TimesNewRomanPSMT"/>
          <w:sz w:val="28"/>
        </w:rPr>
        <w:t>Птицекомплекс замкнутого цикла по производству и переработке мяса бройлера расположен севернее г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NewRomanPSMT" w:hAnsi="TimesNewRomanPSMT"/>
          <w:sz w:val="28"/>
        </w:rPr>
        <w:t>Чунджа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NewRomanPSMT" w:hAnsi="TimesNewRomanPSMT"/>
          <w:sz w:val="28"/>
        </w:rPr>
        <w:t>в Уйгурском районе Алматинской области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NewRomanPSMT" w:hAnsi="TimesNewRomanPSMT"/>
          <w:sz w:val="28"/>
        </w:rPr>
        <w:t>Кыргызсайский сельский округ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NewRomanPSMT" w:hAnsi="TimesNewRomanPSMT"/>
          <w:sz w:val="28"/>
        </w:rPr>
        <w:t>из земель запаса района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NewRomanPSMT" w:hAnsi="TimesNewRomanPSMT"/>
          <w:sz w:val="28"/>
        </w:rPr>
        <w:t>уч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NewRomanPSMT" w:hAnsi="TimesNewRomanPSMT"/>
          <w:sz w:val="28"/>
        </w:rPr>
        <w:t>«Бақтықұрай»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NewRomanPSMT" w:hAnsi="TimesNewRomanPSMT"/>
          <w:sz w:val="28"/>
        </w:rPr>
        <w:t>Северо</w:t>
      </w:r>
      <w:r>
        <w:rPr>
          <w:rFonts w:ascii="Times New Roman" w:hAnsi="Times New Roman"/>
          <w:sz w:val="28"/>
        </w:rPr>
        <w:t>-</w:t>
      </w:r>
      <w:r>
        <w:rPr>
          <w:rFonts w:ascii="TimesNewRomanPSMT" w:hAnsi="TimesNewRomanPSMT"/>
          <w:sz w:val="28"/>
        </w:rPr>
        <w:t xml:space="preserve">западнее территории птицекомплекса на расстоянии </w:t>
      </w:r>
      <w:r>
        <w:rPr>
          <w:rFonts w:ascii="Times New Roman" w:hAnsi="Times New Roman"/>
          <w:sz w:val="28"/>
        </w:rPr>
        <w:t xml:space="preserve">1,5 </w:t>
      </w:r>
      <w:r>
        <w:rPr>
          <w:rFonts w:ascii="TimesNewRomanPSMT" w:hAnsi="TimesNewRomanPSMT"/>
          <w:sz w:val="28"/>
        </w:rPr>
        <w:t>км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NewRomanPSMT" w:hAnsi="TimesNewRomanPSMT"/>
          <w:sz w:val="28"/>
        </w:rPr>
        <w:t xml:space="preserve">расположено село Рахат и на расстоянии </w:t>
      </w:r>
      <w:r>
        <w:rPr>
          <w:rFonts w:ascii="Times New Roman" w:hAnsi="Times New Roman"/>
          <w:sz w:val="28"/>
        </w:rPr>
        <w:t xml:space="preserve">4,3 </w:t>
      </w:r>
      <w:r>
        <w:rPr>
          <w:rFonts w:ascii="TimesNewRomanPSMT" w:hAnsi="TimesNewRomanPSMT"/>
          <w:sz w:val="28"/>
        </w:rPr>
        <w:t>км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NewRomanPSMT" w:hAnsi="TimesNewRomanPSMT"/>
          <w:sz w:val="28"/>
        </w:rPr>
        <w:t>расположено село Ташкарасу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NewRomanPSMT" w:hAnsi="TimesNewRomanPSMT"/>
          <w:sz w:val="28"/>
        </w:rPr>
        <w:t>К птицекомплексу прокладывается автомобильная дорога от основной существующей магистрали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NewRomanPSMT" w:hAnsi="TimesNewRomanPSMT"/>
          <w:sz w:val="28"/>
        </w:rPr>
        <w:t>Для обеспечения птицекомплекса кормами проектируется предприятие по производству кормов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NewRomanPSMT" w:hAnsi="TimesNewRomanPSMT"/>
          <w:sz w:val="28"/>
        </w:rPr>
        <w:t>расположенный северо</w:t>
      </w:r>
      <w:r>
        <w:rPr>
          <w:rFonts w:ascii="Times New Roman" w:hAnsi="Times New Roman"/>
          <w:sz w:val="28"/>
        </w:rPr>
        <w:t xml:space="preserve">- </w:t>
      </w:r>
      <w:r>
        <w:rPr>
          <w:rFonts w:ascii="TimesNewRomanPSMT" w:hAnsi="TimesNewRomanPSMT"/>
          <w:sz w:val="28"/>
        </w:rPr>
        <w:t>западнее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NewRomanPSMT" w:hAnsi="TimesNewRomanPSMT"/>
          <w:sz w:val="28"/>
        </w:rPr>
        <w:t>Севернее к нему проектируется железнодорожная ветка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NewRomanPSMT" w:hAnsi="TimesNewRomanPSMT"/>
          <w:sz w:val="28"/>
        </w:rPr>
        <w:t>ведущая от существующей железной дороги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NewRomanPSMT" w:hAnsi="TimesNewRomanPSMT"/>
          <w:sz w:val="28"/>
        </w:rPr>
        <w:t>Заезды на территорию птицекомплекса предусмотрены с северной стороны с проектируемой автомобильной дороги</w:t>
      </w:r>
      <w:r>
        <w:rPr>
          <w:rFonts w:ascii="Times New Roman" w:hAnsi="Times New Roman"/>
          <w:sz w:val="28"/>
        </w:rPr>
        <w:t>.</w:t>
      </w:r>
    </w:p>
    <w:p>
      <w:pPr>
        <w:pStyle w:val="Normal"/>
        <w:bidi w:val="0"/>
        <w:jc w:val="both"/>
        <w:rPr>
          <w:b w:val="false"/>
          <w:bCs w:val="false"/>
        </w:rPr>
      </w:pPr>
      <w:r>
        <w:rPr>
          <w:rFonts w:ascii="TimesNewRomanPSMT" w:hAnsi="TimesNewRomanPSMT"/>
          <w:b w:val="false"/>
          <w:bCs w:val="false"/>
          <w:sz w:val="28"/>
        </w:rPr>
        <w:t>Общая территория огораживается забором</w:t>
      </w:r>
      <w:r>
        <w:rPr>
          <w:rFonts w:ascii="Times New Roman" w:hAnsi="Times New Roman"/>
          <w:b w:val="false"/>
          <w:bCs w:val="false"/>
          <w:sz w:val="28"/>
        </w:rPr>
        <w:t xml:space="preserve">, </w:t>
      </w:r>
      <w:r>
        <w:rPr>
          <w:rFonts w:ascii="TimesNewRomanPSMT" w:hAnsi="TimesNewRomanPSMT"/>
          <w:b w:val="false"/>
          <w:bCs w:val="false"/>
          <w:sz w:val="28"/>
        </w:rPr>
        <w:t>согласно нормативам РК</w:t>
      </w:r>
      <w:r>
        <w:rPr>
          <w:rFonts w:ascii="Times New Roman" w:hAnsi="Times New Roman"/>
          <w:b w:val="false"/>
          <w:bCs w:val="false"/>
          <w:sz w:val="28"/>
        </w:rPr>
        <w:t>.</w:t>
      </w:r>
    </w:p>
    <w:p>
      <w:pPr>
        <w:pStyle w:val="Normal"/>
        <w:bidi w:val="0"/>
        <w:jc w:val="both"/>
        <w:rPr/>
      </w:pPr>
      <w:r>
        <w:rPr>
          <w:rFonts w:ascii="TimesNewRomanPSMT" w:hAnsi="TimesNewRomanPSMT"/>
          <w:sz w:val="28"/>
        </w:rPr>
        <w:t xml:space="preserve">Климатический подрайон </w:t>
      </w:r>
      <w:r>
        <w:rPr>
          <w:rFonts w:ascii="Times New Roman" w:hAnsi="Times New Roman"/>
          <w:sz w:val="28"/>
        </w:rPr>
        <w:t xml:space="preserve">- III </w:t>
      </w:r>
      <w:r>
        <w:rPr>
          <w:rFonts w:ascii="TimesNewRomanPSMT" w:hAnsi="TimesNewRomanPSMT"/>
          <w:sz w:val="28"/>
        </w:rPr>
        <w:t>В</w:t>
      </w:r>
      <w:r>
        <w:rPr>
          <w:rFonts w:ascii="Times New Roman" w:hAnsi="Times New Roman"/>
          <w:sz w:val="28"/>
        </w:rPr>
        <w:t>.</w:t>
      </w:r>
    </w:p>
    <w:p>
      <w:pPr>
        <w:pStyle w:val="Normal"/>
        <w:bidi w:val="0"/>
        <w:jc w:val="both"/>
        <w:rPr/>
      </w:pPr>
      <w:r>
        <w:rPr>
          <w:rFonts w:ascii="TimesNewRomanPSMT" w:hAnsi="TimesNewRomanPSMT"/>
          <w:sz w:val="28"/>
        </w:rPr>
        <w:t xml:space="preserve">Расчетная температура наружного воздуха </w:t>
      </w:r>
      <w:r>
        <w:rPr>
          <w:rFonts w:ascii="Times New Roman" w:hAnsi="Times New Roman"/>
          <w:sz w:val="28"/>
        </w:rPr>
        <w:t xml:space="preserve">- t=-18,6 </w:t>
      </w:r>
      <w:r>
        <w:rPr>
          <w:rFonts w:ascii="TimesNewRomanPSMT" w:hAnsi="TimesNewRomanPSMT"/>
          <w:sz w:val="28"/>
        </w:rPr>
        <w:t>С</w:t>
      </w:r>
      <w:r>
        <w:rPr>
          <w:rFonts w:ascii="Times New Roman" w:hAnsi="Times New Roman"/>
          <w:sz w:val="28"/>
        </w:rPr>
        <w:t>.</w:t>
      </w:r>
    </w:p>
    <w:p>
      <w:pPr>
        <w:pStyle w:val="Normal"/>
        <w:bidi w:val="0"/>
        <w:jc w:val="both"/>
        <w:rPr/>
      </w:pPr>
      <w:r>
        <w:rPr>
          <w:rFonts w:ascii="TimesNewRomanPSMT" w:hAnsi="TimesNewRomanPSMT"/>
          <w:sz w:val="28"/>
        </w:rPr>
        <w:t xml:space="preserve">Нормативное значение ветрового давления </w:t>
      </w:r>
      <w:r>
        <w:rPr>
          <w:rFonts w:ascii="Times New Roman" w:hAnsi="Times New Roman"/>
          <w:sz w:val="28"/>
        </w:rPr>
        <w:t xml:space="preserve">- W=0,38 </w:t>
      </w:r>
      <w:r>
        <w:rPr>
          <w:rFonts w:ascii="TimesNewRomanPSMT" w:hAnsi="TimesNewRomanPSMT"/>
          <w:sz w:val="28"/>
        </w:rPr>
        <w:t xml:space="preserve">кПа </w:t>
      </w:r>
      <w:r>
        <w:rPr>
          <w:rFonts w:ascii="Times New Roman" w:hAnsi="Times New Roman"/>
          <w:sz w:val="28"/>
        </w:rPr>
        <w:t>(38,0</w:t>
      </w:r>
      <w:r>
        <w:rPr>
          <w:rFonts w:ascii="TimesNewRomanPSMT" w:hAnsi="TimesNewRomanPSMT"/>
          <w:sz w:val="28"/>
        </w:rPr>
        <w:t>кг</w:t>
      </w:r>
      <w:r>
        <w:rPr>
          <w:rFonts w:ascii="Times New Roman" w:hAnsi="Times New Roman"/>
          <w:sz w:val="28"/>
        </w:rPr>
        <w:t>/</w:t>
      </w:r>
      <w:r>
        <w:rPr>
          <w:rFonts w:ascii="TimesNewRomanPSMT" w:hAnsi="TimesNewRomanPSMT"/>
          <w:sz w:val="28"/>
        </w:rPr>
        <w:t>м</w:t>
      </w:r>
      <w:r>
        <w:rPr>
          <w:rFonts w:ascii="Times New Roman" w:hAnsi="Times New Roman"/>
          <w:sz w:val="28"/>
        </w:rPr>
        <w:t>2).</w:t>
      </w:r>
    </w:p>
    <w:p>
      <w:pPr>
        <w:pStyle w:val="Normal"/>
        <w:bidi w:val="0"/>
        <w:jc w:val="both"/>
        <w:rPr/>
      </w:pPr>
      <w:r>
        <w:rPr>
          <w:rFonts w:ascii="TimesNewRomanPSMT" w:hAnsi="TimesNewRomanPSMT"/>
          <w:sz w:val="28"/>
        </w:rPr>
        <w:t xml:space="preserve">Нормативное значение веса снегового покрова </w:t>
      </w:r>
      <w:r>
        <w:rPr>
          <w:rFonts w:ascii="Times New Roman" w:hAnsi="Times New Roman"/>
          <w:sz w:val="28"/>
        </w:rPr>
        <w:t xml:space="preserve">– 1,2 </w:t>
      </w:r>
      <w:r>
        <w:rPr>
          <w:rFonts w:ascii="TimesNewRomanPSMT" w:hAnsi="TimesNewRomanPSMT"/>
          <w:sz w:val="28"/>
        </w:rPr>
        <w:t xml:space="preserve">кПа </w:t>
      </w:r>
      <w:r>
        <w:rPr>
          <w:rFonts w:ascii="Times New Roman" w:hAnsi="Times New Roman"/>
          <w:sz w:val="28"/>
        </w:rPr>
        <w:t>(120,0</w:t>
      </w:r>
      <w:r>
        <w:rPr>
          <w:rFonts w:ascii="TimesNewRomanPSMT" w:hAnsi="TimesNewRomanPSMT"/>
          <w:sz w:val="28"/>
        </w:rPr>
        <w:t>кг</w:t>
      </w:r>
      <w:r>
        <w:rPr>
          <w:rFonts w:ascii="Times New Roman" w:hAnsi="Times New Roman"/>
          <w:sz w:val="28"/>
        </w:rPr>
        <w:t>/</w:t>
      </w:r>
      <w:r>
        <w:rPr>
          <w:rFonts w:ascii="TimesNewRomanPSMT" w:hAnsi="TimesNewRomanPSMT"/>
          <w:sz w:val="28"/>
        </w:rPr>
        <w:t>м</w:t>
      </w:r>
      <w:r>
        <w:rPr>
          <w:rFonts w:ascii="Times New Roman" w:hAnsi="Times New Roman"/>
          <w:sz w:val="28"/>
        </w:rPr>
        <w:t>2).</w:t>
      </w:r>
    </w:p>
    <w:p>
      <w:pPr>
        <w:pStyle w:val="Normal"/>
        <w:bidi w:val="0"/>
        <w:jc w:val="both"/>
        <w:rPr/>
      </w:pPr>
      <w:r>
        <w:rPr>
          <w:rFonts w:ascii="TimesNewRomanPSMT" w:hAnsi="TimesNewRomanPSMT"/>
          <w:sz w:val="28"/>
        </w:rPr>
        <w:t xml:space="preserve">Уровень ответственности здания </w:t>
      </w:r>
      <w:r>
        <w:rPr>
          <w:rFonts w:ascii="Times New Roman" w:hAnsi="Times New Roman"/>
          <w:sz w:val="28"/>
        </w:rPr>
        <w:t>- II (</w:t>
      </w:r>
      <w:r>
        <w:rPr>
          <w:rFonts w:ascii="TimesNewRomanPSMT" w:hAnsi="TimesNewRomanPSMT"/>
          <w:sz w:val="28"/>
        </w:rPr>
        <w:t>нормальный</w:t>
      </w:r>
      <w:r>
        <w:rPr>
          <w:rFonts w:ascii="Times New Roman" w:hAnsi="Times New Roman"/>
          <w:sz w:val="28"/>
        </w:rPr>
        <w:t>).</w:t>
      </w:r>
    </w:p>
    <w:p>
      <w:pPr>
        <w:pStyle w:val="Normal"/>
        <w:bidi w:val="0"/>
        <w:jc w:val="both"/>
        <w:rPr/>
      </w:pPr>
      <w:r>
        <w:rPr>
          <w:rFonts w:ascii="TimesNewRomanPSMT" w:hAnsi="TimesNewRomanPSMT"/>
          <w:sz w:val="28"/>
        </w:rPr>
        <w:t xml:space="preserve">Класс функциональной пожарной опасности здания </w:t>
      </w:r>
      <w:r>
        <w:rPr>
          <w:rFonts w:ascii="Times New Roman" w:hAnsi="Times New Roman"/>
          <w:sz w:val="28"/>
        </w:rPr>
        <w:t xml:space="preserve">- </w:t>
      </w:r>
      <w:r>
        <w:rPr>
          <w:rFonts w:ascii="TimesNewRomanPSMT" w:hAnsi="TimesNewRomanPSMT"/>
          <w:sz w:val="28"/>
        </w:rPr>
        <w:t>Ф</w:t>
      </w:r>
      <w:r>
        <w:rPr>
          <w:rFonts w:ascii="Times New Roman" w:hAnsi="Times New Roman"/>
          <w:sz w:val="28"/>
        </w:rPr>
        <w:t>5 (</w:t>
      </w:r>
      <w:r>
        <w:rPr>
          <w:rFonts w:ascii="TimesNewRomanPSMT" w:hAnsi="TimesNewRomanPSMT"/>
          <w:sz w:val="28"/>
        </w:rPr>
        <w:t>согласно п</w:t>
      </w:r>
      <w:r>
        <w:rPr>
          <w:rFonts w:ascii="Times New Roman" w:hAnsi="Times New Roman"/>
          <w:sz w:val="28"/>
        </w:rPr>
        <w:t>. 71</w:t>
      </w:r>
    </w:p>
    <w:p>
      <w:pPr>
        <w:pStyle w:val="Normal"/>
        <w:bidi w:val="0"/>
        <w:jc w:val="both"/>
        <w:rPr/>
      </w:pPr>
      <w:r>
        <w:rPr>
          <w:rFonts w:ascii="TimesNewRomanPSMT" w:hAnsi="TimesNewRomanPSMT"/>
          <w:sz w:val="28"/>
        </w:rPr>
        <w:t xml:space="preserve">приложения </w:t>
      </w:r>
      <w:r>
        <w:rPr>
          <w:rFonts w:ascii="Times New Roman" w:hAnsi="Times New Roman"/>
          <w:sz w:val="28"/>
        </w:rPr>
        <w:t xml:space="preserve">1 </w:t>
      </w:r>
      <w:r>
        <w:rPr>
          <w:rFonts w:ascii="TimesNewRomanPSMT" w:hAnsi="TimesNewRomanPSMT"/>
          <w:sz w:val="28"/>
        </w:rPr>
        <w:t>к Техническому регламенту РК «Общие требования к пожарной</w:t>
      </w:r>
    </w:p>
    <w:p>
      <w:pPr>
        <w:pStyle w:val="Normal"/>
        <w:bidi w:val="0"/>
        <w:jc w:val="both"/>
        <w:rPr/>
      </w:pPr>
      <w:r>
        <w:rPr>
          <w:rFonts w:ascii="TimesNewRomanPSMT" w:hAnsi="TimesNewRomanPSMT"/>
          <w:sz w:val="28"/>
        </w:rPr>
        <w:t>безопасности»</w:t>
      </w:r>
      <w:r>
        <w:rPr>
          <w:rFonts w:ascii="Times New Roman" w:hAnsi="Times New Roman"/>
          <w:sz w:val="28"/>
        </w:rPr>
        <w:t>).</w:t>
      </w:r>
    </w:p>
    <w:p>
      <w:pPr>
        <w:pStyle w:val="Normal"/>
        <w:bidi w:val="0"/>
        <w:jc w:val="both"/>
        <w:rPr/>
      </w:pPr>
      <w:r>
        <w:rPr>
          <w:rFonts w:ascii="TimesNewRomanPSMT" w:hAnsi="TimesNewRomanPSMT"/>
          <w:sz w:val="28"/>
        </w:rPr>
        <w:t xml:space="preserve">Класс опасности предприятия </w:t>
      </w:r>
      <w:r>
        <w:rPr>
          <w:rFonts w:ascii="Times New Roman" w:hAnsi="Times New Roman"/>
          <w:sz w:val="28"/>
        </w:rPr>
        <w:t xml:space="preserve">- </w:t>
      </w:r>
      <w:r>
        <w:rPr>
          <w:rFonts w:ascii="TimesNewRomanPSMT" w:hAnsi="TimesNewRomanPSMT"/>
          <w:sz w:val="28"/>
        </w:rPr>
        <w:t xml:space="preserve">класс </w:t>
      </w:r>
      <w:r>
        <w:rPr>
          <w:rFonts w:ascii="Times New Roman" w:hAnsi="Times New Roman"/>
          <w:sz w:val="28"/>
        </w:rPr>
        <w:t>1 (</w:t>
      </w:r>
      <w:r>
        <w:rPr>
          <w:rFonts w:ascii="TimesNewRomanPSMT" w:hAnsi="TimesNewRomanPSMT"/>
          <w:sz w:val="28"/>
        </w:rPr>
        <w:t xml:space="preserve">согласно главе </w:t>
      </w:r>
      <w:r>
        <w:rPr>
          <w:rFonts w:ascii="Times New Roman" w:hAnsi="Times New Roman"/>
          <w:sz w:val="28"/>
        </w:rPr>
        <w:t xml:space="preserve">10 </w:t>
      </w:r>
      <w:r>
        <w:rPr>
          <w:rFonts w:ascii="TimesNewRomanPSMT" w:hAnsi="TimesNewRomanPSMT"/>
          <w:sz w:val="28"/>
        </w:rPr>
        <w:t>п</w:t>
      </w:r>
      <w:r>
        <w:rPr>
          <w:rFonts w:ascii="Times New Roman" w:hAnsi="Times New Roman"/>
          <w:sz w:val="28"/>
        </w:rPr>
        <w:t>. 40</w:t>
      </w:r>
    </w:p>
    <w:p>
      <w:pPr>
        <w:pStyle w:val="Normal"/>
        <w:bidi w:val="0"/>
        <w:jc w:val="both"/>
        <w:rPr/>
      </w:pPr>
      <w:r>
        <w:rPr>
          <w:rFonts w:ascii="TimesNewRomanPSMT" w:hAnsi="TimesNewRomanPSMT"/>
          <w:sz w:val="28"/>
        </w:rPr>
        <w:t xml:space="preserve">Приложения </w:t>
      </w:r>
      <w:r>
        <w:rPr>
          <w:rFonts w:ascii="Times New Roman" w:hAnsi="Times New Roman"/>
          <w:sz w:val="28"/>
        </w:rPr>
        <w:t xml:space="preserve">1 </w:t>
      </w:r>
      <w:r>
        <w:rPr>
          <w:rFonts w:ascii="TimesNewRomanPSMT" w:hAnsi="TimesNewRomanPSMT"/>
          <w:sz w:val="28"/>
        </w:rPr>
        <w:t xml:space="preserve">к Приказу Министра национальной экономики РК от </w:t>
      </w:r>
      <w:r>
        <w:rPr>
          <w:rFonts w:ascii="Times New Roman" w:hAnsi="Times New Roman"/>
          <w:sz w:val="28"/>
        </w:rPr>
        <w:t>20.03.15</w:t>
      </w:r>
    </w:p>
    <w:p>
      <w:pPr>
        <w:pStyle w:val="Normal"/>
        <w:bidi w:val="0"/>
        <w:jc w:val="both"/>
        <w:rPr/>
      </w:pPr>
      <w:r>
        <w:rPr>
          <w:rFonts w:ascii="TimesNewRomanPSMT" w:hAnsi="TimesNewRomanPSMT"/>
          <w:sz w:val="28"/>
        </w:rPr>
        <w:t xml:space="preserve">года № </w:t>
      </w:r>
      <w:r>
        <w:rPr>
          <w:rFonts w:ascii="Times New Roman" w:hAnsi="Times New Roman"/>
          <w:sz w:val="28"/>
        </w:rPr>
        <w:t>237).</w:t>
      </w:r>
    </w:p>
    <w:p>
      <w:pPr>
        <w:pStyle w:val="Normal"/>
        <w:bidi w:val="0"/>
        <w:jc w:val="both"/>
        <w:rPr/>
      </w:pPr>
      <w:r>
        <w:rPr>
          <w:rFonts w:ascii="TimesNewRomanPSMT" w:hAnsi="TimesNewRomanPSMT"/>
          <w:sz w:val="28"/>
        </w:rPr>
        <w:t>Архитектурно</w:t>
      </w:r>
      <w:r>
        <w:rPr>
          <w:rFonts w:ascii="Times New Roman" w:hAnsi="Times New Roman"/>
          <w:sz w:val="28"/>
        </w:rPr>
        <w:t>-</w:t>
      </w:r>
      <w:r>
        <w:rPr>
          <w:rFonts w:ascii="TimesNewRomanPSMT" w:hAnsi="TimesNewRomanPSMT"/>
          <w:sz w:val="28"/>
        </w:rPr>
        <w:t>планировочное решение генерального плана имеет целью не</w:t>
      </w:r>
    </w:p>
    <w:p>
      <w:pPr>
        <w:pStyle w:val="Normal"/>
        <w:bidi w:val="0"/>
        <w:jc w:val="both"/>
        <w:rPr/>
      </w:pPr>
      <w:r>
        <w:rPr>
          <w:rFonts w:ascii="TimesNewRomanPSMT" w:hAnsi="TimesNewRomanPSMT"/>
          <w:sz w:val="28"/>
        </w:rPr>
        <w:t>только определение взаимного положения всех основных зданий и сооружений</w:t>
      </w:r>
    </w:p>
    <w:p>
      <w:pPr>
        <w:pStyle w:val="Normal"/>
        <w:bidi w:val="0"/>
        <w:jc w:val="both"/>
        <w:rPr/>
      </w:pPr>
      <w:r>
        <w:rPr>
          <w:rFonts w:ascii="TimesNewRomanPSMT" w:hAnsi="TimesNewRomanPSMT"/>
          <w:sz w:val="28"/>
        </w:rPr>
        <w:t>предприятия, но и создание единого архитектурного комплекса, отвечающего</w:t>
      </w:r>
    </w:p>
    <w:p>
      <w:pPr>
        <w:pStyle w:val="Normal"/>
        <w:bidi w:val="0"/>
        <w:jc w:val="both"/>
        <w:rPr/>
      </w:pPr>
      <w:r>
        <w:rPr>
          <w:rFonts w:ascii="TimesNewRomanPSMT" w:hAnsi="TimesNewRomanPSMT"/>
          <w:sz w:val="28"/>
        </w:rPr>
        <w:t>особенностям производства.</w:t>
      </w:r>
    </w:p>
    <w:p>
      <w:pPr>
        <w:pStyle w:val="Normal"/>
        <w:bidi w:val="0"/>
        <w:jc w:val="both"/>
        <w:rPr/>
      </w:pPr>
      <w:r>
        <w:rPr>
          <w:rFonts w:ascii="TimesNewRomanPSMT" w:hAnsi="TimesNewRomanPSMT"/>
          <w:sz w:val="28"/>
        </w:rPr>
        <w:t>Основным композиционным звеном предпроизводственной зоны является главный въезд на предприятие представленный въездом через дезбарьер и свободным въездом. Перед въездом на предприятие запроектирована площадка</w:t>
      </w:r>
    </w:p>
    <w:p>
      <w:pPr>
        <w:pStyle w:val="Normal"/>
        <w:bidi w:val="0"/>
        <w:jc w:val="both"/>
        <w:rPr/>
      </w:pPr>
      <w:r>
        <w:rPr>
          <w:rFonts w:ascii="TimesNewRomanPSMT" w:hAnsi="TimesNewRomanPSMT"/>
          <w:sz w:val="28"/>
        </w:rPr>
        <w:t>для отстоя грузового автотранспорта и площадка для парковки легкового автотранспорта. Площадка располагается севернее подъездной автодороги,</w:t>
      </w:r>
    </w:p>
    <w:p>
      <w:pPr>
        <w:pStyle w:val="Normal"/>
        <w:bidi w:val="0"/>
        <w:jc w:val="both"/>
        <w:rPr/>
      </w:pPr>
      <w:r>
        <w:rPr>
          <w:rFonts w:ascii="TimesNewRomanPSMT" w:hAnsi="TimesNewRomanPSMT"/>
          <w:sz w:val="28"/>
        </w:rPr>
        <w:t>которая в зависимости от существующего рельефа запроектирована относительно выше проектируемого предприятия. В связи с этим было принято</w:t>
      </w:r>
    </w:p>
    <w:p>
      <w:pPr>
        <w:pStyle w:val="Normal"/>
        <w:bidi w:val="0"/>
        <w:jc w:val="both"/>
        <w:rPr/>
      </w:pPr>
      <w:r>
        <w:rPr>
          <w:rFonts w:ascii="TimesNewRomanPSMT" w:hAnsi="TimesNewRomanPSMT"/>
          <w:sz w:val="28"/>
        </w:rPr>
        <w:t>решение заложить вдоль южного ограждения предприятия водоотводного арыка, с установкой на въездах лотковых звеньев, воспринимающих поступающие ливневые воды по уклону. Вдоль этого ограждения запроектирован противопожарный проезд. Западнее к дезбарьеру примыкает здание АБК с производственно</w:t>
      </w:r>
      <w:r>
        <w:rPr>
          <w:rFonts w:ascii="Times New Roman" w:hAnsi="Times New Roman"/>
          <w:sz w:val="28"/>
        </w:rPr>
        <w:t>-</w:t>
      </w:r>
      <w:r>
        <w:rPr>
          <w:rFonts w:ascii="TimesNewRomanPSMT" w:hAnsi="TimesNewRomanPSMT"/>
          <w:sz w:val="28"/>
        </w:rPr>
        <w:t>технической лабораторией, западнее АБК, на расстоянии 9 м располагается здание ремонтно</w:t>
      </w:r>
      <w:r>
        <w:rPr>
          <w:rFonts w:ascii="Times New Roman" w:hAnsi="Times New Roman"/>
          <w:sz w:val="28"/>
        </w:rPr>
        <w:t xml:space="preserve">- </w:t>
      </w:r>
      <w:r>
        <w:rPr>
          <w:rFonts w:ascii="TimesNewRomanPSMT" w:hAnsi="TimesNewRomanPSMT"/>
          <w:sz w:val="28"/>
        </w:rPr>
        <w:t>механической мастерской и далее, на расстоянии 9 м от мастерской запроектирован склад ангарного типа тарного хранения сырья. Севернее этих зданий располагаются парки с размещением вертикальных емкостей для хранения мучнистого сырья и зернового сырья.</w:t>
      </w:r>
    </w:p>
    <w:p>
      <w:pPr>
        <w:pStyle w:val="Normal"/>
        <w:bidi w:val="0"/>
        <w:jc w:val="both"/>
        <w:rPr>
          <w:b w:val="false"/>
          <w:bCs w:val="false"/>
        </w:rPr>
      </w:pPr>
      <w:r>
        <w:rPr>
          <w:rFonts w:ascii="TimesNewRomanPSMT" w:hAnsi="TimesNewRomanPSMT"/>
          <w:b w:val="false"/>
          <w:bCs w:val="false"/>
          <w:sz w:val="28"/>
        </w:rPr>
        <w:t>Севернее парков установлены технологические вышки норийные, которые связаны конвейерными эстакадами с емкостями, с приемными устройствами зерна с автотранспортом и с железной дорогой.</w:t>
      </w:r>
    </w:p>
    <w:p>
      <w:pPr>
        <w:pStyle w:val="Normal"/>
        <w:bidi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bidi w:val="0"/>
        <w:jc w:val="center"/>
        <w:rPr/>
      </w:pPr>
      <w:r>
        <w:rPr>
          <w:rFonts w:ascii="TimesNewRomanPS-BoldItalicMT" w:hAnsi="TimesNewRomanPS-BoldItalicMT"/>
          <w:b/>
          <w:i/>
          <w:sz w:val="28"/>
        </w:rPr>
        <w:t>Водоснабжение и канализация</w:t>
      </w:r>
    </w:p>
    <w:p>
      <w:pPr>
        <w:pStyle w:val="Normal"/>
        <w:bidi w:val="0"/>
        <w:jc w:val="both"/>
        <w:rPr/>
      </w:pPr>
      <w:r>
        <w:rPr>
          <w:rFonts w:ascii="TimesNewRomanPSMT" w:hAnsi="TimesNewRomanPSMT"/>
          <w:sz w:val="28"/>
        </w:rPr>
        <w:t>На период строительства вода привозная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NewRomanPSMT" w:hAnsi="TimesNewRomanPSMT"/>
          <w:sz w:val="28"/>
        </w:rPr>
        <w:t xml:space="preserve">Привозная бутилированная питьевая вода соответствует требованиям Закона Республики Казахстан от </w:t>
      </w:r>
      <w:r>
        <w:rPr>
          <w:rFonts w:ascii="Times New Roman" w:hAnsi="Times New Roman"/>
          <w:sz w:val="28"/>
        </w:rPr>
        <w:t>21.07.2007 N 301-</w:t>
      </w:r>
      <w:r>
        <w:rPr>
          <w:rFonts w:ascii="TimesNewRomanPSMT" w:hAnsi="TimesNewRomanPSMT"/>
          <w:sz w:val="28"/>
        </w:rPr>
        <w:t>3 "О безопасности пищевой продукции" и Приказу Министра национальной экономики Республики Казахстан от 27 февраля 2015 года № 152.</w:t>
      </w:r>
    </w:p>
    <w:p>
      <w:pPr>
        <w:pStyle w:val="Normal"/>
        <w:bidi w:val="0"/>
        <w:jc w:val="both"/>
        <w:rPr/>
      </w:pPr>
      <w:r>
        <w:rPr>
          <w:rFonts w:ascii="TimesNewRomanPSMT" w:hAnsi="TimesNewRomanPSMT"/>
          <w:sz w:val="28"/>
        </w:rPr>
        <w:t>Вода используется на хозяйственно</w:t>
      </w:r>
      <w:r>
        <w:rPr>
          <w:rFonts w:ascii="Times New Roman" w:hAnsi="Times New Roman"/>
          <w:sz w:val="28"/>
        </w:rPr>
        <w:t>-</w:t>
      </w:r>
      <w:r>
        <w:rPr>
          <w:rFonts w:ascii="TimesNewRomanPSMT" w:hAnsi="TimesNewRomanPSMT"/>
          <w:sz w:val="28"/>
        </w:rPr>
        <w:t>бытовые и строительные нужды.</w:t>
      </w:r>
    </w:p>
    <w:p>
      <w:pPr>
        <w:pStyle w:val="Normal"/>
        <w:bidi w:val="0"/>
        <w:jc w:val="both"/>
        <w:rPr/>
      </w:pPr>
      <w:r>
        <w:rPr>
          <w:rFonts w:ascii="TimesNewRomanPSMT" w:hAnsi="TimesNewRomanPSMT"/>
          <w:sz w:val="28"/>
        </w:rPr>
        <w:t>На период строительства для водоотведения на территории устанавливаются биотуалеты, с последующей сдачей стоков на очистные сооружения.</w:t>
      </w:r>
    </w:p>
    <w:p>
      <w:pPr>
        <w:pStyle w:val="Normal"/>
        <w:bidi w:val="0"/>
        <w:jc w:val="center"/>
        <w:rPr/>
      </w:pPr>
      <w:r>
        <w:rPr>
          <w:rFonts w:ascii="TimesNewRomanPS-BoldItalicMT" w:hAnsi="TimesNewRomanPS-BoldItalicMT"/>
          <w:b/>
          <w:i/>
          <w:sz w:val="28"/>
        </w:rPr>
        <w:t>Теплоснабжение</w:t>
      </w:r>
    </w:p>
    <w:p>
      <w:pPr>
        <w:pStyle w:val="Normal"/>
        <w:bidi w:val="0"/>
        <w:jc w:val="both"/>
        <w:rPr/>
      </w:pPr>
      <w:r>
        <w:rPr>
          <w:rFonts w:ascii="TimesNewRomanPSMT" w:hAnsi="TimesNewRomanPSMT"/>
          <w:sz w:val="28"/>
        </w:rPr>
        <w:t>На период строительства теплоснабжение не предусмотрено.</w:t>
      </w:r>
    </w:p>
    <w:p>
      <w:pPr>
        <w:pStyle w:val="Normal"/>
        <w:bidi w:val="0"/>
        <w:jc w:val="center"/>
        <w:rPr/>
      </w:pPr>
      <w:r>
        <w:rPr>
          <w:rFonts w:ascii="TimesNewRomanPS-BoldItalicMT" w:hAnsi="TimesNewRomanPS-BoldItalicMT"/>
          <w:b/>
          <w:i/>
          <w:sz w:val="28"/>
        </w:rPr>
        <w:t>Электроснабжение</w:t>
      </w:r>
    </w:p>
    <w:p>
      <w:pPr>
        <w:pStyle w:val="Normal"/>
        <w:bidi w:val="0"/>
        <w:jc w:val="both"/>
        <w:rPr/>
      </w:pPr>
      <w:r>
        <w:rPr>
          <w:rFonts w:ascii="TimesNewRomanPSMT" w:hAnsi="TimesNewRomanPSMT"/>
          <w:sz w:val="28"/>
        </w:rPr>
        <w:t xml:space="preserve">На период строительства электроснабжение предусмотрено от </w:t>
      </w:r>
      <w:r>
        <w:rPr>
          <w:rFonts w:ascii="TimesNewRomanPSMT" w:hAnsi="TimesNewRomanPSMT"/>
          <w:b w:val="false"/>
          <w:bCs w:val="false"/>
          <w:sz w:val="28"/>
        </w:rPr>
        <w:t>существующих электрических сетей</w:t>
      </w:r>
      <w:r>
        <w:rPr>
          <w:rFonts w:ascii="Times New Roman" w:hAnsi="Times New Roman"/>
          <w:b w:val="false"/>
          <w:bCs w:val="false"/>
          <w:sz w:val="28"/>
        </w:rPr>
        <w:t>.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roman"/>
    <w:pitch w:val="variable"/>
  </w:font>
  <w:font w:name="TimesNewRomanPS-BoldItalicMT">
    <w:charset w:val="cc" w:characterSet="windows-1251"/>
    <w:family w:val="roman"/>
    <w:pitch w:val="variable"/>
  </w:font>
  <w:font w:name="TimesNewRomanPSMT">
    <w:charset w:val="cc" w:characterSet="windows-1251"/>
    <w:family w:val="roman"/>
    <w:pitch w:val="variable"/>
  </w:font>
  <w:font w:name="Times New Roman">
    <w:charset w:val="cc" w:characterSet="windows-125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en-US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</TotalTime>
  <Application>LibreOffice/7.5.1.2$Windows_X86_64 LibreOffice_project/fcbaee479e84c6cd81291587d2ee68cba099e129</Application>
  <AppVersion>15.0000</AppVersion>
  <Pages>2</Pages>
  <Words>438</Words>
  <Characters>3246</Characters>
  <CharactersWithSpaces>3654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2025-11-19T10:07:18Z</dcterms:created>
  <dc:creator/>
  <dc:description/>
  <dc:language>en-US</dc:language>
  <cp:lastModifiedBy/>
  <dcterms:modified xsi:type="dcterms:W3CDTF">2025-11-19T10:12:22Z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