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Нетехническое резюме 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</w:rPr>
        <w:t>Информация о категории земель и целях использования земель в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</w:rPr>
        <w:t>ходе строительства и эксплуатации объектов, необходимых для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</w:rPr>
        <w:t>осуществления намечаемой деятельности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Участок под строительство данного объекта относится к категории земель промышленности транспорта, связи, для нужд космической деятельности, обороны, национальной безопасноти и иного несельскохозяйственного назначения.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Проектируемый срок строительства: 43 месяца. Предварительное начало троительства – декабрь 2025 г.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2025г. – 2,33%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2026г. – 27,91%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2027г. – 27,91%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2028г. – 27,91%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2029г. – 13,95%.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Птицекомплекс замкнутого цикла по производству и переработке мяса бройлера расположен севернее г. Чунджа, в Уйгурском районе Алматинской области, Кыргызсайский сельский округ, из земель запаса района, уч. «Бақтықұрай». Северо-западнее территории птицекомплекса на расстоянии 1,5 км. расположено село Рахат и на расстоянии 4,3 км. расположено село Ташкарасу. К птицекомплексу прокладывается автомобильная дорога от основной существующей магистрали. Для обеспечения птицекомплекса кормами проектируется предприятие по производству кормов, расположенный северо-западнее. Севернее к нему проектируется железнодорожная ветка, ведущая от существующей железной дороги. Заезды на территорию птицекомплекса предусмотрены с северной стороны с проектируемой автомобильной дороги. Общая территория огораживается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забором, согласно нормативам РК.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Архитектурно-строительные решения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Для модернизации системы холодоснабжения цеха убоя доработана платформа конденсаторов и разработана пристройка к ней для размещения дополнительного оборудования.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Пристройка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Уровень ответственности здания - II (нормальный).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Категория по взрывопожарной и пожарной опасности - Д.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Класс пожарной опасности строительных конструкций, согласно СП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РК 2.02-101-2014 - К0 (непожароопасные).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Степень огнестойкости - IIIа.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Класс конструктивной пожарной опасности здания - С0.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Класс функциональной пожарной опасности здания -Ф5.1 (согласно п. 71 приложения 1 к Техническому регламенту РК «Общие требования к пожарной безопасности»)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Расчетный срок службы здания - II.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Пристройка, размером 5,1х7,95м, высота потолка 4,00м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За отметку 0.000 принят уровень чистого пола, что соответствует абсолютной отметке 561,40 на генплане;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Фундамент – железобетонная плита, толщиной 150мм из бетона кл.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С16/20 по бетонной подготовке, толщиной 100мм из бетона кл. С8/10.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Каркас здания решен в виде ряда стальных рам, состоящих из колонн постоянного сечения.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Наружные ограждающие конструкции - сэндвич-панели PIR 80 мм.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Кровля – профлист.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Ворота - распашные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Вокруг пристройки устроить отмостку из асфальтобетона б=25 мм,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шириной 1,0.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LibreOffice/7.5.1.2$Windows_X86_64 LibreOffice_project/fcbaee479e84c6cd81291587d2ee68cba099e129</Application>
  <AppVersion>15.0000</AppVersion>
  <Pages>2</Pages>
  <Words>318</Words>
  <Characters>2320</Characters>
  <CharactersWithSpaces>2614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2025-11-19T10:15:32Z</dcterms:created>
  <dc:creator/>
  <dc:description/>
  <dc:language>en-US</dc:language>
  <cp:lastModifiedBy/>
  <dcterms:modified xsi:type="dcterms:W3CDTF">2025-11-19T10:21:27Z</dcterms:modified>
  <cp:revision>1</cp:revision>
  <dc:subject/>
  <dc:title/>
</cp:coreProperties>
</file>