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F6" w:rsidRPr="005A1139" w:rsidRDefault="00DB57F6" w:rsidP="00DB57F6">
      <w:pPr>
        <w:tabs>
          <w:tab w:val="left" w:pos="1210"/>
        </w:tabs>
        <w:ind w:left="281"/>
        <w:jc w:val="center"/>
        <w:outlineLvl w:val="2"/>
        <w:rPr>
          <w:b/>
          <w:bCs/>
          <w:sz w:val="20"/>
          <w:szCs w:val="20"/>
        </w:rPr>
      </w:pPr>
      <w:r w:rsidRPr="005A1139">
        <w:rPr>
          <w:b/>
          <w:bCs/>
          <w:sz w:val="20"/>
          <w:szCs w:val="20"/>
        </w:rPr>
        <w:t>КРАТКОЕ НЕТЕХНИЧЕСКОЕ РЕЗЮМЕ</w:t>
      </w:r>
    </w:p>
    <w:p w:rsidR="00DB57F6" w:rsidRPr="00522BBF" w:rsidRDefault="00DB57F6" w:rsidP="00DB57F6">
      <w:pPr>
        <w:tabs>
          <w:tab w:val="left" w:pos="1210"/>
          <w:tab w:val="left" w:pos="9498"/>
          <w:tab w:val="left" w:pos="9639"/>
        </w:tabs>
        <w:ind w:right="142" w:firstLine="567"/>
        <w:jc w:val="both"/>
        <w:outlineLvl w:val="2"/>
        <w:rPr>
          <w:bCs/>
          <w:sz w:val="20"/>
          <w:szCs w:val="20"/>
        </w:rPr>
      </w:pPr>
      <w:r w:rsidRPr="005A1139">
        <w:rPr>
          <w:bCs/>
          <w:sz w:val="20"/>
          <w:szCs w:val="20"/>
        </w:rPr>
        <w:t xml:space="preserve">Результаты Проекта «Отчет о возможных воздействиях», выполнен для решений  «Проекта </w:t>
      </w:r>
      <w:r w:rsidRPr="00B53CF0">
        <w:rPr>
          <w:bCs/>
          <w:sz w:val="20"/>
          <w:szCs w:val="20"/>
        </w:rPr>
        <w:t xml:space="preserve">разведочных работ по поиску углеводородов </w:t>
      </w:r>
      <w:r w:rsidRPr="003E1D77">
        <w:rPr>
          <w:bCs/>
          <w:sz w:val="20"/>
          <w:szCs w:val="20"/>
        </w:rPr>
        <w:t xml:space="preserve">на участке </w:t>
      </w:r>
      <w:proofErr w:type="spellStart"/>
      <w:r w:rsidRPr="003E1D77">
        <w:rPr>
          <w:bCs/>
          <w:sz w:val="20"/>
          <w:szCs w:val="20"/>
        </w:rPr>
        <w:t>Кульсары</w:t>
      </w:r>
      <w:proofErr w:type="spellEnd"/>
      <w:r w:rsidRPr="00B53CF0">
        <w:rPr>
          <w:bCs/>
          <w:sz w:val="20"/>
          <w:szCs w:val="20"/>
        </w:rPr>
        <w:t xml:space="preserve">, расположенного в </w:t>
      </w:r>
      <w:proofErr w:type="spellStart"/>
      <w:r w:rsidRPr="00B53CF0">
        <w:rPr>
          <w:bCs/>
          <w:sz w:val="20"/>
          <w:szCs w:val="20"/>
        </w:rPr>
        <w:t>Атырауской</w:t>
      </w:r>
      <w:proofErr w:type="spellEnd"/>
      <w:r w:rsidRPr="00B53CF0">
        <w:rPr>
          <w:bCs/>
          <w:sz w:val="20"/>
          <w:szCs w:val="20"/>
        </w:rPr>
        <w:t xml:space="preserve"> области Республики Казахстан</w:t>
      </w:r>
      <w:r w:rsidRPr="005A1139">
        <w:rPr>
          <w:bCs/>
          <w:sz w:val="20"/>
          <w:szCs w:val="20"/>
        </w:rPr>
        <w:t>» 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DB57F6" w:rsidRDefault="00DB57F6" w:rsidP="00DB57F6">
      <w:pPr>
        <w:widowControl/>
        <w:adjustRightInd w:val="0"/>
        <w:ind w:firstLine="567"/>
        <w:jc w:val="both"/>
        <w:rPr>
          <w:rFonts w:eastAsia="Calibri"/>
          <w:b/>
          <w:i/>
          <w:color w:val="000000"/>
          <w:sz w:val="20"/>
          <w:szCs w:val="20"/>
        </w:rPr>
      </w:pPr>
      <w:r w:rsidRPr="005A1139">
        <w:rPr>
          <w:rFonts w:eastAsia="Calibri"/>
          <w:b/>
          <w:i/>
          <w:color w:val="000000"/>
          <w:sz w:val="20"/>
          <w:szCs w:val="20"/>
        </w:rPr>
        <w:t xml:space="preserve"> 1)  Описание предполагаемого места осуществления намечаемой деятельности, план с изображением его границ</w:t>
      </w:r>
    </w:p>
    <w:p w:rsidR="00DB57F6" w:rsidRDefault="00DB57F6" w:rsidP="00DB57F6">
      <w:pPr>
        <w:tabs>
          <w:tab w:val="left" w:pos="1210"/>
        </w:tabs>
        <w:ind w:firstLine="567"/>
        <w:jc w:val="both"/>
        <w:outlineLvl w:val="2"/>
        <w:rPr>
          <w:rFonts w:eastAsia="Calibri"/>
          <w:color w:val="000000"/>
          <w:sz w:val="20"/>
          <w:szCs w:val="20"/>
        </w:rPr>
      </w:pPr>
      <w:r w:rsidRPr="003E1D77">
        <w:rPr>
          <w:rFonts w:eastAsia="Calibri"/>
          <w:color w:val="000000"/>
          <w:sz w:val="20"/>
          <w:szCs w:val="20"/>
        </w:rPr>
        <w:t xml:space="preserve">Частная компания </w:t>
      </w:r>
      <w:proofErr w:type="spellStart"/>
      <w:r w:rsidRPr="003E1D77">
        <w:rPr>
          <w:rFonts w:eastAsia="Calibri"/>
          <w:color w:val="000000"/>
          <w:sz w:val="20"/>
          <w:szCs w:val="20"/>
        </w:rPr>
        <w:t>Kazakhstan</w:t>
      </w:r>
      <w:proofErr w:type="spellEnd"/>
      <w:r w:rsidRPr="003E1D77">
        <w:rPr>
          <w:rFonts w:eastAsia="Calibri"/>
          <w:color w:val="000000"/>
          <w:sz w:val="20"/>
          <w:szCs w:val="20"/>
        </w:rPr>
        <w:t xml:space="preserve"> </w:t>
      </w:r>
      <w:proofErr w:type="spellStart"/>
      <w:r w:rsidRPr="003E1D77">
        <w:rPr>
          <w:rFonts w:eastAsia="Calibri"/>
          <w:color w:val="000000"/>
          <w:sz w:val="20"/>
          <w:szCs w:val="20"/>
        </w:rPr>
        <w:t>Zhonghengyongsheng</w:t>
      </w:r>
      <w:proofErr w:type="spellEnd"/>
      <w:r w:rsidRPr="003E1D77">
        <w:rPr>
          <w:rFonts w:eastAsia="Calibri"/>
          <w:color w:val="000000"/>
          <w:sz w:val="20"/>
          <w:szCs w:val="20"/>
        </w:rPr>
        <w:t xml:space="preserve"> </w:t>
      </w:r>
      <w:proofErr w:type="spellStart"/>
      <w:r w:rsidRPr="003E1D77">
        <w:rPr>
          <w:rFonts w:eastAsia="Calibri"/>
          <w:color w:val="000000"/>
          <w:sz w:val="20"/>
          <w:szCs w:val="20"/>
        </w:rPr>
        <w:t>Energy</w:t>
      </w:r>
      <w:proofErr w:type="spellEnd"/>
      <w:r w:rsidRPr="003E1D77">
        <w:rPr>
          <w:rFonts w:eastAsia="Calibri"/>
          <w:color w:val="000000"/>
          <w:sz w:val="20"/>
          <w:szCs w:val="20"/>
        </w:rPr>
        <w:t xml:space="preserve"> </w:t>
      </w:r>
      <w:proofErr w:type="spellStart"/>
      <w:r w:rsidRPr="003E1D77">
        <w:rPr>
          <w:rFonts w:eastAsia="Calibri"/>
          <w:color w:val="000000"/>
          <w:sz w:val="20"/>
          <w:szCs w:val="20"/>
        </w:rPr>
        <w:t>Co</w:t>
      </w:r>
      <w:proofErr w:type="spellEnd"/>
      <w:r w:rsidRPr="003E1D77">
        <w:rPr>
          <w:rFonts w:eastAsia="Calibri"/>
          <w:color w:val="000000"/>
          <w:sz w:val="20"/>
          <w:szCs w:val="20"/>
        </w:rPr>
        <w:t xml:space="preserve">., </w:t>
      </w:r>
      <w:proofErr w:type="spellStart"/>
      <w:r w:rsidRPr="003E1D77">
        <w:rPr>
          <w:rFonts w:eastAsia="Calibri"/>
          <w:color w:val="000000"/>
          <w:sz w:val="20"/>
          <w:szCs w:val="20"/>
        </w:rPr>
        <w:t>Ltd</w:t>
      </w:r>
      <w:proofErr w:type="spellEnd"/>
      <w:r w:rsidRPr="003E1D77">
        <w:rPr>
          <w:rFonts w:eastAsia="Calibri"/>
          <w:color w:val="000000"/>
          <w:sz w:val="20"/>
          <w:szCs w:val="20"/>
        </w:rPr>
        <w:t xml:space="preserve">., 010000, РЕСПУБЛИКА КАЗАХСТАН, Г. АСТАНА, РАЙОН ЕСИЛЬ, Проспект </w:t>
      </w:r>
      <w:proofErr w:type="spellStart"/>
      <w:r w:rsidRPr="003E1D77">
        <w:rPr>
          <w:rFonts w:eastAsia="Calibri"/>
          <w:color w:val="000000"/>
          <w:sz w:val="20"/>
          <w:szCs w:val="20"/>
        </w:rPr>
        <w:t>Мангилик</w:t>
      </w:r>
      <w:proofErr w:type="spellEnd"/>
      <w:r w:rsidRPr="003E1D77">
        <w:rPr>
          <w:rFonts w:eastAsia="Calibri"/>
          <w:color w:val="000000"/>
          <w:sz w:val="20"/>
          <w:szCs w:val="20"/>
        </w:rPr>
        <w:t xml:space="preserve"> Ел, дом № 53, Квартира 448, 240840900837, ЛИ ХУХУ , + 77770002525, zhonghengactana@gmail.com</w:t>
      </w:r>
    </w:p>
    <w:p w:rsidR="00DB57F6" w:rsidRPr="003E1D77" w:rsidRDefault="00DB57F6" w:rsidP="00DB57F6">
      <w:pPr>
        <w:tabs>
          <w:tab w:val="left" w:pos="1210"/>
        </w:tabs>
        <w:ind w:left="281"/>
        <w:jc w:val="center"/>
        <w:outlineLvl w:val="2"/>
        <w:rPr>
          <w:rFonts w:eastAsia="Calibri"/>
          <w:color w:val="000000"/>
          <w:sz w:val="20"/>
          <w:szCs w:val="20"/>
        </w:rPr>
      </w:pPr>
      <w:r w:rsidRPr="003E1D77">
        <w:rPr>
          <w:rFonts w:ascii="Calibri" w:hAnsi="Calibri" w:cs="Calibri"/>
          <w:noProof/>
          <w:lang w:eastAsia="ru-RU"/>
        </w:rPr>
        <w:drawing>
          <wp:inline distT="0" distB="0" distL="0" distR="0" wp14:anchorId="207DCBB7" wp14:editId="14FCE999">
            <wp:extent cx="5564038" cy="589713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66363" cy="5899598"/>
                    </a:xfrm>
                    <a:prstGeom prst="rect">
                      <a:avLst/>
                    </a:prstGeom>
                  </pic:spPr>
                </pic:pic>
              </a:graphicData>
            </a:graphic>
          </wp:inline>
        </w:drawing>
      </w:r>
    </w:p>
    <w:p w:rsidR="00DB57F6" w:rsidRPr="005A1139" w:rsidRDefault="00DB57F6" w:rsidP="00DB57F6">
      <w:pPr>
        <w:tabs>
          <w:tab w:val="left" w:pos="1210"/>
        </w:tabs>
        <w:ind w:left="281"/>
        <w:jc w:val="center"/>
        <w:outlineLvl w:val="2"/>
        <w:rPr>
          <w:b/>
          <w:bCs/>
          <w:sz w:val="20"/>
          <w:szCs w:val="20"/>
        </w:rPr>
      </w:pPr>
      <w:r w:rsidRPr="005A1139">
        <w:rPr>
          <w:b/>
          <w:bCs/>
          <w:sz w:val="20"/>
          <w:szCs w:val="20"/>
        </w:rPr>
        <w:t xml:space="preserve">Рисунок 1. Обзорная карта </w:t>
      </w:r>
    </w:p>
    <w:p w:rsidR="00DB57F6" w:rsidRPr="005A1139" w:rsidRDefault="00DB57F6" w:rsidP="00DB57F6">
      <w:pPr>
        <w:widowControl/>
        <w:adjustRightInd w:val="0"/>
        <w:jc w:val="both"/>
        <w:rPr>
          <w:rFonts w:eastAsia="Calibri"/>
          <w:color w:val="000000"/>
          <w:sz w:val="20"/>
          <w:szCs w:val="20"/>
        </w:rPr>
      </w:pPr>
    </w:p>
    <w:p w:rsidR="00DB57F6" w:rsidRPr="005A1139" w:rsidRDefault="00DB57F6" w:rsidP="00DB57F6">
      <w:pPr>
        <w:widowControl/>
        <w:adjustRightInd w:val="0"/>
        <w:ind w:firstLine="567"/>
        <w:jc w:val="both"/>
        <w:rPr>
          <w:rFonts w:eastAsia="Calibri"/>
          <w:b/>
          <w:i/>
          <w:color w:val="000000"/>
          <w:sz w:val="20"/>
          <w:szCs w:val="20"/>
        </w:rPr>
      </w:pPr>
      <w:r w:rsidRPr="005A1139">
        <w:rPr>
          <w:rFonts w:eastAsia="Calibri"/>
          <w:b/>
          <w:i/>
          <w:color w:val="000000"/>
          <w:sz w:val="20"/>
          <w:szCs w:val="2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w:t>
      </w:r>
    </w:p>
    <w:p w:rsidR="00DB57F6" w:rsidRPr="003E1D77" w:rsidRDefault="00DB57F6" w:rsidP="00DB57F6">
      <w:pPr>
        <w:widowControl/>
        <w:adjustRightInd w:val="0"/>
        <w:ind w:firstLine="567"/>
        <w:jc w:val="both"/>
        <w:rPr>
          <w:rFonts w:eastAsia="Calibri"/>
          <w:color w:val="000000"/>
          <w:sz w:val="20"/>
          <w:szCs w:val="20"/>
        </w:rPr>
      </w:pPr>
      <w:r w:rsidRPr="003E1D77">
        <w:rPr>
          <w:rFonts w:eastAsia="Calibri"/>
          <w:color w:val="000000"/>
          <w:sz w:val="20"/>
          <w:szCs w:val="20"/>
        </w:rPr>
        <w:t xml:space="preserve">Разведочный блок </w:t>
      </w:r>
      <w:proofErr w:type="spellStart"/>
      <w:r w:rsidRPr="003E1D77">
        <w:rPr>
          <w:rFonts w:eastAsia="Calibri"/>
          <w:color w:val="000000"/>
          <w:sz w:val="20"/>
          <w:szCs w:val="20"/>
        </w:rPr>
        <w:t>Кульсары</w:t>
      </w:r>
      <w:proofErr w:type="spellEnd"/>
      <w:r w:rsidRPr="003E1D77">
        <w:rPr>
          <w:rFonts w:eastAsia="Calibri"/>
          <w:color w:val="000000"/>
          <w:sz w:val="20"/>
          <w:szCs w:val="20"/>
        </w:rPr>
        <w:t xml:space="preserve"> </w:t>
      </w:r>
      <w:proofErr w:type="spellStart"/>
      <w:r w:rsidRPr="003E1D77">
        <w:rPr>
          <w:rFonts w:eastAsia="Calibri"/>
          <w:color w:val="000000"/>
          <w:sz w:val="20"/>
          <w:szCs w:val="20"/>
        </w:rPr>
        <w:t>недропользователя</w:t>
      </w:r>
      <w:proofErr w:type="spellEnd"/>
      <w:r w:rsidRPr="003E1D77">
        <w:rPr>
          <w:rFonts w:eastAsia="Calibri"/>
          <w:color w:val="000000"/>
          <w:sz w:val="20"/>
          <w:szCs w:val="20"/>
        </w:rPr>
        <w:t xml:space="preserve"> «</w:t>
      </w:r>
      <w:proofErr w:type="spellStart"/>
      <w:r w:rsidRPr="003E1D77">
        <w:rPr>
          <w:rFonts w:eastAsia="Calibri"/>
          <w:color w:val="000000"/>
          <w:sz w:val="20"/>
          <w:szCs w:val="20"/>
        </w:rPr>
        <w:t>Kazakhstan</w:t>
      </w:r>
      <w:proofErr w:type="spellEnd"/>
      <w:r w:rsidRPr="003E1D77">
        <w:rPr>
          <w:rFonts w:eastAsia="Calibri"/>
          <w:color w:val="000000"/>
          <w:sz w:val="20"/>
          <w:szCs w:val="20"/>
        </w:rPr>
        <w:t xml:space="preserve"> </w:t>
      </w:r>
      <w:proofErr w:type="spellStart"/>
      <w:r w:rsidRPr="003E1D77">
        <w:rPr>
          <w:rFonts w:eastAsia="Calibri"/>
          <w:color w:val="000000"/>
          <w:sz w:val="20"/>
          <w:szCs w:val="20"/>
        </w:rPr>
        <w:t>Zhonghengyongsheng</w:t>
      </w:r>
      <w:proofErr w:type="spellEnd"/>
      <w:r w:rsidRPr="003E1D77">
        <w:rPr>
          <w:rFonts w:eastAsia="Calibri"/>
          <w:color w:val="000000"/>
          <w:sz w:val="20"/>
          <w:szCs w:val="20"/>
        </w:rPr>
        <w:t xml:space="preserve"> </w:t>
      </w:r>
      <w:proofErr w:type="spellStart"/>
      <w:r w:rsidRPr="003E1D77">
        <w:rPr>
          <w:rFonts w:eastAsia="Calibri"/>
          <w:color w:val="000000"/>
          <w:sz w:val="20"/>
          <w:szCs w:val="20"/>
        </w:rPr>
        <w:t>Energy</w:t>
      </w:r>
      <w:proofErr w:type="spellEnd"/>
      <w:r w:rsidRPr="003E1D77">
        <w:rPr>
          <w:rFonts w:eastAsia="Calibri"/>
          <w:color w:val="000000"/>
          <w:sz w:val="20"/>
          <w:szCs w:val="20"/>
        </w:rPr>
        <w:t xml:space="preserve"> </w:t>
      </w:r>
      <w:proofErr w:type="spellStart"/>
      <w:r w:rsidRPr="003E1D77">
        <w:rPr>
          <w:rFonts w:eastAsia="Calibri"/>
          <w:color w:val="000000"/>
          <w:sz w:val="20"/>
          <w:szCs w:val="20"/>
        </w:rPr>
        <w:t>Co</w:t>
      </w:r>
      <w:proofErr w:type="spellEnd"/>
      <w:r w:rsidRPr="003E1D77">
        <w:rPr>
          <w:rFonts w:eastAsia="Calibri"/>
          <w:color w:val="000000"/>
          <w:sz w:val="20"/>
          <w:szCs w:val="20"/>
        </w:rPr>
        <w:t xml:space="preserve">., </w:t>
      </w:r>
      <w:proofErr w:type="spellStart"/>
      <w:r w:rsidRPr="003E1D77">
        <w:rPr>
          <w:rFonts w:eastAsia="Calibri"/>
          <w:color w:val="000000"/>
          <w:sz w:val="20"/>
          <w:szCs w:val="20"/>
        </w:rPr>
        <w:t>Ltd</w:t>
      </w:r>
      <w:proofErr w:type="spellEnd"/>
      <w:r w:rsidRPr="003E1D77">
        <w:rPr>
          <w:rFonts w:eastAsia="Calibri"/>
          <w:color w:val="000000"/>
          <w:sz w:val="20"/>
          <w:szCs w:val="20"/>
        </w:rPr>
        <w:t xml:space="preserve">» в административном отношении расположен в </w:t>
      </w:r>
      <w:proofErr w:type="gramStart"/>
      <w:r w:rsidRPr="003E1D77">
        <w:rPr>
          <w:rFonts w:eastAsia="Calibri"/>
          <w:color w:val="000000"/>
          <w:sz w:val="20"/>
          <w:szCs w:val="20"/>
        </w:rPr>
        <w:t>юго восточной</w:t>
      </w:r>
      <w:proofErr w:type="gramEnd"/>
      <w:r w:rsidRPr="003E1D77">
        <w:rPr>
          <w:rFonts w:eastAsia="Calibri"/>
          <w:color w:val="000000"/>
          <w:sz w:val="20"/>
          <w:szCs w:val="20"/>
        </w:rPr>
        <w:t xml:space="preserve"> части </w:t>
      </w:r>
      <w:proofErr w:type="spellStart"/>
      <w:r w:rsidRPr="003E1D77">
        <w:rPr>
          <w:rFonts w:eastAsia="Calibri"/>
          <w:color w:val="000000"/>
          <w:sz w:val="20"/>
          <w:szCs w:val="20"/>
        </w:rPr>
        <w:t>Атырауской</w:t>
      </w:r>
      <w:proofErr w:type="spellEnd"/>
      <w:r w:rsidRPr="003E1D77">
        <w:rPr>
          <w:rFonts w:eastAsia="Calibri"/>
          <w:color w:val="000000"/>
          <w:sz w:val="20"/>
          <w:szCs w:val="20"/>
        </w:rPr>
        <w:t xml:space="preserve"> области Республики Казахстан. Участок </w:t>
      </w:r>
      <w:proofErr w:type="spellStart"/>
      <w:r w:rsidRPr="003E1D77">
        <w:rPr>
          <w:rFonts w:eastAsia="Calibri"/>
          <w:color w:val="000000"/>
          <w:sz w:val="20"/>
          <w:szCs w:val="20"/>
        </w:rPr>
        <w:t>Кульсары</w:t>
      </w:r>
      <w:proofErr w:type="spellEnd"/>
      <w:r w:rsidRPr="003E1D77">
        <w:rPr>
          <w:rFonts w:eastAsia="Calibri"/>
          <w:color w:val="000000"/>
          <w:sz w:val="20"/>
          <w:szCs w:val="20"/>
        </w:rPr>
        <w:t xml:space="preserve"> расположен в </w:t>
      </w:r>
      <w:proofErr w:type="spellStart"/>
      <w:r w:rsidRPr="003E1D77">
        <w:rPr>
          <w:rFonts w:eastAsia="Calibri"/>
          <w:color w:val="000000"/>
          <w:sz w:val="20"/>
          <w:szCs w:val="20"/>
        </w:rPr>
        <w:t>Атырауской</w:t>
      </w:r>
      <w:proofErr w:type="spellEnd"/>
      <w:r w:rsidRPr="003E1D77">
        <w:rPr>
          <w:rFonts w:eastAsia="Calibri"/>
          <w:color w:val="000000"/>
          <w:sz w:val="20"/>
          <w:szCs w:val="20"/>
        </w:rPr>
        <w:t xml:space="preserve"> области, площадь участка за вычетом исключаемых территорий (месторождение </w:t>
      </w:r>
      <w:proofErr w:type="spellStart"/>
      <w:r w:rsidRPr="003E1D77">
        <w:rPr>
          <w:rFonts w:eastAsia="Calibri"/>
          <w:color w:val="000000"/>
          <w:sz w:val="20"/>
          <w:szCs w:val="20"/>
        </w:rPr>
        <w:t>Масабай</w:t>
      </w:r>
      <w:proofErr w:type="spellEnd"/>
      <w:r w:rsidRPr="003E1D77">
        <w:rPr>
          <w:rFonts w:eastAsia="Calibri"/>
          <w:color w:val="000000"/>
          <w:sz w:val="20"/>
          <w:szCs w:val="20"/>
        </w:rPr>
        <w:t xml:space="preserve">- 1,47 кв. км, исторические памятники-2,36 и 2,36 кв. </w:t>
      </w:r>
      <w:r w:rsidRPr="003E1D77">
        <w:rPr>
          <w:rFonts w:eastAsia="Calibri"/>
          <w:color w:val="000000"/>
          <w:sz w:val="20"/>
          <w:szCs w:val="20"/>
        </w:rPr>
        <w:lastRenderedPageBreak/>
        <w:t xml:space="preserve">км), составляет 1147,26 </w:t>
      </w:r>
      <w:proofErr w:type="spellStart"/>
      <w:r w:rsidRPr="003E1D77">
        <w:rPr>
          <w:rFonts w:eastAsia="Calibri"/>
          <w:color w:val="000000"/>
          <w:sz w:val="20"/>
          <w:szCs w:val="20"/>
        </w:rPr>
        <w:t>кв.км</w:t>
      </w:r>
      <w:proofErr w:type="spellEnd"/>
      <w:r w:rsidRPr="003E1D77">
        <w:rPr>
          <w:rFonts w:eastAsia="Calibri"/>
          <w:color w:val="000000"/>
          <w:sz w:val="20"/>
          <w:szCs w:val="20"/>
        </w:rPr>
        <w:t xml:space="preserve">. Областной центр, город Атырау находится в 115 км до ближайшей границы блока </w:t>
      </w:r>
      <w:proofErr w:type="spellStart"/>
      <w:r w:rsidRPr="003E1D77">
        <w:rPr>
          <w:rFonts w:eastAsia="Calibri"/>
          <w:color w:val="000000"/>
          <w:sz w:val="20"/>
          <w:szCs w:val="20"/>
        </w:rPr>
        <w:t>Кульсары</w:t>
      </w:r>
      <w:proofErr w:type="spellEnd"/>
      <w:r w:rsidRPr="003E1D77">
        <w:rPr>
          <w:rFonts w:eastAsia="Calibri"/>
          <w:color w:val="000000"/>
          <w:sz w:val="20"/>
          <w:szCs w:val="20"/>
        </w:rPr>
        <w:t xml:space="preserve"> </w:t>
      </w:r>
      <w:proofErr w:type="gramStart"/>
      <w:r w:rsidRPr="003E1D77">
        <w:rPr>
          <w:rFonts w:eastAsia="Calibri"/>
          <w:color w:val="000000"/>
          <w:sz w:val="20"/>
          <w:szCs w:val="20"/>
        </w:rPr>
        <w:t>по</w:t>
      </w:r>
      <w:proofErr w:type="gramEnd"/>
      <w:r w:rsidRPr="003E1D77">
        <w:rPr>
          <w:rFonts w:eastAsia="Calibri"/>
          <w:color w:val="000000"/>
          <w:sz w:val="20"/>
          <w:szCs w:val="20"/>
        </w:rPr>
        <w:t xml:space="preserve"> прямой. Город </w:t>
      </w:r>
      <w:proofErr w:type="spellStart"/>
      <w:r w:rsidRPr="003E1D77">
        <w:rPr>
          <w:rFonts w:eastAsia="Calibri"/>
          <w:color w:val="000000"/>
          <w:sz w:val="20"/>
          <w:szCs w:val="20"/>
        </w:rPr>
        <w:t>Кульсар</w:t>
      </w:r>
      <w:proofErr w:type="gramStart"/>
      <w:r w:rsidRPr="003E1D77">
        <w:rPr>
          <w:rFonts w:eastAsia="Calibri"/>
          <w:color w:val="000000"/>
          <w:sz w:val="20"/>
          <w:szCs w:val="20"/>
        </w:rPr>
        <w:t>ы</w:t>
      </w:r>
      <w:proofErr w:type="spellEnd"/>
      <w:r w:rsidRPr="003E1D77">
        <w:rPr>
          <w:rFonts w:eastAsia="Calibri"/>
          <w:color w:val="000000"/>
          <w:sz w:val="20"/>
          <w:szCs w:val="20"/>
        </w:rPr>
        <w:t>–</w:t>
      </w:r>
      <w:proofErr w:type="gramEnd"/>
      <w:r w:rsidRPr="003E1D77">
        <w:rPr>
          <w:rFonts w:eastAsia="Calibri"/>
          <w:color w:val="000000"/>
          <w:sz w:val="20"/>
          <w:szCs w:val="20"/>
        </w:rPr>
        <w:t xml:space="preserve"> центр </w:t>
      </w:r>
      <w:proofErr w:type="spellStart"/>
      <w:r w:rsidRPr="003E1D77">
        <w:rPr>
          <w:rFonts w:eastAsia="Calibri"/>
          <w:color w:val="000000"/>
          <w:sz w:val="20"/>
          <w:szCs w:val="20"/>
        </w:rPr>
        <w:t>Жылыойского</w:t>
      </w:r>
      <w:proofErr w:type="spellEnd"/>
      <w:r w:rsidRPr="003E1D77">
        <w:rPr>
          <w:rFonts w:eastAsia="Calibri"/>
          <w:color w:val="000000"/>
          <w:sz w:val="20"/>
          <w:szCs w:val="20"/>
        </w:rPr>
        <w:t xml:space="preserve"> района, находится на расстоянии 10 км к северо- востоку границы блока </w:t>
      </w:r>
      <w:proofErr w:type="spellStart"/>
      <w:r w:rsidRPr="003E1D77">
        <w:rPr>
          <w:rFonts w:eastAsia="Calibri"/>
          <w:color w:val="000000"/>
          <w:sz w:val="20"/>
          <w:szCs w:val="20"/>
        </w:rPr>
        <w:t>Кульсары</w:t>
      </w:r>
      <w:proofErr w:type="spellEnd"/>
      <w:r w:rsidRPr="003E1D77">
        <w:rPr>
          <w:rFonts w:eastAsia="Calibri"/>
          <w:color w:val="000000"/>
          <w:sz w:val="20"/>
          <w:szCs w:val="20"/>
        </w:rPr>
        <w:t>. К юго-западу на расстоянии 25 км расположен поселок Каратон и на севере в непосредственной близости от северной границы блока находится нефтепромысел Косчагыл.</w:t>
      </w:r>
    </w:p>
    <w:p w:rsidR="00DB57F6" w:rsidRDefault="00DB57F6" w:rsidP="00DB57F6">
      <w:pPr>
        <w:widowControl/>
        <w:adjustRightInd w:val="0"/>
        <w:ind w:firstLine="567"/>
        <w:jc w:val="both"/>
        <w:rPr>
          <w:rFonts w:eastAsia="Calibri"/>
          <w:color w:val="000000"/>
          <w:sz w:val="20"/>
          <w:szCs w:val="20"/>
        </w:rPr>
      </w:pPr>
      <w:proofErr w:type="gramStart"/>
      <w:r w:rsidRPr="003E1D77">
        <w:rPr>
          <w:rFonts w:eastAsia="Calibri"/>
          <w:color w:val="000000"/>
          <w:sz w:val="20"/>
          <w:szCs w:val="20"/>
        </w:rPr>
        <w:t xml:space="preserve">Координаты участка: 1)46º50' 00ʺ СШ, 53º51' 00ʺВД, </w:t>
      </w:r>
      <w:r>
        <w:rPr>
          <w:rFonts w:eastAsia="Calibri"/>
          <w:color w:val="000000"/>
          <w:sz w:val="20"/>
          <w:szCs w:val="20"/>
        </w:rPr>
        <w:t xml:space="preserve">2)46º50' 00ʺ СШ, 54º00 ' 00ʺВД, </w:t>
      </w:r>
      <w:r w:rsidRPr="003E1D77">
        <w:rPr>
          <w:rFonts w:eastAsia="Calibri"/>
          <w:color w:val="000000"/>
          <w:sz w:val="20"/>
          <w:szCs w:val="20"/>
        </w:rPr>
        <w:t>3)46º49' 00ʺ СШ, 54º00' 00ʺВД, 4)46º49' 00ʺ СШ, 53º59' 00ʺВД, 5)46º47' 00ʺ СШ, 53º59' 00ʺВД</w:t>
      </w:r>
      <w:r>
        <w:rPr>
          <w:rFonts w:eastAsia="Calibri"/>
          <w:color w:val="000000"/>
          <w:sz w:val="20"/>
          <w:szCs w:val="20"/>
        </w:rPr>
        <w:t xml:space="preserve">, </w:t>
      </w:r>
      <w:r w:rsidRPr="003E1D77">
        <w:rPr>
          <w:rFonts w:eastAsia="Calibri"/>
          <w:color w:val="000000"/>
          <w:sz w:val="20"/>
          <w:szCs w:val="20"/>
        </w:rPr>
        <w:t>6)46º 47' 00ʺ СШ, 54º00' 00ʺВД, 7)46º29' 00</w:t>
      </w:r>
      <w:proofErr w:type="gramEnd"/>
      <w:r w:rsidRPr="003E1D77">
        <w:rPr>
          <w:rFonts w:eastAsia="Calibri"/>
          <w:color w:val="000000"/>
          <w:sz w:val="20"/>
          <w:szCs w:val="20"/>
        </w:rPr>
        <w:t xml:space="preserve">ʺ </w:t>
      </w:r>
      <w:proofErr w:type="gramStart"/>
      <w:r w:rsidRPr="003E1D77">
        <w:rPr>
          <w:rFonts w:eastAsia="Calibri"/>
          <w:color w:val="000000"/>
          <w:sz w:val="20"/>
          <w:szCs w:val="20"/>
        </w:rPr>
        <w:t>СШ, 54º00' 00ʺВД,</w:t>
      </w:r>
      <w:r>
        <w:rPr>
          <w:rFonts w:eastAsia="Calibri"/>
          <w:color w:val="000000"/>
          <w:sz w:val="20"/>
          <w:szCs w:val="20"/>
        </w:rPr>
        <w:t xml:space="preserve"> 8)46º29' 00ʺ СШ, 53º55' 00ʺВД, </w:t>
      </w:r>
      <w:r w:rsidRPr="003E1D77">
        <w:rPr>
          <w:rFonts w:eastAsia="Calibri"/>
          <w:color w:val="000000"/>
          <w:sz w:val="20"/>
          <w:szCs w:val="20"/>
        </w:rPr>
        <w:t xml:space="preserve">9)46º28' 00ʺ СШ, 53º55' 00ʺВД, 10)46º28' 00ʺ СШ, 53º53' </w:t>
      </w:r>
      <w:r>
        <w:rPr>
          <w:rFonts w:eastAsia="Calibri"/>
          <w:color w:val="000000"/>
          <w:sz w:val="20"/>
          <w:szCs w:val="20"/>
        </w:rPr>
        <w:t xml:space="preserve">00ʺВД, 11)46º27' 00ʺ СШ, 53º53' </w:t>
      </w:r>
      <w:r w:rsidRPr="003E1D77">
        <w:rPr>
          <w:rFonts w:eastAsia="Calibri"/>
          <w:color w:val="000000"/>
          <w:sz w:val="20"/>
          <w:szCs w:val="20"/>
        </w:rPr>
        <w:t xml:space="preserve">00ʺВД, 12)46º27' 00ʺ СШ, 53º52' 00ʺ ВД, 13)46º26' 00ʺ СШ, 53º52' 00ʺВД, </w:t>
      </w:r>
      <w:r>
        <w:rPr>
          <w:rFonts w:eastAsia="Calibri"/>
          <w:color w:val="000000"/>
          <w:sz w:val="20"/>
          <w:szCs w:val="20"/>
        </w:rPr>
        <w:t>14</w:t>
      </w:r>
      <w:proofErr w:type="gramEnd"/>
      <w:r>
        <w:rPr>
          <w:rFonts w:eastAsia="Calibri"/>
          <w:color w:val="000000"/>
          <w:sz w:val="20"/>
          <w:szCs w:val="20"/>
        </w:rPr>
        <w:t>)</w:t>
      </w:r>
      <w:proofErr w:type="gramStart"/>
      <w:r>
        <w:rPr>
          <w:rFonts w:eastAsia="Calibri"/>
          <w:color w:val="000000"/>
          <w:sz w:val="20"/>
          <w:szCs w:val="20"/>
        </w:rPr>
        <w:t>46º26' 00ʺ СШ,</w:t>
      </w:r>
      <w:r w:rsidRPr="003E1D77">
        <w:rPr>
          <w:rFonts w:eastAsia="Calibri"/>
          <w:color w:val="000000"/>
          <w:sz w:val="20"/>
          <w:szCs w:val="20"/>
        </w:rPr>
        <w:t>53º51' 00ʺВД, 15)46º26' 00ʺ СШ, 53º51' 00ʺВД, 16)46º 26'00ʺ СШ, 53º50'00ʺВД, 17)46º20'00ʺ СШ, 53º50'00ʺВД, 18)46º20'00ʺ СШ, 53º48'00ʺВД, 19)46º33'00ʺ СШ, 53 º48'00ʺВД, 20)46º33'00ʺ СШ, 53º29</w:t>
      </w:r>
      <w:proofErr w:type="gramEnd"/>
      <w:r w:rsidRPr="003E1D77">
        <w:rPr>
          <w:rFonts w:eastAsia="Calibri"/>
          <w:color w:val="000000"/>
          <w:sz w:val="20"/>
          <w:szCs w:val="20"/>
        </w:rPr>
        <w:t>'</w:t>
      </w:r>
      <w:proofErr w:type="gramStart"/>
      <w:r w:rsidRPr="003E1D77">
        <w:rPr>
          <w:rFonts w:eastAsia="Calibri"/>
          <w:color w:val="000000"/>
          <w:sz w:val="20"/>
          <w:szCs w:val="20"/>
        </w:rPr>
        <w:t>00ʺВД, 21)46º34'00ʺ СШ, 53º29'00ʺВД, 22)46º34'00ʺ</w:t>
      </w:r>
      <w:r>
        <w:rPr>
          <w:rFonts w:eastAsia="Calibri"/>
          <w:color w:val="000000"/>
          <w:sz w:val="20"/>
          <w:szCs w:val="20"/>
        </w:rPr>
        <w:t xml:space="preserve"> СШ, 53º28'00ʺВД, 23) 46º33'00ʺ </w:t>
      </w:r>
      <w:r w:rsidRPr="003E1D77">
        <w:rPr>
          <w:rFonts w:eastAsia="Calibri"/>
          <w:color w:val="000000"/>
          <w:sz w:val="20"/>
          <w:szCs w:val="20"/>
        </w:rPr>
        <w:t>СШ, 53º28'00ʺВД, 24)46º33'00ʺ СШ, 53º19'00ʺВД, 25)46º40'00ʺ СШ, 53º19'00ʺВД, 26)46º40'00ʺ СШ, 53º47'00ʺВД, 27)46º49'00</w:t>
      </w:r>
      <w:proofErr w:type="gramEnd"/>
      <w:r w:rsidRPr="003E1D77">
        <w:rPr>
          <w:rFonts w:eastAsia="Calibri"/>
          <w:color w:val="000000"/>
          <w:sz w:val="20"/>
          <w:szCs w:val="20"/>
        </w:rPr>
        <w:t xml:space="preserve">ʺ </w:t>
      </w:r>
      <w:proofErr w:type="gramStart"/>
      <w:r w:rsidRPr="003E1D77">
        <w:rPr>
          <w:rFonts w:eastAsia="Calibri"/>
          <w:color w:val="000000"/>
          <w:sz w:val="20"/>
          <w:szCs w:val="20"/>
        </w:rPr>
        <w:t>СШ, 53º47'00ʺВД, 28)46º49'00ʺ СШ, 53º51'00ʺВД.</w:t>
      </w:r>
      <w:proofErr w:type="gramEnd"/>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Уровень жизни. Среднедушевые номинальные денежные доходы населения по оценке в IV квартале 2024 г. составили 199047 тенге, что на 17,7% выше, чем в IV квартале 2023г. Реальные денежные доходы за указанный период выросли на 11,7%. Рынок труда и оплата труда. Численность лиц, зарегистрированных в органах занятости в качестве безработных, на конец марта 2019г. Составила 7764 человека или 2,4% к рабочей силе. Среднемесячная номинальная заработная плата, начисленная работникам в январе-декабре 2024г. Составила 296191 тенге. По сравнению с январем-декабрем 2023г. она увеличилась на 12,8%. Индекс реальной заработной платы составил 106,8%.</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Цены. Индекс потребительских цен в марте 2024г. по сравнению с декабрем 2023г. составил 101,6%. Цены на продовольственные товары увеличились на 3,3%, непродовольственные товары - на 1,4%, платные услуги снизились – на 0,2%. Цены предприятий-производителей на промышленную продукцию в марте 2024г. по сравнению с декабрем 2023г. уменьшились на 1,4%.</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Национальная экономика. Объем валового регионального продукта за январь-сентябрь 2024г. составил в текущих ценах 4911,6 млрд. тенге. В структуре ВРП доля производства товаров составила 59,7%, услуг – 30,8%. Объем инвестиций в основной капитал в январе-марте 2024 г. составил  1006,8 млрд. тенге, что на 10,3% больше, чем в январе-марте 2023 г.</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Торговля. По отрасли «Торговля (оптовая и розничная торговля; ремонт автомобилей и мотоциклов)» индекс физического объема в январе-марте 2024 г. составил 151,2%.</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Объем розничной торговли за январь-март 2024 г. составил 69327,1 млн. тенге или на 0,6% выше уровня соответствующего периода 2023 г. (в сопоставимых ценах).</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Объем оптовой торговли за январь-март 2024 г. составил 601095,4 млн. тенге или в 1,6 раза больше уровня соответствующего периода 2023 г. (в сопоставимых ценах).</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 xml:space="preserve">Реальный сектор экономики. </w:t>
      </w:r>
      <w:proofErr w:type="gramStart"/>
      <w:r w:rsidRPr="005A1139">
        <w:rPr>
          <w:rFonts w:eastAsia="Calibri"/>
          <w:color w:val="000000"/>
          <w:sz w:val="20"/>
          <w:szCs w:val="20"/>
        </w:rPr>
        <w:t>Объем промышленного производства в январе-марте 2024 г. составил 1983210 млн. тенге в действующих ценах, что на  8,5% больше, чем в январе-марте 2023 г. В горнодобывающей промышленности и разработке карьеров производство увеличилось на 9,2%, в обрабатывающей промышленности - на 6,7%, в электроснабжении, подаче газа, пара и воздушном кондиционировании - на 5,8%, в водоснабжении, канализационной системе, контроле над сбором и распределением отходов - в 2,1</w:t>
      </w:r>
      <w:proofErr w:type="gramEnd"/>
      <w:r w:rsidRPr="005A1139">
        <w:rPr>
          <w:rFonts w:eastAsia="Calibri"/>
          <w:color w:val="000000"/>
          <w:sz w:val="20"/>
          <w:szCs w:val="20"/>
        </w:rPr>
        <w:t xml:space="preserve"> раза.</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Объем валового выпуска продукции (услуг) сельского, лесного и рыбного хозяйства в январе-марте 2024 г. составил 8557,1 млн. тенге, что больше на 1,1% чем в январе-марте 2023 г.</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 xml:space="preserve">Индекс физического объема по отрасли «Транспорт» в январе-марте 2024 г. составил 112,5%. </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 xml:space="preserve">Объем грузооборота в январе-марте 2024г. составил 14094,5 млн. </w:t>
      </w:r>
      <w:proofErr w:type="spellStart"/>
      <w:r w:rsidRPr="005A1139">
        <w:rPr>
          <w:rFonts w:eastAsia="Calibri"/>
          <w:color w:val="000000"/>
          <w:sz w:val="20"/>
          <w:szCs w:val="20"/>
        </w:rPr>
        <w:t>ткм</w:t>
      </w:r>
      <w:proofErr w:type="spellEnd"/>
      <w:r w:rsidRPr="005A1139">
        <w:rPr>
          <w:rFonts w:eastAsia="Calibri"/>
          <w:color w:val="000000"/>
          <w:sz w:val="20"/>
          <w:szCs w:val="20"/>
        </w:rPr>
        <w:t xml:space="preserve"> (с учетом оценки объема грузооборота индивидуальных  предпринимателей, занимающихся коммерческими перевозками) и вырос на 5,8% по сравнению соответствующим периодом 2023 г. Объем пассажирооборота составил 326,2 млн. </w:t>
      </w:r>
      <w:proofErr w:type="spellStart"/>
      <w:r w:rsidRPr="005A1139">
        <w:rPr>
          <w:rFonts w:eastAsia="Calibri"/>
          <w:color w:val="000000"/>
          <w:sz w:val="20"/>
          <w:szCs w:val="20"/>
        </w:rPr>
        <w:t>пкм</w:t>
      </w:r>
      <w:proofErr w:type="spellEnd"/>
      <w:r w:rsidRPr="005A1139">
        <w:rPr>
          <w:rFonts w:eastAsia="Calibri"/>
          <w:color w:val="000000"/>
          <w:sz w:val="20"/>
          <w:szCs w:val="20"/>
        </w:rPr>
        <w:t xml:space="preserve"> и вырос на 5,9%.</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Статистика связи. В январе-сентябре 2024г. объем услуг почтовой и курьерской связи составил 658,4 млн. тенге, что на 0,3% больше, чем за январь-сентябрь 2023г.</w:t>
      </w:r>
    </w:p>
    <w:p w:rsidR="00DB57F6" w:rsidRPr="005A1139" w:rsidRDefault="00DB57F6" w:rsidP="00DB57F6">
      <w:pPr>
        <w:widowControl/>
        <w:adjustRightInd w:val="0"/>
        <w:ind w:firstLine="567"/>
        <w:jc w:val="both"/>
        <w:rPr>
          <w:rFonts w:eastAsia="Calibri"/>
          <w:color w:val="000000"/>
          <w:sz w:val="20"/>
          <w:szCs w:val="20"/>
        </w:rPr>
      </w:pPr>
      <w:r w:rsidRPr="005A1139">
        <w:rPr>
          <w:rFonts w:eastAsia="Calibri"/>
          <w:color w:val="000000"/>
          <w:sz w:val="20"/>
          <w:szCs w:val="20"/>
        </w:rPr>
        <w:t>Объем услуг, оказанных предприятиями электрической связи, в январе-сентябре 2024г. составил 11159,3 млн. тенге, что 4,5% больше, чем в январе-сентябре 2023г. (в сопоставимых ценах).</w:t>
      </w:r>
    </w:p>
    <w:p w:rsidR="00DB57F6" w:rsidRPr="005A1139" w:rsidRDefault="00DB57F6" w:rsidP="00DB57F6">
      <w:pPr>
        <w:widowControl/>
        <w:adjustRightInd w:val="0"/>
        <w:ind w:firstLine="567"/>
        <w:jc w:val="both"/>
        <w:rPr>
          <w:rFonts w:eastAsia="Calibri"/>
          <w:b/>
          <w:i/>
          <w:color w:val="000000"/>
          <w:sz w:val="20"/>
          <w:szCs w:val="20"/>
        </w:rPr>
      </w:pPr>
      <w:r w:rsidRPr="005A1139">
        <w:rPr>
          <w:rFonts w:eastAsia="Calibri"/>
          <w:b/>
          <w:i/>
          <w:color w:val="000000"/>
          <w:sz w:val="20"/>
          <w:szCs w:val="20"/>
        </w:rPr>
        <w:t>3) Наименование инициатора намечаемой деятельности, его контактные данные</w:t>
      </w:r>
    </w:p>
    <w:p w:rsidR="00DB57F6" w:rsidRDefault="00DB57F6" w:rsidP="00DB57F6">
      <w:pPr>
        <w:widowControl/>
        <w:adjustRightInd w:val="0"/>
        <w:ind w:firstLine="567"/>
        <w:jc w:val="both"/>
        <w:rPr>
          <w:rFonts w:eastAsia="Calibri"/>
          <w:color w:val="000000"/>
          <w:sz w:val="20"/>
          <w:szCs w:val="20"/>
        </w:rPr>
      </w:pPr>
      <w:r w:rsidRPr="003E1D77">
        <w:rPr>
          <w:rFonts w:eastAsia="Calibri"/>
          <w:color w:val="000000"/>
          <w:sz w:val="20"/>
          <w:szCs w:val="20"/>
        </w:rPr>
        <w:t xml:space="preserve">Частная компания </w:t>
      </w:r>
      <w:proofErr w:type="spellStart"/>
      <w:r w:rsidRPr="003E1D77">
        <w:rPr>
          <w:rFonts w:eastAsia="Calibri"/>
          <w:color w:val="000000"/>
          <w:sz w:val="20"/>
          <w:szCs w:val="20"/>
        </w:rPr>
        <w:t>Kazakhstan</w:t>
      </w:r>
      <w:proofErr w:type="spellEnd"/>
      <w:r w:rsidRPr="003E1D77">
        <w:rPr>
          <w:rFonts w:eastAsia="Calibri"/>
          <w:color w:val="000000"/>
          <w:sz w:val="20"/>
          <w:szCs w:val="20"/>
        </w:rPr>
        <w:t xml:space="preserve"> </w:t>
      </w:r>
      <w:proofErr w:type="spellStart"/>
      <w:r w:rsidRPr="003E1D77">
        <w:rPr>
          <w:rFonts w:eastAsia="Calibri"/>
          <w:color w:val="000000"/>
          <w:sz w:val="20"/>
          <w:szCs w:val="20"/>
        </w:rPr>
        <w:t>Zhonghengyongsheng</w:t>
      </w:r>
      <w:proofErr w:type="spellEnd"/>
      <w:r w:rsidRPr="003E1D77">
        <w:rPr>
          <w:rFonts w:eastAsia="Calibri"/>
          <w:color w:val="000000"/>
          <w:sz w:val="20"/>
          <w:szCs w:val="20"/>
        </w:rPr>
        <w:t xml:space="preserve"> </w:t>
      </w:r>
      <w:proofErr w:type="spellStart"/>
      <w:r w:rsidRPr="003E1D77">
        <w:rPr>
          <w:rFonts w:eastAsia="Calibri"/>
          <w:color w:val="000000"/>
          <w:sz w:val="20"/>
          <w:szCs w:val="20"/>
        </w:rPr>
        <w:t>Energy</w:t>
      </w:r>
      <w:proofErr w:type="spellEnd"/>
      <w:r w:rsidRPr="003E1D77">
        <w:rPr>
          <w:rFonts w:eastAsia="Calibri"/>
          <w:color w:val="000000"/>
          <w:sz w:val="20"/>
          <w:szCs w:val="20"/>
        </w:rPr>
        <w:t xml:space="preserve"> </w:t>
      </w:r>
      <w:proofErr w:type="spellStart"/>
      <w:r w:rsidRPr="003E1D77">
        <w:rPr>
          <w:rFonts w:eastAsia="Calibri"/>
          <w:color w:val="000000"/>
          <w:sz w:val="20"/>
          <w:szCs w:val="20"/>
        </w:rPr>
        <w:t>Co</w:t>
      </w:r>
      <w:proofErr w:type="spellEnd"/>
      <w:r w:rsidRPr="003E1D77">
        <w:rPr>
          <w:rFonts w:eastAsia="Calibri"/>
          <w:color w:val="000000"/>
          <w:sz w:val="20"/>
          <w:szCs w:val="20"/>
        </w:rPr>
        <w:t xml:space="preserve">., </w:t>
      </w:r>
      <w:proofErr w:type="spellStart"/>
      <w:r w:rsidRPr="003E1D77">
        <w:rPr>
          <w:rFonts w:eastAsia="Calibri"/>
          <w:color w:val="000000"/>
          <w:sz w:val="20"/>
          <w:szCs w:val="20"/>
        </w:rPr>
        <w:t>Ltd</w:t>
      </w:r>
      <w:proofErr w:type="spellEnd"/>
      <w:r w:rsidRPr="003E1D77">
        <w:rPr>
          <w:rFonts w:eastAsia="Calibri"/>
          <w:color w:val="000000"/>
          <w:sz w:val="20"/>
          <w:szCs w:val="20"/>
        </w:rPr>
        <w:t xml:space="preserve">., 010000, РЕСПУБЛИКА КАЗАХСТАН, Г. АСТАНА, РАЙОН ЕСИЛЬ, Проспект </w:t>
      </w:r>
      <w:proofErr w:type="spellStart"/>
      <w:r w:rsidRPr="003E1D77">
        <w:rPr>
          <w:rFonts w:eastAsia="Calibri"/>
          <w:color w:val="000000"/>
          <w:sz w:val="20"/>
          <w:szCs w:val="20"/>
        </w:rPr>
        <w:t>Мангилик</w:t>
      </w:r>
      <w:proofErr w:type="spellEnd"/>
      <w:r w:rsidRPr="003E1D77">
        <w:rPr>
          <w:rFonts w:eastAsia="Calibri"/>
          <w:color w:val="000000"/>
          <w:sz w:val="20"/>
          <w:szCs w:val="20"/>
        </w:rPr>
        <w:t xml:space="preserve"> Ел, дом № 53, Квартира 448, 240840900837, ЛИ ХУХУ , + 77770002525, zhonghengactana@gmail.com</w:t>
      </w:r>
    </w:p>
    <w:p w:rsidR="00DB57F6" w:rsidRPr="005A1139" w:rsidRDefault="00DB57F6" w:rsidP="00DB57F6">
      <w:pPr>
        <w:widowControl/>
        <w:adjustRightInd w:val="0"/>
        <w:ind w:firstLine="567"/>
        <w:jc w:val="both"/>
        <w:rPr>
          <w:rFonts w:eastAsia="Calibri"/>
          <w:b/>
          <w:i/>
          <w:color w:val="000000"/>
          <w:sz w:val="20"/>
          <w:szCs w:val="20"/>
        </w:rPr>
      </w:pPr>
      <w:r w:rsidRPr="005A1139">
        <w:rPr>
          <w:rFonts w:eastAsia="Calibri"/>
          <w:b/>
          <w:i/>
          <w:color w:val="000000"/>
          <w:sz w:val="20"/>
          <w:szCs w:val="20"/>
        </w:rPr>
        <w:t>4) Краткое описание намечаемой деятельности</w:t>
      </w:r>
    </w:p>
    <w:p w:rsidR="00DB57F6" w:rsidRPr="003E1D77" w:rsidRDefault="00DB57F6" w:rsidP="00DB57F6">
      <w:pPr>
        <w:ind w:right="79" w:firstLine="567"/>
        <w:jc w:val="both"/>
        <w:rPr>
          <w:sz w:val="20"/>
          <w:szCs w:val="20"/>
        </w:rPr>
      </w:pPr>
      <w:r w:rsidRPr="003E1D77">
        <w:rPr>
          <w:sz w:val="20"/>
          <w:szCs w:val="20"/>
        </w:rPr>
        <w:t xml:space="preserve">В настоящей работе проектируется поисковые буровые работы на трех перспективных объектах, в </w:t>
      </w:r>
      <w:proofErr w:type="spellStart"/>
      <w:r w:rsidRPr="003E1D77">
        <w:rPr>
          <w:sz w:val="20"/>
          <w:szCs w:val="20"/>
        </w:rPr>
        <w:t>надсолевом</w:t>
      </w:r>
      <w:proofErr w:type="spellEnd"/>
      <w:r w:rsidRPr="003E1D77">
        <w:rPr>
          <w:sz w:val="20"/>
          <w:szCs w:val="20"/>
        </w:rPr>
        <w:t xml:space="preserve"> комплексе это: 1. Структура </w:t>
      </w:r>
      <w:proofErr w:type="spellStart"/>
      <w:r w:rsidRPr="003E1D77">
        <w:rPr>
          <w:sz w:val="20"/>
          <w:szCs w:val="20"/>
        </w:rPr>
        <w:t>Тургузба</w:t>
      </w:r>
      <w:proofErr w:type="spellEnd"/>
      <w:r w:rsidRPr="003E1D77">
        <w:rPr>
          <w:sz w:val="20"/>
          <w:szCs w:val="20"/>
        </w:rPr>
        <w:t xml:space="preserve">, его восточное крыло. Здесь, с целью поисков залежей нефти и газа в </w:t>
      </w:r>
      <w:proofErr w:type="spellStart"/>
      <w:r w:rsidRPr="003E1D77">
        <w:rPr>
          <w:sz w:val="20"/>
          <w:szCs w:val="20"/>
        </w:rPr>
        <w:t>надсолевом</w:t>
      </w:r>
      <w:proofErr w:type="spellEnd"/>
      <w:r w:rsidRPr="003E1D77">
        <w:rPr>
          <w:sz w:val="20"/>
          <w:szCs w:val="20"/>
        </w:rPr>
        <w:t xml:space="preserve"> разрезе предусматривается бурение одной независимой поисковой скважины Т-1 на пересечении профилей IL-790 и XL-1328 и проектной глубиной 2750м(+250м) в кунгурских отложениях и к югу на предполагаемом контуре нефтеносности, бурение двух зависимых от результатов бурения Т-1, поисковых скважин: Т-101 на пересечении профилей IL-725 и XL-1316 и проектной глубиной 2750м и Т-102 на пересечении профилей IL-870 и XL-1380 и проектной глубиной 2750м в </w:t>
      </w:r>
      <w:proofErr w:type="spellStart"/>
      <w:r w:rsidRPr="003E1D77">
        <w:rPr>
          <w:sz w:val="20"/>
          <w:szCs w:val="20"/>
        </w:rPr>
        <w:t>кунгуре</w:t>
      </w:r>
      <w:proofErr w:type="spellEnd"/>
      <w:r w:rsidRPr="003E1D77">
        <w:rPr>
          <w:sz w:val="20"/>
          <w:szCs w:val="20"/>
        </w:rPr>
        <w:t xml:space="preserve">. 2. На подсолевой </w:t>
      </w:r>
      <w:r w:rsidRPr="003E1D77">
        <w:rPr>
          <w:sz w:val="20"/>
          <w:szCs w:val="20"/>
        </w:rPr>
        <w:lastRenderedPageBreak/>
        <w:t xml:space="preserve">структуре </w:t>
      </w:r>
      <w:proofErr w:type="spellStart"/>
      <w:r w:rsidRPr="003E1D77">
        <w:rPr>
          <w:sz w:val="20"/>
          <w:szCs w:val="20"/>
        </w:rPr>
        <w:t>Кызылкудук</w:t>
      </w:r>
      <w:proofErr w:type="spellEnd"/>
      <w:r w:rsidRPr="003E1D77">
        <w:rPr>
          <w:sz w:val="20"/>
          <w:szCs w:val="20"/>
        </w:rPr>
        <w:t xml:space="preserve"> с целью поисков залежей УВ в подсолевом разрезе проектируется бурение поисковой независимой скважины К-1 на пересечении профилей IL- 1120 и XL-290. В случае получения нефтегазового кондиционного притока, структуру </w:t>
      </w:r>
      <w:proofErr w:type="spellStart"/>
      <w:r w:rsidRPr="003E1D77">
        <w:rPr>
          <w:sz w:val="20"/>
          <w:szCs w:val="20"/>
        </w:rPr>
        <w:t>Кызылкудук</w:t>
      </w:r>
      <w:proofErr w:type="spellEnd"/>
      <w:r w:rsidRPr="003E1D77">
        <w:rPr>
          <w:sz w:val="20"/>
          <w:szCs w:val="20"/>
        </w:rPr>
        <w:t xml:space="preserve"> необходимо будет </w:t>
      </w:r>
      <w:proofErr w:type="spellStart"/>
      <w:r w:rsidRPr="003E1D77">
        <w:rPr>
          <w:sz w:val="20"/>
          <w:szCs w:val="20"/>
        </w:rPr>
        <w:t>доразведать</w:t>
      </w:r>
      <w:proofErr w:type="spellEnd"/>
      <w:r w:rsidRPr="003E1D77">
        <w:rPr>
          <w:sz w:val="20"/>
          <w:szCs w:val="20"/>
        </w:rPr>
        <w:t>, для этого проектируется бурение зависимых от результатов бурения скважины К-1, двух поисковых скважи</w:t>
      </w:r>
      <w:proofErr w:type="gramStart"/>
      <w:r w:rsidRPr="003E1D77">
        <w:rPr>
          <w:sz w:val="20"/>
          <w:szCs w:val="20"/>
        </w:rPr>
        <w:t>н-</w:t>
      </w:r>
      <w:proofErr w:type="gramEnd"/>
      <w:r w:rsidRPr="003E1D77">
        <w:rPr>
          <w:sz w:val="20"/>
          <w:szCs w:val="20"/>
        </w:rPr>
        <w:t xml:space="preserve"> К-101 и К-102 с проектными глубинами 7000(+250)м и проектными горизонтами в </w:t>
      </w:r>
      <w:proofErr w:type="spellStart"/>
      <w:r w:rsidRPr="003E1D77">
        <w:rPr>
          <w:sz w:val="20"/>
          <w:szCs w:val="20"/>
        </w:rPr>
        <w:t>камменоугольных</w:t>
      </w:r>
      <w:proofErr w:type="spellEnd"/>
      <w:r w:rsidRPr="003E1D77">
        <w:rPr>
          <w:sz w:val="20"/>
          <w:szCs w:val="20"/>
        </w:rPr>
        <w:t xml:space="preserve"> отложениях a) Зависимая скважина К-101 закладывается на пересечении профилей IL-1065 и XL-246. b)Зависимая скважина К-102 закладывается на пересеч</w:t>
      </w:r>
      <w:r>
        <w:rPr>
          <w:sz w:val="20"/>
          <w:szCs w:val="20"/>
        </w:rPr>
        <w:t xml:space="preserve">ении профилей IL-1116 и XL-361. </w:t>
      </w:r>
      <w:r w:rsidRPr="003E1D77">
        <w:rPr>
          <w:sz w:val="20"/>
          <w:szCs w:val="20"/>
        </w:rPr>
        <w:t xml:space="preserve">3.На подсолевой структуре </w:t>
      </w:r>
      <w:proofErr w:type="spellStart"/>
      <w:r w:rsidRPr="003E1D77">
        <w:rPr>
          <w:sz w:val="20"/>
          <w:szCs w:val="20"/>
        </w:rPr>
        <w:t>Жантай</w:t>
      </w:r>
      <w:proofErr w:type="spellEnd"/>
      <w:r w:rsidRPr="003E1D77">
        <w:rPr>
          <w:sz w:val="20"/>
          <w:szCs w:val="20"/>
        </w:rPr>
        <w:t xml:space="preserve"> с целью поисков залежей УВ в подсолевом разрезе проектируется заложить бурение одной поисковой скважины J-1 на пересечении профилей IL-300 и XL-1000 и двух зависимых от результатов бурения скважины J-1, поисковых скважин: J-101 на пересечении профилей IL-360 и XL-890 и скважины J 102 на пересечении профилей IL-300 и XL-1125 с проектными глубинами 7000(+250)м в каменноугольных отложениях.</w:t>
      </w:r>
    </w:p>
    <w:p w:rsidR="00DB57F6" w:rsidRPr="003E1D77" w:rsidRDefault="00DB57F6" w:rsidP="00DB57F6">
      <w:pPr>
        <w:ind w:right="79" w:firstLine="567"/>
        <w:jc w:val="both"/>
        <w:rPr>
          <w:sz w:val="20"/>
          <w:szCs w:val="20"/>
        </w:rPr>
      </w:pPr>
      <w:proofErr w:type="gramStart"/>
      <w:r w:rsidRPr="003E1D77">
        <w:rPr>
          <w:sz w:val="20"/>
          <w:szCs w:val="20"/>
        </w:rPr>
        <w:t>Краткое описание предполагаемых технических и технологических решений для намечаемой деятельности Строительство скважин глубиной 2750 и 7000 м (+250) будет осуществляться буровой установкой RIG 5870/ZJ-30 (или аналогичной буровой установкой), испытание и освоение перспективных объектов будет проводиться с использованием подъемного агрегата КРС, типа ZJ 30 /УПА-80М или аналог грузоподъемностью более 80 тонн.</w:t>
      </w:r>
      <w:proofErr w:type="gramEnd"/>
      <w:r w:rsidRPr="003E1D77">
        <w:rPr>
          <w:sz w:val="20"/>
          <w:szCs w:val="20"/>
        </w:rPr>
        <w:t xml:space="preserve"> Проектируемые сейсмические исследования 2Д-МОГТ в северной части контрактного участка позволит </w:t>
      </w:r>
      <w:proofErr w:type="spellStart"/>
      <w:r w:rsidRPr="003E1D77">
        <w:rPr>
          <w:sz w:val="20"/>
          <w:szCs w:val="20"/>
        </w:rPr>
        <w:t>откартировать</w:t>
      </w:r>
      <w:proofErr w:type="spellEnd"/>
      <w:r w:rsidRPr="003E1D77">
        <w:rPr>
          <w:sz w:val="20"/>
          <w:szCs w:val="20"/>
        </w:rPr>
        <w:t xml:space="preserve"> основные отражающие горизонты в </w:t>
      </w:r>
      <w:proofErr w:type="spellStart"/>
      <w:r w:rsidRPr="003E1D77">
        <w:rPr>
          <w:sz w:val="20"/>
          <w:szCs w:val="20"/>
        </w:rPr>
        <w:t>надсолевой</w:t>
      </w:r>
      <w:proofErr w:type="spellEnd"/>
      <w:r w:rsidRPr="003E1D77">
        <w:rPr>
          <w:sz w:val="20"/>
          <w:szCs w:val="20"/>
        </w:rPr>
        <w:t xml:space="preserve"> части разреза, в соли и подсолевого разреза. По результатам </w:t>
      </w:r>
      <w:proofErr w:type="spellStart"/>
      <w:r w:rsidRPr="003E1D77">
        <w:rPr>
          <w:sz w:val="20"/>
          <w:szCs w:val="20"/>
        </w:rPr>
        <w:t>переинтепретации</w:t>
      </w:r>
      <w:proofErr w:type="spellEnd"/>
      <w:r w:rsidRPr="003E1D77">
        <w:rPr>
          <w:sz w:val="20"/>
          <w:szCs w:val="20"/>
        </w:rPr>
        <w:t xml:space="preserve"> по подсолевым горизонтам в районе купола Косчагыл выделяются относительно погруженные поднятия. Дополнительная сейсмика 2Д призвана уточнить скоростную модель и достоверность выделенных поднятий. Для независимой скважины К-1 на площади </w:t>
      </w:r>
      <w:proofErr w:type="spellStart"/>
      <w:r w:rsidRPr="003E1D77">
        <w:rPr>
          <w:sz w:val="20"/>
          <w:szCs w:val="20"/>
        </w:rPr>
        <w:t>Кызылкудук</w:t>
      </w:r>
      <w:proofErr w:type="spellEnd"/>
      <w:r w:rsidRPr="003E1D77">
        <w:rPr>
          <w:sz w:val="20"/>
          <w:szCs w:val="20"/>
        </w:rPr>
        <w:t xml:space="preserve">: Направление Ø473,08 мм рекомендуется спустить до глубины 50 м для перекрытия верхних неустойчивых и водоносных отложений, предохранение устья от размыва буровым раствором, создание циркуляции бурового раствора в скважине и желобной системе. Цементируется до устья. Кондуктор Ø339,72 мм рекомендуется спустить до глубины 290 м для перекрытия отложений </w:t>
      </w:r>
      <w:proofErr w:type="spellStart"/>
      <w:r w:rsidRPr="003E1D77">
        <w:rPr>
          <w:sz w:val="20"/>
          <w:szCs w:val="20"/>
        </w:rPr>
        <w:t>пермотриаса</w:t>
      </w:r>
      <w:proofErr w:type="spellEnd"/>
      <w:r w:rsidRPr="003E1D77">
        <w:rPr>
          <w:sz w:val="20"/>
          <w:szCs w:val="20"/>
        </w:rPr>
        <w:t>, а также для безопасного углубления скважины до глубины спуска следующей колонны. Цементируется до устья. Устанавливается ПВО. Промежуточная колонна Ø250,83х244,5 мм рекомендуется спустить до глубины 4980 м для перекрытия соленосных отложений, где ожидаются прихват или провалы бурового инструмента, а также возможны осложнения, связанные с газо-</w:t>
      </w:r>
      <w:proofErr w:type="spellStart"/>
      <w:r w:rsidRPr="003E1D77">
        <w:rPr>
          <w:sz w:val="20"/>
          <w:szCs w:val="20"/>
        </w:rPr>
        <w:t>нефт</w:t>
      </w:r>
      <w:proofErr w:type="gramStart"/>
      <w:r w:rsidRPr="003E1D77">
        <w:rPr>
          <w:sz w:val="20"/>
          <w:szCs w:val="20"/>
        </w:rPr>
        <w:t>е</w:t>
      </w:r>
      <w:proofErr w:type="spellEnd"/>
      <w:r w:rsidRPr="003E1D77">
        <w:rPr>
          <w:sz w:val="20"/>
          <w:szCs w:val="20"/>
        </w:rPr>
        <w:t>-</w:t>
      </w:r>
      <w:proofErr w:type="gramEnd"/>
      <w:r w:rsidRPr="003E1D77">
        <w:rPr>
          <w:sz w:val="20"/>
          <w:szCs w:val="20"/>
        </w:rPr>
        <w:t xml:space="preserve"> и </w:t>
      </w:r>
      <w:proofErr w:type="spellStart"/>
      <w:r w:rsidRPr="003E1D77">
        <w:rPr>
          <w:sz w:val="20"/>
          <w:szCs w:val="20"/>
        </w:rPr>
        <w:t>водопроявлениями</w:t>
      </w:r>
      <w:proofErr w:type="spellEnd"/>
      <w:r w:rsidRPr="003E1D77">
        <w:rPr>
          <w:sz w:val="20"/>
          <w:szCs w:val="20"/>
        </w:rPr>
        <w:t>. Цементируется до устья. Устанавливается ПВО. Экс</w:t>
      </w:r>
      <w:r>
        <w:rPr>
          <w:sz w:val="20"/>
          <w:szCs w:val="20"/>
        </w:rPr>
        <w:t xml:space="preserve">плуатационную колонну Ø177,8 мм </w:t>
      </w:r>
      <w:r w:rsidRPr="003E1D77">
        <w:rPr>
          <w:sz w:val="20"/>
          <w:szCs w:val="20"/>
        </w:rPr>
        <w:t xml:space="preserve">рекомендуется спустить до глубины 7000(+250) м для испытания (освоения) продуктивных горизонтов. Цементируется до устья 2-я ступенями с применением МСЦ. Для независимой скважины J-1 на площади </w:t>
      </w:r>
      <w:proofErr w:type="spellStart"/>
      <w:r w:rsidRPr="003E1D77">
        <w:rPr>
          <w:sz w:val="20"/>
          <w:szCs w:val="20"/>
        </w:rPr>
        <w:t>Жантай</w:t>
      </w:r>
      <w:proofErr w:type="spellEnd"/>
      <w:r w:rsidRPr="003E1D77">
        <w:rPr>
          <w:sz w:val="20"/>
          <w:szCs w:val="20"/>
        </w:rPr>
        <w:t xml:space="preserve">: Направление Ø630,0 мм рекомендуется забить до глубины 50 м для перекрытия верхних неустойчивых и водоносных отложений, предохранение устья от размыва буровым раствором, создание циркуляции бурового раствора в скважине и желобной системе. Кондуктор Ø473,08 мм рекомендуется спустить до глубины 1150 м для перекрытия неустойчивых горных пород, изоляции водоносных пластов, насыщенных пресной водой. Цементируется до устья. Устье скважины оборудуется ПВО. 1- </w:t>
      </w:r>
      <w:proofErr w:type="spellStart"/>
      <w:r w:rsidRPr="003E1D77">
        <w:rPr>
          <w:sz w:val="20"/>
          <w:szCs w:val="20"/>
        </w:rPr>
        <w:t>ая</w:t>
      </w:r>
      <w:proofErr w:type="spellEnd"/>
      <w:r w:rsidRPr="003E1D77">
        <w:rPr>
          <w:sz w:val="20"/>
          <w:szCs w:val="20"/>
        </w:rPr>
        <w:t xml:space="preserve"> промежуточная колонна Ø339,72 мм рекомендуется спустить до глубины 2590 м для перекрытия отложений мела, юры и </w:t>
      </w:r>
      <w:proofErr w:type="spellStart"/>
      <w:r w:rsidRPr="003E1D77">
        <w:rPr>
          <w:sz w:val="20"/>
          <w:szCs w:val="20"/>
        </w:rPr>
        <w:t>пермотриаса</w:t>
      </w:r>
      <w:proofErr w:type="spellEnd"/>
      <w:r w:rsidRPr="003E1D77">
        <w:rPr>
          <w:sz w:val="20"/>
          <w:szCs w:val="20"/>
        </w:rPr>
        <w:t>, а также для безопасного углубления скважины до глубины спуска следующей колонны. Цементируется до устья. Устанавливается ПВО. 2-ая промежуточная колонна Ø250,83 мм рекомендуется спустить до глубины 5030 м для перекрытия соленосных отложений, где ожидаются прихват или провалы бурового инструмента, а также возможны осложнения, связанные с газо-</w:t>
      </w:r>
      <w:proofErr w:type="spellStart"/>
      <w:r w:rsidRPr="003E1D77">
        <w:rPr>
          <w:sz w:val="20"/>
          <w:szCs w:val="20"/>
        </w:rPr>
        <w:t>нефт</w:t>
      </w:r>
      <w:proofErr w:type="gramStart"/>
      <w:r w:rsidRPr="003E1D77">
        <w:rPr>
          <w:sz w:val="20"/>
          <w:szCs w:val="20"/>
        </w:rPr>
        <w:t>е</w:t>
      </w:r>
      <w:proofErr w:type="spellEnd"/>
      <w:r w:rsidRPr="003E1D77">
        <w:rPr>
          <w:sz w:val="20"/>
          <w:szCs w:val="20"/>
        </w:rPr>
        <w:t>-</w:t>
      </w:r>
      <w:proofErr w:type="gramEnd"/>
      <w:r w:rsidRPr="003E1D77">
        <w:rPr>
          <w:sz w:val="20"/>
          <w:szCs w:val="20"/>
        </w:rPr>
        <w:t xml:space="preserve"> и </w:t>
      </w:r>
      <w:proofErr w:type="spellStart"/>
      <w:r w:rsidRPr="003E1D77">
        <w:rPr>
          <w:sz w:val="20"/>
          <w:szCs w:val="20"/>
        </w:rPr>
        <w:t>водопроявлениями</w:t>
      </w:r>
      <w:proofErr w:type="spellEnd"/>
      <w:r w:rsidRPr="003E1D77">
        <w:rPr>
          <w:sz w:val="20"/>
          <w:szCs w:val="20"/>
        </w:rPr>
        <w:t xml:space="preserve">. Цементируется до устья. Устанавливается ПВО. Эксплуатационную колонну Ø177,8 мм рекомендуется спустить до глубины 7000(+250) м для перекрытия отложений верхнего девона, а также для испытания (освоения) продуктивных горизонтов. Цементируется до устья 2-я ступенями с применением МСЦ. Для независимой скважины Т-1 на площади </w:t>
      </w:r>
      <w:proofErr w:type="spellStart"/>
      <w:r w:rsidRPr="003E1D77">
        <w:rPr>
          <w:sz w:val="20"/>
          <w:szCs w:val="20"/>
        </w:rPr>
        <w:t>Тургузба</w:t>
      </w:r>
      <w:proofErr w:type="spellEnd"/>
      <w:r w:rsidRPr="003E1D77">
        <w:rPr>
          <w:sz w:val="20"/>
          <w:szCs w:val="20"/>
        </w:rPr>
        <w:t>: Направление Ø339,72 мм рекомендуется забить до глубины 50 м для перекрытия верхних неустойчивых и водоносных отложений, предохранение устья от размыва буровым раствором, создание циркуляции бурового раствора в скважине и желобной системе. Газовый фактор от 105-131 м3/м3, дебит нефти 70-115 м3/</w:t>
      </w:r>
      <w:proofErr w:type="spellStart"/>
      <w:r w:rsidRPr="003E1D77">
        <w:rPr>
          <w:sz w:val="20"/>
          <w:szCs w:val="20"/>
        </w:rPr>
        <w:t>сут</w:t>
      </w:r>
      <w:proofErr w:type="spellEnd"/>
      <w:r w:rsidRPr="003E1D77">
        <w:rPr>
          <w:sz w:val="20"/>
          <w:szCs w:val="20"/>
        </w:rPr>
        <w:t>.</w:t>
      </w:r>
    </w:p>
    <w:p w:rsidR="00DB57F6" w:rsidRDefault="00DB57F6" w:rsidP="00DB57F6">
      <w:pPr>
        <w:ind w:right="79" w:firstLine="567"/>
        <w:jc w:val="both"/>
        <w:rPr>
          <w:sz w:val="20"/>
          <w:szCs w:val="20"/>
        </w:rPr>
      </w:pPr>
      <w:r w:rsidRPr="003E1D77">
        <w:rPr>
          <w:sz w:val="20"/>
          <w:szCs w:val="20"/>
        </w:rPr>
        <w:t xml:space="preserve">Предположительные сроки начала реализации намечаемой деятельности и ее завершения (включая строительство, эксплуатацию, и </w:t>
      </w:r>
      <w:proofErr w:type="spellStart"/>
      <w:r w:rsidRPr="003E1D77">
        <w:rPr>
          <w:sz w:val="20"/>
          <w:szCs w:val="20"/>
        </w:rPr>
        <w:t>постутилизацию</w:t>
      </w:r>
      <w:proofErr w:type="spellEnd"/>
      <w:r w:rsidRPr="003E1D77">
        <w:rPr>
          <w:sz w:val="20"/>
          <w:szCs w:val="20"/>
        </w:rPr>
        <w:t xml:space="preserve"> объекта) Срок начало сейсморазведочных работ на 2025-2026 годы. </w:t>
      </w:r>
      <w:proofErr w:type="gramStart"/>
      <w:r w:rsidRPr="003E1D77">
        <w:rPr>
          <w:sz w:val="20"/>
          <w:szCs w:val="20"/>
        </w:rPr>
        <w:t xml:space="preserve">На 2026-2027 годы: бурение и исследование поисковой независимой скважины К-1 на структуре </w:t>
      </w:r>
      <w:proofErr w:type="spellStart"/>
      <w:r w:rsidRPr="003E1D77">
        <w:rPr>
          <w:sz w:val="20"/>
          <w:szCs w:val="20"/>
        </w:rPr>
        <w:t>Кызылкудук</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глубиной 7000 (+250)м, бурение и исследование поисковой независимой скважины Т-1 на структуре </w:t>
      </w:r>
      <w:proofErr w:type="spellStart"/>
      <w:r w:rsidRPr="003E1D77">
        <w:rPr>
          <w:sz w:val="20"/>
          <w:szCs w:val="20"/>
        </w:rPr>
        <w:t>Тургузба</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2750 м (+250), бурение и исследование поисковой зависимой скважины Т-101 на структуре </w:t>
      </w:r>
      <w:proofErr w:type="spellStart"/>
      <w:r w:rsidRPr="003E1D77">
        <w:rPr>
          <w:sz w:val="20"/>
          <w:szCs w:val="20"/>
        </w:rPr>
        <w:t>Тургузба</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глубиной 2750 м (+250).</w:t>
      </w:r>
      <w:proofErr w:type="gramEnd"/>
      <w:r w:rsidRPr="003E1D77">
        <w:rPr>
          <w:sz w:val="20"/>
          <w:szCs w:val="20"/>
        </w:rPr>
        <w:t xml:space="preserve"> </w:t>
      </w:r>
      <w:proofErr w:type="gramStart"/>
      <w:r w:rsidRPr="003E1D77">
        <w:rPr>
          <w:sz w:val="20"/>
          <w:szCs w:val="20"/>
        </w:rPr>
        <w:t xml:space="preserve">На 2027-2028 годы: бурение и исследование поисковой зависимой скважины Т-102 на структуре </w:t>
      </w:r>
      <w:proofErr w:type="spellStart"/>
      <w:r w:rsidRPr="003E1D77">
        <w:rPr>
          <w:sz w:val="20"/>
          <w:szCs w:val="20"/>
        </w:rPr>
        <w:t>Тургузба</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глубиной 2750 м (+250), бурение и исследование поисковой независимой скважины J-1 на структуре </w:t>
      </w:r>
      <w:proofErr w:type="spellStart"/>
      <w:r w:rsidRPr="003E1D77">
        <w:rPr>
          <w:sz w:val="20"/>
          <w:szCs w:val="20"/>
        </w:rPr>
        <w:t>Жантай</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глубиной 7000 (+250)м, бурение и исследование поисковой зависимой скважины К-101 на структуре </w:t>
      </w:r>
      <w:proofErr w:type="spellStart"/>
      <w:r w:rsidRPr="003E1D77">
        <w:rPr>
          <w:sz w:val="20"/>
          <w:szCs w:val="20"/>
        </w:rPr>
        <w:t>Кызылкудук</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7000 (+250)м, бурение и исследование поисковой зависимой скважины К-102</w:t>
      </w:r>
      <w:proofErr w:type="gramEnd"/>
      <w:r w:rsidRPr="003E1D77">
        <w:rPr>
          <w:sz w:val="20"/>
          <w:szCs w:val="20"/>
        </w:rPr>
        <w:t xml:space="preserve"> </w:t>
      </w:r>
      <w:proofErr w:type="gramStart"/>
      <w:r w:rsidRPr="003E1D77">
        <w:rPr>
          <w:sz w:val="20"/>
          <w:szCs w:val="20"/>
        </w:rPr>
        <w:t xml:space="preserve">на структуре </w:t>
      </w:r>
      <w:proofErr w:type="spellStart"/>
      <w:r w:rsidRPr="003E1D77">
        <w:rPr>
          <w:sz w:val="20"/>
          <w:szCs w:val="20"/>
        </w:rPr>
        <w:t>Кызылкудук</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7000 (+250)м. На 2028-2029 годы: бурение и исследование поисковой зависимой скважины J-101 на структуре </w:t>
      </w:r>
      <w:proofErr w:type="spellStart"/>
      <w:r w:rsidRPr="003E1D77">
        <w:rPr>
          <w:sz w:val="20"/>
          <w:szCs w:val="20"/>
        </w:rPr>
        <w:t>Жантай</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7000 (+250)м, бурение и исследование поисковой зависимой скважины J-102 на структуре </w:t>
      </w:r>
      <w:proofErr w:type="spellStart"/>
      <w:r w:rsidRPr="003E1D77">
        <w:rPr>
          <w:sz w:val="20"/>
          <w:szCs w:val="20"/>
        </w:rPr>
        <w:t>Жантай</w:t>
      </w:r>
      <w:proofErr w:type="spellEnd"/>
      <w:r w:rsidRPr="003E1D77">
        <w:rPr>
          <w:sz w:val="20"/>
          <w:szCs w:val="20"/>
        </w:rPr>
        <w:t xml:space="preserve"> по участку </w:t>
      </w:r>
      <w:proofErr w:type="spellStart"/>
      <w:r w:rsidRPr="003E1D77">
        <w:rPr>
          <w:sz w:val="20"/>
          <w:szCs w:val="20"/>
        </w:rPr>
        <w:t>Кульсары</w:t>
      </w:r>
      <w:proofErr w:type="spellEnd"/>
      <w:r w:rsidRPr="003E1D77">
        <w:rPr>
          <w:sz w:val="20"/>
          <w:szCs w:val="20"/>
        </w:rPr>
        <w:t xml:space="preserve"> 7000 (+250)м. Общая продолжительность строительства </w:t>
      </w:r>
      <w:r w:rsidRPr="003E1D77">
        <w:rPr>
          <w:sz w:val="20"/>
          <w:szCs w:val="20"/>
        </w:rPr>
        <w:lastRenderedPageBreak/>
        <w:t xml:space="preserve">скважины составляет– 685 </w:t>
      </w:r>
      <w:proofErr w:type="spellStart"/>
      <w:r w:rsidRPr="003E1D77">
        <w:rPr>
          <w:sz w:val="20"/>
          <w:szCs w:val="20"/>
        </w:rPr>
        <w:t>сут</w:t>
      </w:r>
      <w:proofErr w:type="spellEnd"/>
      <w:r w:rsidRPr="003E1D77">
        <w:rPr>
          <w:sz w:val="20"/>
          <w:szCs w:val="20"/>
        </w:rPr>
        <w:t>. с учетом монтажа и демонтажа БУ, бурения, крепления, освоения</w:t>
      </w:r>
      <w:proofErr w:type="gramEnd"/>
      <w:r w:rsidRPr="003E1D77">
        <w:rPr>
          <w:sz w:val="20"/>
          <w:szCs w:val="20"/>
        </w:rPr>
        <w:t xml:space="preserve"> и ликвидация/консервация скважины.</w:t>
      </w:r>
    </w:p>
    <w:p w:rsidR="00DB57F6" w:rsidRPr="005A1139" w:rsidRDefault="00DB57F6" w:rsidP="00DB57F6">
      <w:pPr>
        <w:ind w:right="79" w:firstLine="567"/>
        <w:jc w:val="both"/>
        <w:rPr>
          <w:b/>
          <w:sz w:val="20"/>
          <w:szCs w:val="20"/>
          <w:u w:val="single"/>
        </w:rPr>
      </w:pPr>
      <w:r w:rsidRPr="005A1139">
        <w:rPr>
          <w:b/>
          <w:sz w:val="20"/>
          <w:szCs w:val="20"/>
          <w:u w:val="single"/>
        </w:rPr>
        <w:t>Воздействие на атмосферный воздух</w:t>
      </w:r>
    </w:p>
    <w:p w:rsidR="00DB57F6" w:rsidRPr="005A1139" w:rsidRDefault="00DB57F6" w:rsidP="00DB57F6">
      <w:pPr>
        <w:ind w:right="79" w:firstLine="567"/>
        <w:jc w:val="both"/>
        <w:rPr>
          <w:sz w:val="20"/>
          <w:szCs w:val="20"/>
        </w:rPr>
      </w:pPr>
      <w:r w:rsidRPr="005A1139">
        <w:rPr>
          <w:sz w:val="20"/>
          <w:szCs w:val="20"/>
        </w:rPr>
        <w:t xml:space="preserve">Качество атмосферного воздуха, как одного из компонентов природной среды, является важным аспектом при оценке воздействия разведочных работ на окружающую среду и здоровье населения. Обоснование данных выбросов загрязняющих веществ в атмосферу от источников выделения </w:t>
      </w:r>
      <w:proofErr w:type="gramStart"/>
      <w:r w:rsidRPr="005A1139">
        <w:rPr>
          <w:sz w:val="20"/>
          <w:szCs w:val="20"/>
        </w:rPr>
        <w:t>выполнена</w:t>
      </w:r>
      <w:proofErr w:type="gramEnd"/>
      <w:r w:rsidRPr="005A1139">
        <w:rPr>
          <w:sz w:val="20"/>
          <w:szCs w:val="20"/>
        </w:rPr>
        <w:t xml:space="preserve"> с учетом действующих методик.</w:t>
      </w:r>
    </w:p>
    <w:p w:rsidR="00DB57F6" w:rsidRPr="005A1139" w:rsidRDefault="00DB57F6" w:rsidP="00DB57F6">
      <w:pPr>
        <w:ind w:right="79" w:firstLine="567"/>
        <w:jc w:val="both"/>
        <w:rPr>
          <w:b/>
          <w:i/>
          <w:sz w:val="20"/>
          <w:szCs w:val="20"/>
        </w:rPr>
      </w:pPr>
      <w:r w:rsidRPr="005A1139">
        <w:rPr>
          <w:b/>
          <w:i/>
          <w:sz w:val="20"/>
          <w:szCs w:val="20"/>
        </w:rPr>
        <w:t>Предварительная инвентаризация источников выбросов вредных веществ в атмосферу</w:t>
      </w:r>
    </w:p>
    <w:p w:rsidR="00DB57F6" w:rsidRDefault="00DB57F6" w:rsidP="00DB57F6">
      <w:pPr>
        <w:widowControl/>
        <w:tabs>
          <w:tab w:val="left" w:pos="709"/>
          <w:tab w:val="left" w:pos="993"/>
        </w:tabs>
        <w:autoSpaceDE/>
        <w:autoSpaceDN/>
        <w:ind w:firstLine="567"/>
        <w:jc w:val="both"/>
        <w:rPr>
          <w:sz w:val="20"/>
          <w:szCs w:val="20"/>
          <w:lang w:eastAsia="ru-RU"/>
        </w:rPr>
      </w:pPr>
      <w:r w:rsidRPr="003E1D77">
        <w:rPr>
          <w:sz w:val="20"/>
          <w:szCs w:val="20"/>
          <w:lang w:eastAsia="ru-RU"/>
        </w:rPr>
        <w:t xml:space="preserve">Описание ожидаемых выбросов загрязняющих веществ в атмосферу: При проведении сейсморазведочных работ предполагаемый объем выбросов- 9,8701796 г/ сек и 104,61618207 т/год. </w:t>
      </w:r>
      <w:proofErr w:type="gramStart"/>
      <w:r w:rsidRPr="003E1D77">
        <w:rPr>
          <w:sz w:val="20"/>
          <w:szCs w:val="20"/>
          <w:lang w:eastAsia="ru-RU"/>
        </w:rPr>
        <w:t>При количественном анализе выявлено, что общий объем выбросов загрязняющих веществ в атмосферу при бурении 1-ой скважины глубиной 7000 (+250)м составляют: 73,437988248 г/сек и 1079,83766237 тонн (от скв.</w:t>
      </w:r>
      <w:proofErr w:type="gramEnd"/>
      <w:r w:rsidRPr="003E1D77">
        <w:rPr>
          <w:sz w:val="20"/>
          <w:szCs w:val="20"/>
          <w:lang w:eastAsia="ru-RU"/>
        </w:rPr>
        <w:t>№</w:t>
      </w:r>
      <w:proofErr w:type="gramStart"/>
      <w:r w:rsidRPr="003E1D77">
        <w:rPr>
          <w:sz w:val="20"/>
          <w:szCs w:val="20"/>
          <w:lang w:eastAsia="ru-RU"/>
        </w:rPr>
        <w:t>К-1, К-101,</w:t>
      </w:r>
      <w:r>
        <w:rPr>
          <w:sz w:val="20"/>
          <w:szCs w:val="20"/>
          <w:lang w:eastAsia="ru-RU"/>
        </w:rPr>
        <w:t xml:space="preserve"> К-102, J-1, J-101, J-102 будет </w:t>
      </w:r>
      <w:r w:rsidRPr="003E1D77">
        <w:rPr>
          <w:sz w:val="20"/>
          <w:szCs w:val="20"/>
          <w:lang w:eastAsia="ru-RU"/>
        </w:rPr>
        <w:t>составлять 6479,02597422 тонн).</w:t>
      </w:r>
      <w:proofErr w:type="gramEnd"/>
      <w:r w:rsidRPr="003E1D77">
        <w:rPr>
          <w:sz w:val="20"/>
          <w:szCs w:val="20"/>
          <w:lang w:eastAsia="ru-RU"/>
        </w:rPr>
        <w:t xml:space="preserve"> </w:t>
      </w:r>
      <w:proofErr w:type="gramStart"/>
      <w:r w:rsidRPr="003E1D77">
        <w:rPr>
          <w:sz w:val="20"/>
          <w:szCs w:val="20"/>
          <w:lang w:eastAsia="ru-RU"/>
        </w:rPr>
        <w:t xml:space="preserve">При количественном анализе выявлено, что общий объем выбросов загрязняющих веществ в атмосферу при бурении 1-ой скважины глубиной 2750 (+250) м составляют: 53,437988248 г/сек и 879,8125358779 тонн (от </w:t>
      </w:r>
      <w:proofErr w:type="spellStart"/>
      <w:r w:rsidRPr="003E1D77">
        <w:rPr>
          <w:sz w:val="20"/>
          <w:szCs w:val="20"/>
          <w:lang w:eastAsia="ru-RU"/>
        </w:rPr>
        <w:t>скв</w:t>
      </w:r>
      <w:proofErr w:type="spellEnd"/>
      <w:r w:rsidRPr="003E1D77">
        <w:rPr>
          <w:sz w:val="20"/>
          <w:szCs w:val="20"/>
          <w:lang w:eastAsia="ru-RU"/>
        </w:rPr>
        <w:t>.</w:t>
      </w:r>
      <w:proofErr w:type="gramEnd"/>
      <w:r w:rsidRPr="003E1D77">
        <w:rPr>
          <w:sz w:val="20"/>
          <w:szCs w:val="20"/>
          <w:lang w:eastAsia="ru-RU"/>
        </w:rPr>
        <w:t xml:space="preserve"> № </w:t>
      </w:r>
      <w:proofErr w:type="gramStart"/>
      <w:r w:rsidRPr="003E1D77">
        <w:rPr>
          <w:sz w:val="20"/>
          <w:szCs w:val="20"/>
          <w:lang w:eastAsia="ru-RU"/>
        </w:rPr>
        <w:t>Т-1, Т-101, Т-102 будет составлять 2639,43760763 тонн).</w:t>
      </w:r>
      <w:proofErr w:type="gramEnd"/>
      <w:r w:rsidRPr="003E1D77">
        <w:rPr>
          <w:sz w:val="20"/>
          <w:szCs w:val="20"/>
          <w:lang w:eastAsia="ru-RU"/>
        </w:rPr>
        <w:t xml:space="preserve"> При проведении проектируемых работ от стационарных источников выбрасывается в атмосферу следующие вещества с 1 по 4 класс</w:t>
      </w:r>
      <w:r>
        <w:rPr>
          <w:sz w:val="20"/>
          <w:szCs w:val="20"/>
          <w:lang w:eastAsia="ru-RU"/>
        </w:rPr>
        <w:t xml:space="preserve"> </w:t>
      </w:r>
      <w:r w:rsidRPr="003E1D77">
        <w:rPr>
          <w:sz w:val="20"/>
          <w:szCs w:val="20"/>
          <w:lang w:eastAsia="ru-RU"/>
        </w:rPr>
        <w:t xml:space="preserve">опасности (от 1-ой скважины глубиной 7000 м): </w:t>
      </w:r>
      <w:proofErr w:type="gramStart"/>
      <w:r w:rsidRPr="003E1D77">
        <w:rPr>
          <w:sz w:val="20"/>
          <w:szCs w:val="20"/>
          <w:lang w:eastAsia="ru-RU"/>
        </w:rPr>
        <w:t>Железо оксиды 3 класс 0.00535 т/год, Марганец и его соединения 2 класс 0.00046 т/год, Азота диоксид 2 класс– 175,604676866</w:t>
      </w:r>
      <w:r>
        <w:rPr>
          <w:sz w:val="20"/>
          <w:szCs w:val="20"/>
          <w:lang w:eastAsia="ru-RU"/>
        </w:rPr>
        <w:t xml:space="preserve"> </w:t>
      </w:r>
      <w:r w:rsidRPr="003E1D77">
        <w:rPr>
          <w:sz w:val="20"/>
          <w:szCs w:val="20"/>
          <w:lang w:eastAsia="ru-RU"/>
        </w:rPr>
        <w:t>т/год, Азот оксид 3 класс 116.0401432 т/год, Углерод 3 класс- 15.348799622 т/год, Сера диоксид 3класс– 127.027316223 т/год, Сероводород 2 класс– 0.2336253709 т/год, Углерод оксид 4 класс– 171.56696004 т/год, Фтористые газообразные соединения 0.000375 т</w:t>
      </w:r>
      <w:proofErr w:type="gramEnd"/>
      <w:r w:rsidRPr="003E1D77">
        <w:rPr>
          <w:sz w:val="20"/>
          <w:szCs w:val="20"/>
          <w:lang w:eastAsia="ru-RU"/>
        </w:rPr>
        <w:t xml:space="preserve">/год, Фториды неорганические плохо растворимые 2 класс– 0.00165 т/ год, Пентан 0.1346098 Метан– 126.620698751 т/год, Изобутан (4класс) 0.1939929 т/год, Смесь углеводородов предельных С1-С5- 128.948367 т/год, Смесь углеводородов предельных С6-С10– 44.7544245 т/год, Бензол (2класс) 0.003513 т/год, </w:t>
      </w:r>
      <w:proofErr w:type="spellStart"/>
      <w:r w:rsidRPr="003E1D77">
        <w:rPr>
          <w:sz w:val="20"/>
          <w:szCs w:val="20"/>
          <w:lang w:eastAsia="ru-RU"/>
        </w:rPr>
        <w:t>Диметилбензол</w:t>
      </w:r>
      <w:proofErr w:type="spellEnd"/>
      <w:r w:rsidRPr="003E1D77">
        <w:rPr>
          <w:sz w:val="20"/>
          <w:szCs w:val="20"/>
          <w:lang w:eastAsia="ru-RU"/>
        </w:rPr>
        <w:t xml:space="preserve"> (3класс) 0.0011027 т/год, Метилбензол (3класс) 0.0022054 т/год, </w:t>
      </w:r>
      <w:proofErr w:type="spellStart"/>
      <w:proofErr w:type="gramStart"/>
      <w:r w:rsidRPr="003E1D77">
        <w:rPr>
          <w:sz w:val="20"/>
          <w:szCs w:val="20"/>
          <w:lang w:eastAsia="ru-RU"/>
        </w:rPr>
        <w:t>Бенз</w:t>
      </w:r>
      <w:proofErr w:type="spellEnd"/>
      <w:proofErr w:type="gramEnd"/>
      <w:r w:rsidRPr="003E1D77">
        <w:rPr>
          <w:sz w:val="20"/>
          <w:szCs w:val="20"/>
          <w:lang w:eastAsia="ru-RU"/>
        </w:rPr>
        <w:t xml:space="preserve"> /а/</w:t>
      </w:r>
      <w:proofErr w:type="spellStart"/>
      <w:r w:rsidRPr="003E1D77">
        <w:rPr>
          <w:sz w:val="20"/>
          <w:szCs w:val="20"/>
          <w:lang w:eastAsia="ru-RU"/>
        </w:rPr>
        <w:t>пирен</w:t>
      </w:r>
      <w:proofErr w:type="spellEnd"/>
      <w:r w:rsidRPr="003E1D77">
        <w:rPr>
          <w:sz w:val="20"/>
          <w:szCs w:val="20"/>
          <w:lang w:eastAsia="ru-RU"/>
        </w:rPr>
        <w:t xml:space="preserve"> (3,4-Бензпирен 0.0000474058, Формальдегид (</w:t>
      </w:r>
      <w:proofErr w:type="spellStart"/>
      <w:r w:rsidRPr="003E1D77">
        <w:rPr>
          <w:sz w:val="20"/>
          <w:szCs w:val="20"/>
          <w:lang w:eastAsia="ru-RU"/>
        </w:rPr>
        <w:t>Метаналь</w:t>
      </w:r>
      <w:proofErr w:type="spellEnd"/>
      <w:r w:rsidRPr="003E1D77">
        <w:rPr>
          <w:sz w:val="20"/>
          <w:szCs w:val="20"/>
          <w:lang w:eastAsia="ru-RU"/>
        </w:rPr>
        <w:t xml:space="preserve">) (2 класс) 0.439741436 т/год, Масло минеральное нефтяное 0.0001463 т/год, </w:t>
      </w:r>
      <w:proofErr w:type="spellStart"/>
      <w:r w:rsidRPr="003E1D77">
        <w:rPr>
          <w:sz w:val="20"/>
          <w:szCs w:val="20"/>
          <w:lang w:eastAsia="ru-RU"/>
        </w:rPr>
        <w:t>Алканы</w:t>
      </w:r>
      <w:proofErr w:type="spellEnd"/>
      <w:r w:rsidRPr="003E1D77">
        <w:rPr>
          <w:sz w:val="20"/>
          <w:szCs w:val="20"/>
          <w:lang w:eastAsia="ru-RU"/>
        </w:rPr>
        <w:t xml:space="preserve"> С12-19 (4 класс) 162.143686862 т/год, Пыль неорганическая, содержащая двуокись кремния в %: 70-20 (3 класс) 10.03615 т/год. Пыль абразивная 0.72962 т/год. </w:t>
      </w:r>
    </w:p>
    <w:p w:rsidR="00DB57F6" w:rsidRPr="00B53CF0" w:rsidRDefault="00DB57F6" w:rsidP="00DB57F6">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При эксплуатации загрязнения атмосферного воздуха не производятся. </w:t>
      </w:r>
    </w:p>
    <w:p w:rsidR="00DB57F6" w:rsidRPr="00B53CF0" w:rsidRDefault="00DB57F6" w:rsidP="00DB57F6">
      <w:pPr>
        <w:widowControl/>
        <w:tabs>
          <w:tab w:val="left" w:pos="709"/>
          <w:tab w:val="left" w:pos="993"/>
        </w:tabs>
        <w:autoSpaceDE/>
        <w:autoSpaceDN/>
        <w:ind w:firstLine="567"/>
        <w:jc w:val="both"/>
        <w:rPr>
          <w:sz w:val="20"/>
          <w:szCs w:val="20"/>
          <w:lang w:eastAsia="ru-RU"/>
        </w:rPr>
      </w:pPr>
      <w:r w:rsidRPr="00B53CF0">
        <w:rPr>
          <w:sz w:val="20"/>
          <w:szCs w:val="20"/>
          <w:lang w:eastAsia="ru-RU"/>
        </w:rPr>
        <w:t>Количественные параметры выбросов, полученные в результате предварительной оценки, являются ориентировочными.</w:t>
      </w:r>
    </w:p>
    <w:p w:rsidR="00DB57F6" w:rsidRPr="00B53CF0" w:rsidRDefault="00DB57F6" w:rsidP="00DB57F6">
      <w:pPr>
        <w:widowControl/>
        <w:tabs>
          <w:tab w:val="left" w:pos="709"/>
          <w:tab w:val="left" w:pos="993"/>
        </w:tabs>
        <w:autoSpaceDE/>
        <w:autoSpaceDN/>
        <w:ind w:firstLine="567"/>
        <w:jc w:val="both"/>
        <w:rPr>
          <w:sz w:val="20"/>
          <w:szCs w:val="20"/>
          <w:lang w:eastAsia="ru-RU"/>
        </w:rPr>
      </w:pPr>
      <w:r w:rsidRPr="00B53CF0">
        <w:rPr>
          <w:sz w:val="20"/>
          <w:szCs w:val="20"/>
          <w:lang w:eastAsia="ru-RU"/>
        </w:rPr>
        <w:t>Количественный и качественный состав выбросов от источников загрязнения проектируемых работ, подлежащий утверждению в качестве нормативов НДВ, будет определен на следующих стадиях проектирования, когда точно будут известны технические решения по составу работ и оборудования, являющихся источниками загрязнения атмосферного воздуха.</w:t>
      </w:r>
    </w:p>
    <w:p w:rsidR="00DB57F6" w:rsidRDefault="00DB57F6" w:rsidP="00DB57F6">
      <w:pPr>
        <w:widowControl/>
        <w:tabs>
          <w:tab w:val="left" w:pos="709"/>
          <w:tab w:val="left" w:pos="993"/>
        </w:tabs>
        <w:autoSpaceDE/>
        <w:autoSpaceDN/>
        <w:ind w:firstLine="567"/>
        <w:jc w:val="both"/>
        <w:rPr>
          <w:sz w:val="20"/>
          <w:szCs w:val="20"/>
          <w:lang w:eastAsia="ru-RU"/>
        </w:rPr>
      </w:pPr>
      <w:r w:rsidRPr="00B53CF0">
        <w:rPr>
          <w:sz w:val="20"/>
          <w:szCs w:val="20"/>
          <w:lang w:eastAsia="ru-RU"/>
        </w:rPr>
        <w:t>Необходимо учитывать, что в данном проекте приведены ориентировочные предварительные расчетные данные по выбросам загрязняющих веществ в атмосферу.</w:t>
      </w:r>
    </w:p>
    <w:p w:rsidR="00DB57F6" w:rsidRDefault="00DB57F6" w:rsidP="00DB57F6">
      <w:pPr>
        <w:widowControl/>
        <w:adjustRightInd w:val="0"/>
        <w:ind w:firstLine="567"/>
        <w:jc w:val="both"/>
        <w:rPr>
          <w:sz w:val="20"/>
          <w:szCs w:val="20"/>
          <w:lang w:eastAsia="ru-RU"/>
        </w:rPr>
      </w:pPr>
      <w:r w:rsidRPr="003E1D77">
        <w:rPr>
          <w:sz w:val="20"/>
          <w:szCs w:val="20"/>
          <w:lang w:eastAsia="ru-RU"/>
        </w:rPr>
        <w:t xml:space="preserve">Описание отходов, управление которыми относится к намечаемой деятельности: </w:t>
      </w:r>
      <w:proofErr w:type="gramStart"/>
      <w:r w:rsidRPr="003E1D77">
        <w:rPr>
          <w:sz w:val="20"/>
          <w:szCs w:val="20"/>
          <w:lang w:eastAsia="ru-RU"/>
        </w:rPr>
        <w:t>При проведения сейсморазведочных работ всего 20,475 т, в том числе промасленная ветошь (опасные) 0,127 т, Отработанные моторные масла (опасные) 5,29 т, Отработанные масляные фильтры (опасные) 0,0905 т, Отходы сварки (неопасные) 0,0075 т, Металлолом (неопасные) 5,0 т, Твердо-бытовые (неопасные)-9,32 т, Отходы картриджа (неопасные) 0,64 т. При бурении 1-ой скважины глубиной 7000 (+250) м образуются всего 9954,3127 тонн (от скв.</w:t>
      </w:r>
      <w:proofErr w:type="gramEnd"/>
      <w:r w:rsidRPr="003E1D77">
        <w:rPr>
          <w:sz w:val="20"/>
          <w:szCs w:val="20"/>
          <w:lang w:eastAsia="ru-RU"/>
        </w:rPr>
        <w:t>№</w:t>
      </w:r>
      <w:proofErr w:type="gramStart"/>
      <w:r w:rsidRPr="003E1D77">
        <w:rPr>
          <w:sz w:val="20"/>
          <w:szCs w:val="20"/>
          <w:lang w:eastAsia="ru-RU"/>
        </w:rPr>
        <w:t>К-1, К-101, К-102, J-1, J-101, J-102 образуются 59725,8762 тонн), в том числе от 1-ой скважины:</w:t>
      </w:r>
      <w:proofErr w:type="gramEnd"/>
      <w:r w:rsidRPr="003E1D77">
        <w:rPr>
          <w:sz w:val="20"/>
          <w:szCs w:val="20"/>
          <w:lang w:eastAsia="ru-RU"/>
        </w:rPr>
        <w:t xml:space="preserve"> Промасленная ветошь (опасные) 0,0354 т, Отработанные масла (опасные) 17,55 т, Отработанные ртутьсодержащие ламп</w:t>
      </w:r>
      <w:proofErr w:type="gramStart"/>
      <w:r w:rsidRPr="003E1D77">
        <w:rPr>
          <w:sz w:val="20"/>
          <w:szCs w:val="20"/>
          <w:lang w:eastAsia="ru-RU"/>
        </w:rPr>
        <w:t>ы(</w:t>
      </w:r>
      <w:proofErr w:type="gramEnd"/>
      <w:r w:rsidRPr="003E1D77">
        <w:rPr>
          <w:sz w:val="20"/>
          <w:szCs w:val="20"/>
          <w:lang w:eastAsia="ru-RU"/>
        </w:rPr>
        <w:t xml:space="preserve">опасные) 0,0079 т, Емкости из под масла (опасные) 2,9749 т, Тара из-под </w:t>
      </w:r>
      <w:proofErr w:type="spellStart"/>
      <w:r w:rsidRPr="003E1D77">
        <w:rPr>
          <w:sz w:val="20"/>
          <w:szCs w:val="20"/>
          <w:lang w:eastAsia="ru-RU"/>
        </w:rPr>
        <w:t>химреагентов</w:t>
      </w:r>
      <w:proofErr w:type="spellEnd"/>
      <w:r w:rsidRPr="003E1D77">
        <w:rPr>
          <w:sz w:val="20"/>
          <w:szCs w:val="20"/>
          <w:lang w:eastAsia="ru-RU"/>
        </w:rPr>
        <w:t xml:space="preserve"> (опасные) 1,525 т, Буровой шлам (опасные) 3167,64 т, Отработанный буровой раствор (опасные) 3526,08 т, БСВ (опасные) 3173,472 т, Огарки сварочных электродов(неопасные) 0,0075 т, Твердо бытовые отходы (неопасные) 33,3 т, Металлолом (неопасные) 15,0 т, </w:t>
      </w:r>
      <w:proofErr w:type="gramStart"/>
      <w:r w:rsidRPr="003E1D77">
        <w:rPr>
          <w:sz w:val="20"/>
          <w:szCs w:val="20"/>
          <w:lang w:eastAsia="ru-RU"/>
        </w:rPr>
        <w:t>Отходы соляно-кислотной обработки (опасные) 16,72 т. При бурении 1-ой скважины глубиной 2750 (+250) м образуются всего 4913,5007 тонн (от скв.</w:t>
      </w:r>
      <w:proofErr w:type="gramEnd"/>
      <w:r w:rsidRPr="003E1D77">
        <w:rPr>
          <w:sz w:val="20"/>
          <w:szCs w:val="20"/>
          <w:lang w:eastAsia="ru-RU"/>
        </w:rPr>
        <w:t>№</w:t>
      </w:r>
      <w:proofErr w:type="gramStart"/>
      <w:r w:rsidRPr="003E1D77">
        <w:rPr>
          <w:sz w:val="20"/>
          <w:szCs w:val="20"/>
          <w:lang w:eastAsia="ru-RU"/>
        </w:rPr>
        <w:t>Т-1, Т-101, Т-102 образуются 14740,5021 тонн), в том числе от 1-ой скважины:</w:t>
      </w:r>
      <w:proofErr w:type="gramEnd"/>
      <w:r w:rsidRPr="003E1D77">
        <w:rPr>
          <w:sz w:val="20"/>
          <w:szCs w:val="20"/>
          <w:lang w:eastAsia="ru-RU"/>
        </w:rPr>
        <w:t xml:space="preserve"> Промасленная ветошь (опасные) 0,0354 т, Отработанные масла (опасные) 17,55 т, Отработанные ртутьсодержащие ламп</w:t>
      </w:r>
      <w:proofErr w:type="gramStart"/>
      <w:r w:rsidRPr="003E1D77">
        <w:rPr>
          <w:sz w:val="20"/>
          <w:szCs w:val="20"/>
          <w:lang w:eastAsia="ru-RU"/>
        </w:rPr>
        <w:t>ы(</w:t>
      </w:r>
      <w:proofErr w:type="gramEnd"/>
      <w:r w:rsidRPr="003E1D77">
        <w:rPr>
          <w:sz w:val="20"/>
          <w:szCs w:val="20"/>
          <w:lang w:eastAsia="ru-RU"/>
        </w:rPr>
        <w:t xml:space="preserve">опасные) 0,0079 т, Емкости из под масла (опасные) 2,9749 т, Тара из-под </w:t>
      </w:r>
      <w:proofErr w:type="spellStart"/>
      <w:r w:rsidRPr="003E1D77">
        <w:rPr>
          <w:sz w:val="20"/>
          <w:szCs w:val="20"/>
          <w:lang w:eastAsia="ru-RU"/>
        </w:rPr>
        <w:t>химреагентов</w:t>
      </w:r>
      <w:proofErr w:type="spellEnd"/>
      <w:r w:rsidRPr="003E1D77">
        <w:rPr>
          <w:sz w:val="20"/>
          <w:szCs w:val="20"/>
          <w:lang w:eastAsia="ru-RU"/>
        </w:rPr>
        <w:t xml:space="preserve"> (опасные) 1,525 т, Буровой шлам (опасные) 1637,92 т, Отработанный буровой раствор (опасные) 1678,08 т, БСВ (опасные) 1510,38 т, Огарки сварочных электродов(неопасные) 0,0075 т, Твердо бытовые отходы (неопасные) 33,3 т, Металлолом (неопасные) 15,0 т, Отходы соляно-кислотной обработки (опасные) 16,72 т. На этапе эксплуатации жидкие и твердые отходы не образуются.</w:t>
      </w:r>
    </w:p>
    <w:p w:rsidR="00DB57F6" w:rsidRPr="00FE7CA2" w:rsidRDefault="00DB57F6" w:rsidP="00DB57F6">
      <w:pPr>
        <w:widowControl/>
        <w:adjustRightInd w:val="0"/>
        <w:ind w:firstLine="567"/>
        <w:jc w:val="both"/>
        <w:rPr>
          <w:rFonts w:eastAsia="Calibri"/>
          <w:b/>
          <w:i/>
          <w:color w:val="000000"/>
          <w:sz w:val="20"/>
          <w:szCs w:val="20"/>
        </w:rPr>
      </w:pPr>
      <w:r w:rsidRPr="005A1139">
        <w:rPr>
          <w:rFonts w:eastAsia="Calibri"/>
          <w:b/>
          <w:i/>
          <w:color w:val="000000"/>
          <w:sz w:val="20"/>
          <w:szCs w:val="20"/>
        </w:rPr>
        <w:t>Сведения о производственном процессе, в том числе об ожидаемой производительности предприятия, его потребности в энергии, природн</w:t>
      </w:r>
      <w:r>
        <w:rPr>
          <w:rFonts w:eastAsia="Calibri"/>
          <w:b/>
          <w:i/>
          <w:color w:val="000000"/>
          <w:sz w:val="20"/>
          <w:szCs w:val="20"/>
        </w:rPr>
        <w:t>ых ресурсах, сырье и материалах</w:t>
      </w:r>
    </w:p>
    <w:p w:rsidR="00DB57F6" w:rsidRPr="00FE7CA2" w:rsidRDefault="00DB57F6" w:rsidP="00DB57F6">
      <w:pPr>
        <w:widowControl/>
        <w:autoSpaceDE/>
        <w:autoSpaceDN/>
        <w:ind w:firstLine="567"/>
        <w:jc w:val="both"/>
        <w:rPr>
          <w:sz w:val="18"/>
          <w:szCs w:val="18"/>
          <w:lang w:eastAsia="ru-RU"/>
        </w:rPr>
      </w:pPr>
      <w:r w:rsidRPr="00FE7CA2">
        <w:rPr>
          <w:sz w:val="18"/>
          <w:szCs w:val="18"/>
          <w:lang w:eastAsia="ru-RU"/>
        </w:rPr>
        <w:t xml:space="preserve">В процессе поиска месторождений (залежей) решается задача установления факта наличия или отсутствия промышленных запасов нефти и газа на блоке </w:t>
      </w:r>
      <w:proofErr w:type="spellStart"/>
      <w:r w:rsidRPr="00FE7CA2">
        <w:rPr>
          <w:sz w:val="18"/>
          <w:szCs w:val="18"/>
          <w:lang w:eastAsia="ru-RU"/>
        </w:rPr>
        <w:t>Кульсары</w:t>
      </w:r>
      <w:proofErr w:type="spellEnd"/>
      <w:r w:rsidRPr="00FE7CA2">
        <w:rPr>
          <w:sz w:val="18"/>
          <w:szCs w:val="18"/>
          <w:lang w:eastAsia="ru-RU"/>
        </w:rPr>
        <w:t>. В случае открытия месторождения (залежи), подтверждающие геолого-геофизические материалы с оценкой запасов УВС в установленном порядке представляются на государственную экспертизу запасов и по ее результатам ставятся на государственный баланс.</w:t>
      </w:r>
    </w:p>
    <w:p w:rsidR="00DB57F6" w:rsidRPr="00FE7CA2" w:rsidRDefault="00DB57F6" w:rsidP="00DB57F6">
      <w:pPr>
        <w:widowControl/>
        <w:autoSpaceDE/>
        <w:autoSpaceDN/>
        <w:ind w:firstLine="567"/>
        <w:jc w:val="both"/>
        <w:rPr>
          <w:sz w:val="18"/>
          <w:szCs w:val="18"/>
          <w:lang w:eastAsia="ru-RU"/>
        </w:rPr>
      </w:pPr>
      <w:r w:rsidRPr="00FE7CA2">
        <w:rPr>
          <w:sz w:val="18"/>
          <w:szCs w:val="18"/>
          <w:lang w:eastAsia="ru-RU"/>
        </w:rPr>
        <w:lastRenderedPageBreak/>
        <w:t xml:space="preserve">В настоящей работе проектируется </w:t>
      </w:r>
      <w:r w:rsidRPr="00FE7CA2">
        <w:rPr>
          <w:i/>
          <w:sz w:val="18"/>
          <w:szCs w:val="18"/>
          <w:u w:val="single"/>
          <w:lang w:eastAsia="ru-RU"/>
        </w:rPr>
        <w:t>поисковые буровые работы на трех перспективных объектах</w:t>
      </w:r>
      <w:r w:rsidRPr="00FE7CA2">
        <w:rPr>
          <w:sz w:val="18"/>
          <w:szCs w:val="18"/>
          <w:lang w:eastAsia="ru-RU"/>
        </w:rPr>
        <w:t xml:space="preserve">, в </w:t>
      </w:r>
      <w:proofErr w:type="spellStart"/>
      <w:r w:rsidRPr="00FE7CA2">
        <w:rPr>
          <w:sz w:val="18"/>
          <w:szCs w:val="18"/>
          <w:lang w:eastAsia="ru-RU"/>
        </w:rPr>
        <w:t>надсолевом</w:t>
      </w:r>
      <w:proofErr w:type="spellEnd"/>
      <w:r w:rsidRPr="00FE7CA2">
        <w:rPr>
          <w:sz w:val="18"/>
          <w:szCs w:val="18"/>
          <w:lang w:eastAsia="ru-RU"/>
        </w:rPr>
        <w:t xml:space="preserve"> комплексе это:</w:t>
      </w:r>
    </w:p>
    <w:p w:rsidR="00DB57F6" w:rsidRDefault="00DB57F6" w:rsidP="00DB57F6">
      <w:pPr>
        <w:widowControl/>
        <w:numPr>
          <w:ilvl w:val="3"/>
          <w:numId w:val="2"/>
        </w:numPr>
        <w:autoSpaceDE/>
        <w:autoSpaceDN/>
        <w:ind w:left="0" w:firstLine="567"/>
        <w:jc w:val="both"/>
        <w:rPr>
          <w:sz w:val="18"/>
          <w:szCs w:val="18"/>
          <w:lang w:eastAsia="ru-RU"/>
        </w:rPr>
      </w:pPr>
      <w:r w:rsidRPr="00FE7CA2">
        <w:rPr>
          <w:b/>
          <w:sz w:val="18"/>
          <w:szCs w:val="18"/>
          <w:lang w:eastAsia="ru-RU"/>
        </w:rPr>
        <w:t xml:space="preserve">Структура </w:t>
      </w:r>
      <w:proofErr w:type="spellStart"/>
      <w:r w:rsidRPr="00FE7CA2">
        <w:rPr>
          <w:b/>
          <w:sz w:val="18"/>
          <w:szCs w:val="18"/>
          <w:lang w:eastAsia="ru-RU"/>
        </w:rPr>
        <w:t>Тургузба</w:t>
      </w:r>
      <w:proofErr w:type="spellEnd"/>
      <w:r w:rsidRPr="00FE7CA2">
        <w:rPr>
          <w:sz w:val="18"/>
          <w:szCs w:val="18"/>
          <w:lang w:eastAsia="ru-RU"/>
        </w:rPr>
        <w:t xml:space="preserve">, его восточное крыло. Здесь, с целью поисков залежей нефти и газа в </w:t>
      </w:r>
      <w:proofErr w:type="spellStart"/>
      <w:r w:rsidRPr="00FE7CA2">
        <w:rPr>
          <w:sz w:val="18"/>
          <w:szCs w:val="18"/>
          <w:lang w:eastAsia="ru-RU"/>
        </w:rPr>
        <w:t>надсолевом</w:t>
      </w:r>
      <w:proofErr w:type="spellEnd"/>
      <w:r w:rsidRPr="00FE7CA2">
        <w:rPr>
          <w:sz w:val="18"/>
          <w:szCs w:val="18"/>
          <w:lang w:eastAsia="ru-RU"/>
        </w:rPr>
        <w:t xml:space="preserve"> разрезе предусматривается бурение одной независимой поисковой скважины Т-1 на пересечении профилей IL-790 и XL-1328 и проектной глубиной 2750м(</w:t>
      </w:r>
      <w:r w:rsidRPr="00FE7CA2">
        <w:rPr>
          <w:sz w:val="18"/>
          <w:szCs w:val="18"/>
          <w:u w:val="single"/>
          <w:lang w:eastAsia="ru-RU"/>
        </w:rPr>
        <w:t>+</w:t>
      </w:r>
      <w:r w:rsidRPr="00FE7CA2">
        <w:rPr>
          <w:sz w:val="18"/>
          <w:szCs w:val="18"/>
          <w:lang w:eastAsia="ru-RU"/>
        </w:rPr>
        <w:t xml:space="preserve">250м) в кунгурских отложениях и к югу на предполагаемом контуре нефтеносности, бурение двух зависимых от результатов бурения Т-1, поисковых скважин: Т-101 на пересечении профилей IL-725 и XL-1316 и проектной глубиной 2750м и Т-102 на пересечении профилей IL-870 и XL-1380 и проектной глубиной 2750м в </w:t>
      </w:r>
      <w:proofErr w:type="spellStart"/>
      <w:r w:rsidRPr="00FE7CA2">
        <w:rPr>
          <w:sz w:val="18"/>
          <w:szCs w:val="18"/>
          <w:lang w:eastAsia="ru-RU"/>
        </w:rPr>
        <w:t>кунгуре</w:t>
      </w:r>
      <w:proofErr w:type="spellEnd"/>
      <w:r w:rsidRPr="00FE7CA2">
        <w:rPr>
          <w:sz w:val="18"/>
          <w:szCs w:val="18"/>
          <w:lang w:eastAsia="ru-RU"/>
        </w:rPr>
        <w:t>.</w:t>
      </w:r>
    </w:p>
    <w:p w:rsidR="00DB57F6" w:rsidRPr="00FE7CA2" w:rsidRDefault="00DB57F6" w:rsidP="00DB57F6">
      <w:pPr>
        <w:widowControl/>
        <w:numPr>
          <w:ilvl w:val="3"/>
          <w:numId w:val="2"/>
        </w:numPr>
        <w:autoSpaceDE/>
        <w:autoSpaceDN/>
        <w:ind w:left="0" w:firstLine="567"/>
        <w:jc w:val="both"/>
        <w:rPr>
          <w:sz w:val="18"/>
          <w:szCs w:val="18"/>
          <w:lang w:eastAsia="ru-RU"/>
        </w:rPr>
      </w:pPr>
      <w:r w:rsidRPr="00FE7CA2">
        <w:rPr>
          <w:b/>
          <w:sz w:val="18"/>
          <w:szCs w:val="18"/>
          <w:lang w:eastAsia="ru-RU"/>
        </w:rPr>
        <w:t xml:space="preserve">На подсолевой структуре </w:t>
      </w:r>
      <w:proofErr w:type="spellStart"/>
      <w:r w:rsidRPr="00FE7CA2">
        <w:rPr>
          <w:b/>
          <w:sz w:val="18"/>
          <w:szCs w:val="18"/>
          <w:lang w:eastAsia="ru-RU"/>
        </w:rPr>
        <w:t>Кызылкудук</w:t>
      </w:r>
      <w:proofErr w:type="spellEnd"/>
      <w:r w:rsidRPr="00FE7CA2">
        <w:rPr>
          <w:b/>
          <w:sz w:val="18"/>
          <w:szCs w:val="18"/>
          <w:lang w:eastAsia="ru-RU"/>
        </w:rPr>
        <w:t xml:space="preserve"> </w:t>
      </w:r>
      <w:r w:rsidRPr="00FE7CA2">
        <w:rPr>
          <w:sz w:val="18"/>
          <w:szCs w:val="18"/>
          <w:lang w:eastAsia="ru-RU"/>
        </w:rPr>
        <w:t>с целью поисков залежей УВ в подсолевом разрезе проектируется бурение поисковой независимой скважины К-1 на пересечении профилей IL-1120 и XL-290.</w:t>
      </w:r>
    </w:p>
    <w:p w:rsidR="00DB57F6" w:rsidRPr="00FE7CA2" w:rsidRDefault="00DB57F6" w:rsidP="00DB57F6">
      <w:pPr>
        <w:autoSpaceDE/>
        <w:autoSpaceDN/>
        <w:ind w:firstLine="567"/>
        <w:jc w:val="both"/>
        <w:rPr>
          <w:sz w:val="18"/>
          <w:szCs w:val="18"/>
          <w:lang w:eastAsia="ru-RU"/>
        </w:rPr>
      </w:pPr>
      <w:r w:rsidRPr="00FE7CA2">
        <w:rPr>
          <w:sz w:val="18"/>
          <w:szCs w:val="18"/>
          <w:lang w:eastAsia="ru-RU"/>
        </w:rPr>
        <w:t xml:space="preserve">В случае получения нефтегазового кондиционного притока, структуру </w:t>
      </w:r>
      <w:proofErr w:type="spellStart"/>
      <w:r w:rsidRPr="00FE7CA2">
        <w:rPr>
          <w:sz w:val="18"/>
          <w:szCs w:val="18"/>
          <w:lang w:eastAsia="ru-RU"/>
        </w:rPr>
        <w:t>Кызылкудук</w:t>
      </w:r>
      <w:proofErr w:type="spellEnd"/>
      <w:r w:rsidRPr="00FE7CA2">
        <w:rPr>
          <w:sz w:val="18"/>
          <w:szCs w:val="18"/>
          <w:lang w:eastAsia="ru-RU"/>
        </w:rPr>
        <w:t xml:space="preserve"> необходимо будет </w:t>
      </w:r>
      <w:proofErr w:type="spellStart"/>
      <w:r w:rsidRPr="00FE7CA2">
        <w:rPr>
          <w:sz w:val="18"/>
          <w:szCs w:val="18"/>
          <w:lang w:eastAsia="ru-RU"/>
        </w:rPr>
        <w:t>доразведать</w:t>
      </w:r>
      <w:proofErr w:type="spellEnd"/>
      <w:r w:rsidRPr="00FE7CA2">
        <w:rPr>
          <w:sz w:val="18"/>
          <w:szCs w:val="18"/>
          <w:lang w:eastAsia="ru-RU"/>
        </w:rPr>
        <w:t>, для этого проектируется бурение зависимых от результатов бурения скважины К-1, двух поисковых скважин - К-101 и К-102 с проектными глубинами 7000(</w:t>
      </w:r>
      <w:r w:rsidRPr="00FE7CA2">
        <w:rPr>
          <w:sz w:val="18"/>
          <w:szCs w:val="18"/>
          <w:u w:val="single"/>
          <w:lang w:eastAsia="ru-RU"/>
        </w:rPr>
        <w:t>+</w:t>
      </w:r>
      <w:r w:rsidRPr="00FE7CA2">
        <w:rPr>
          <w:sz w:val="18"/>
          <w:szCs w:val="18"/>
          <w:lang w:eastAsia="ru-RU"/>
        </w:rPr>
        <w:t xml:space="preserve">250)м и проектными горизонтами в </w:t>
      </w:r>
      <w:proofErr w:type="spellStart"/>
      <w:r w:rsidRPr="00FE7CA2">
        <w:rPr>
          <w:sz w:val="18"/>
          <w:szCs w:val="18"/>
          <w:lang w:eastAsia="ru-RU"/>
        </w:rPr>
        <w:t>камменоугольных</w:t>
      </w:r>
      <w:proofErr w:type="spellEnd"/>
      <w:r w:rsidRPr="00FE7CA2">
        <w:rPr>
          <w:sz w:val="18"/>
          <w:szCs w:val="18"/>
          <w:lang w:eastAsia="ru-RU"/>
        </w:rPr>
        <w:t xml:space="preserve"> отложениях </w:t>
      </w:r>
    </w:p>
    <w:p w:rsidR="00DB57F6" w:rsidRPr="00FE7CA2" w:rsidRDefault="00DB57F6" w:rsidP="00DB57F6">
      <w:pPr>
        <w:widowControl/>
        <w:numPr>
          <w:ilvl w:val="0"/>
          <w:numId w:val="3"/>
        </w:numPr>
        <w:autoSpaceDE/>
        <w:autoSpaceDN/>
        <w:ind w:left="0" w:firstLine="567"/>
        <w:jc w:val="both"/>
        <w:rPr>
          <w:sz w:val="18"/>
          <w:szCs w:val="18"/>
          <w:lang w:eastAsia="ru-RU"/>
        </w:rPr>
      </w:pPr>
      <w:r w:rsidRPr="00FE7CA2">
        <w:rPr>
          <w:sz w:val="18"/>
          <w:szCs w:val="18"/>
          <w:lang w:eastAsia="ru-RU"/>
        </w:rPr>
        <w:t xml:space="preserve">Зависимая скважина К-101 закладывается на пересечении профилей IL-1065 и XL-246. </w:t>
      </w:r>
    </w:p>
    <w:p w:rsidR="00DB57F6" w:rsidRDefault="00DB57F6" w:rsidP="00DB57F6">
      <w:pPr>
        <w:widowControl/>
        <w:numPr>
          <w:ilvl w:val="0"/>
          <w:numId w:val="3"/>
        </w:numPr>
        <w:autoSpaceDE/>
        <w:autoSpaceDN/>
        <w:ind w:left="0" w:firstLine="567"/>
        <w:jc w:val="both"/>
        <w:rPr>
          <w:sz w:val="18"/>
          <w:szCs w:val="18"/>
          <w:lang w:eastAsia="ru-RU"/>
        </w:rPr>
      </w:pPr>
      <w:r w:rsidRPr="00FE7CA2">
        <w:rPr>
          <w:sz w:val="18"/>
          <w:szCs w:val="18"/>
          <w:lang w:eastAsia="ru-RU"/>
        </w:rPr>
        <w:t xml:space="preserve">Зависимая скважина К-102 закладывается на пересечении профилей IL-1116 и XL-361.    </w:t>
      </w:r>
    </w:p>
    <w:p w:rsidR="00DB57F6" w:rsidRPr="00FE7CA2" w:rsidRDefault="00DB57F6" w:rsidP="00DB57F6">
      <w:pPr>
        <w:pStyle w:val="a3"/>
        <w:widowControl/>
        <w:numPr>
          <w:ilvl w:val="3"/>
          <w:numId w:val="2"/>
        </w:numPr>
        <w:autoSpaceDE/>
        <w:autoSpaceDN/>
        <w:ind w:left="0" w:firstLine="567"/>
        <w:jc w:val="both"/>
        <w:rPr>
          <w:sz w:val="18"/>
          <w:szCs w:val="18"/>
          <w:lang w:eastAsia="ru-RU"/>
        </w:rPr>
      </w:pPr>
      <w:r w:rsidRPr="00FE7CA2">
        <w:rPr>
          <w:b/>
          <w:sz w:val="18"/>
          <w:szCs w:val="18"/>
          <w:lang w:eastAsia="ru-RU"/>
        </w:rPr>
        <w:t xml:space="preserve">На подсолевой структуре </w:t>
      </w:r>
      <w:proofErr w:type="spellStart"/>
      <w:r w:rsidRPr="00FE7CA2">
        <w:rPr>
          <w:b/>
          <w:sz w:val="18"/>
          <w:szCs w:val="18"/>
          <w:lang w:eastAsia="ru-RU"/>
        </w:rPr>
        <w:t>Жантай</w:t>
      </w:r>
      <w:proofErr w:type="spellEnd"/>
      <w:r w:rsidRPr="00FE7CA2">
        <w:rPr>
          <w:sz w:val="18"/>
          <w:szCs w:val="18"/>
          <w:lang w:eastAsia="ru-RU"/>
        </w:rPr>
        <w:t xml:space="preserve"> с целью поисков залежей УВ в подсолевом разрезе проектируется заложить бурение одной поисковой скважины J-1 на пересечении профилей IL-300 и XL-1000 и двух зависимых от результатов бурения скважины J-1, поисковых скважин: J-101 на пересечении профилей IL-360 и XL-890 и скважины J-102 на пересечении профилей IL-300 и XL-1125 с проектными глубинами 7000(</w:t>
      </w:r>
      <w:r w:rsidRPr="00FE7CA2">
        <w:rPr>
          <w:sz w:val="18"/>
          <w:szCs w:val="18"/>
          <w:u w:val="single"/>
          <w:lang w:eastAsia="ru-RU"/>
        </w:rPr>
        <w:t>+</w:t>
      </w:r>
      <w:r w:rsidRPr="00FE7CA2">
        <w:rPr>
          <w:sz w:val="18"/>
          <w:szCs w:val="18"/>
          <w:lang w:eastAsia="ru-RU"/>
        </w:rPr>
        <w:t xml:space="preserve">250)м в каменноугольных отложениях. </w:t>
      </w:r>
    </w:p>
    <w:p w:rsidR="00DB57F6" w:rsidRPr="00FE7CA2" w:rsidRDefault="00DB57F6" w:rsidP="00DB57F6">
      <w:pPr>
        <w:widowControl/>
        <w:autoSpaceDE/>
        <w:autoSpaceDN/>
        <w:ind w:firstLine="567"/>
        <w:jc w:val="both"/>
        <w:rPr>
          <w:sz w:val="18"/>
          <w:szCs w:val="18"/>
          <w:lang w:eastAsia="ru-RU"/>
        </w:rPr>
      </w:pPr>
      <w:r w:rsidRPr="00FE7CA2">
        <w:rPr>
          <w:sz w:val="18"/>
          <w:szCs w:val="18"/>
          <w:lang w:eastAsia="ru-RU"/>
        </w:rPr>
        <w:t xml:space="preserve">Глубина залегания подсолевых объектов на </w:t>
      </w:r>
      <w:proofErr w:type="spellStart"/>
      <w:r w:rsidRPr="00FE7CA2">
        <w:rPr>
          <w:sz w:val="18"/>
          <w:szCs w:val="18"/>
          <w:lang w:eastAsia="ru-RU"/>
        </w:rPr>
        <w:t>струкутре</w:t>
      </w:r>
      <w:proofErr w:type="spellEnd"/>
      <w:r w:rsidRPr="00FE7CA2">
        <w:rPr>
          <w:sz w:val="18"/>
          <w:szCs w:val="18"/>
          <w:lang w:eastAsia="ru-RU"/>
        </w:rPr>
        <w:t xml:space="preserve"> </w:t>
      </w:r>
      <w:proofErr w:type="spellStart"/>
      <w:r w:rsidRPr="00FE7CA2">
        <w:rPr>
          <w:sz w:val="18"/>
          <w:szCs w:val="18"/>
          <w:lang w:eastAsia="ru-RU"/>
        </w:rPr>
        <w:t>Кызылкудук</w:t>
      </w:r>
      <w:proofErr w:type="spellEnd"/>
      <w:r w:rsidRPr="00FE7CA2">
        <w:rPr>
          <w:sz w:val="18"/>
          <w:szCs w:val="18"/>
          <w:lang w:eastAsia="ru-RU"/>
        </w:rPr>
        <w:t xml:space="preserve"> может </w:t>
      </w:r>
      <w:proofErr w:type="gramStart"/>
      <w:r w:rsidRPr="00FE7CA2">
        <w:rPr>
          <w:sz w:val="18"/>
          <w:szCs w:val="18"/>
          <w:lang w:eastAsia="ru-RU"/>
        </w:rPr>
        <w:t>находится</w:t>
      </w:r>
      <w:proofErr w:type="gramEnd"/>
      <w:r w:rsidRPr="00FE7CA2">
        <w:rPr>
          <w:sz w:val="18"/>
          <w:szCs w:val="18"/>
          <w:lang w:eastAsia="ru-RU"/>
        </w:rPr>
        <w:t xml:space="preserve"> в диапазоне глубин 5000-7000(</w:t>
      </w:r>
      <w:r w:rsidRPr="00FE7CA2">
        <w:rPr>
          <w:sz w:val="18"/>
          <w:szCs w:val="18"/>
          <w:u w:val="single"/>
          <w:lang w:eastAsia="ru-RU"/>
        </w:rPr>
        <w:t>+</w:t>
      </w:r>
      <w:r w:rsidRPr="00FE7CA2">
        <w:rPr>
          <w:sz w:val="18"/>
          <w:szCs w:val="18"/>
          <w:lang w:eastAsia="ru-RU"/>
        </w:rPr>
        <w:t>250) м, в связи с тем, что допускаемая по Контракту, глубина разведки-до 7000(</w:t>
      </w:r>
      <w:r w:rsidRPr="00FE7CA2">
        <w:rPr>
          <w:sz w:val="18"/>
          <w:szCs w:val="18"/>
          <w:u w:val="single"/>
          <w:lang w:eastAsia="ru-RU"/>
        </w:rPr>
        <w:t>+</w:t>
      </w:r>
      <w:r w:rsidRPr="00FE7CA2">
        <w:rPr>
          <w:sz w:val="18"/>
          <w:szCs w:val="18"/>
          <w:lang w:eastAsia="ru-RU"/>
        </w:rPr>
        <w:t xml:space="preserve">250)м, проектная глубина всех подсолевых скважин предусматривается на структуре </w:t>
      </w:r>
      <w:proofErr w:type="spellStart"/>
      <w:r w:rsidRPr="00FE7CA2">
        <w:rPr>
          <w:sz w:val="18"/>
          <w:szCs w:val="18"/>
          <w:lang w:eastAsia="ru-RU"/>
        </w:rPr>
        <w:t>Кызылкудук</w:t>
      </w:r>
      <w:proofErr w:type="spellEnd"/>
      <w:r w:rsidRPr="00FE7CA2">
        <w:rPr>
          <w:sz w:val="18"/>
          <w:szCs w:val="18"/>
          <w:lang w:eastAsia="ru-RU"/>
        </w:rPr>
        <w:t xml:space="preserve"> до глубины 7000(</w:t>
      </w:r>
      <w:r w:rsidRPr="00FE7CA2">
        <w:rPr>
          <w:sz w:val="18"/>
          <w:szCs w:val="18"/>
          <w:u w:val="single"/>
          <w:lang w:eastAsia="ru-RU"/>
        </w:rPr>
        <w:t>+</w:t>
      </w:r>
      <w:r w:rsidRPr="00FE7CA2">
        <w:rPr>
          <w:sz w:val="18"/>
          <w:szCs w:val="18"/>
          <w:lang w:eastAsia="ru-RU"/>
        </w:rPr>
        <w:t xml:space="preserve">250)м. </w:t>
      </w:r>
    </w:p>
    <w:p w:rsidR="00DB57F6" w:rsidRDefault="00DB57F6" w:rsidP="00DB57F6">
      <w:pPr>
        <w:widowControl/>
        <w:autoSpaceDE/>
        <w:autoSpaceDN/>
        <w:ind w:firstLine="567"/>
        <w:jc w:val="both"/>
        <w:rPr>
          <w:sz w:val="18"/>
          <w:szCs w:val="18"/>
          <w:lang w:eastAsia="ru-RU"/>
        </w:rPr>
      </w:pPr>
      <w:r w:rsidRPr="00FE7CA2">
        <w:rPr>
          <w:sz w:val="18"/>
          <w:szCs w:val="18"/>
          <w:lang w:eastAsia="ru-RU"/>
        </w:rPr>
        <w:t xml:space="preserve"> При этом, конкретную глубину каждой независимой скважины в обязательном порядке должны уточнить по результатам современной </w:t>
      </w:r>
      <w:proofErr w:type="spellStart"/>
      <w:r w:rsidRPr="00FE7CA2">
        <w:rPr>
          <w:sz w:val="18"/>
          <w:szCs w:val="18"/>
          <w:lang w:eastAsia="ru-RU"/>
        </w:rPr>
        <w:t>переобработки</w:t>
      </w:r>
      <w:proofErr w:type="spellEnd"/>
      <w:r w:rsidRPr="00FE7CA2">
        <w:rPr>
          <w:sz w:val="18"/>
          <w:szCs w:val="18"/>
          <w:lang w:eastAsia="ru-RU"/>
        </w:rPr>
        <w:t xml:space="preserve"> и интерпретации и глубины зависимых скважин будут уточняться, как по новым сейсмическим данным, так и в зависимости от глубины залегания подсолевого объекта, вскрытого независимыми поисковыми скважинами.</w:t>
      </w:r>
    </w:p>
    <w:p w:rsidR="00DB57F6" w:rsidRPr="00FE7CA2" w:rsidRDefault="00DB57F6" w:rsidP="00DB57F6">
      <w:pPr>
        <w:pStyle w:val="a3"/>
        <w:widowControl/>
        <w:numPr>
          <w:ilvl w:val="3"/>
          <w:numId w:val="2"/>
        </w:numPr>
        <w:autoSpaceDE/>
        <w:autoSpaceDN/>
        <w:ind w:left="0" w:firstLine="567"/>
        <w:jc w:val="both"/>
        <w:rPr>
          <w:sz w:val="18"/>
          <w:szCs w:val="18"/>
          <w:lang w:eastAsia="ru-RU"/>
        </w:rPr>
      </w:pPr>
      <w:r w:rsidRPr="00FE7CA2">
        <w:rPr>
          <w:sz w:val="18"/>
          <w:szCs w:val="18"/>
        </w:rPr>
        <w:t xml:space="preserve">Высокоразрешающая интегрированная </w:t>
      </w:r>
      <w:proofErr w:type="spellStart"/>
      <w:r w:rsidRPr="00FE7CA2">
        <w:rPr>
          <w:sz w:val="18"/>
          <w:szCs w:val="18"/>
        </w:rPr>
        <w:t>переобработка</w:t>
      </w:r>
      <w:proofErr w:type="spellEnd"/>
      <w:r w:rsidRPr="00FE7CA2">
        <w:rPr>
          <w:sz w:val="18"/>
          <w:szCs w:val="18"/>
        </w:rPr>
        <w:t xml:space="preserve"> и интерпретация сейсмических исследований 3Д МОГТ.</w:t>
      </w:r>
    </w:p>
    <w:p w:rsidR="00DB57F6" w:rsidRPr="00FE7CA2" w:rsidRDefault="00DB57F6" w:rsidP="00DB57F6">
      <w:pPr>
        <w:autoSpaceDE/>
        <w:autoSpaceDN/>
        <w:ind w:firstLine="567"/>
        <w:contextualSpacing/>
        <w:jc w:val="both"/>
        <w:rPr>
          <w:sz w:val="18"/>
          <w:szCs w:val="18"/>
        </w:rPr>
      </w:pPr>
      <w:r w:rsidRPr="00FE7CA2">
        <w:rPr>
          <w:sz w:val="18"/>
          <w:szCs w:val="18"/>
          <w:lang w:eastAsia="ru-RU"/>
        </w:rPr>
        <w:t xml:space="preserve"> Необходимо отметить, что последняя обработка и интерпретация 3Д МОГТ сейсмических исследований на площади </w:t>
      </w:r>
      <w:proofErr w:type="spellStart"/>
      <w:r w:rsidRPr="00FE7CA2">
        <w:rPr>
          <w:sz w:val="18"/>
          <w:szCs w:val="18"/>
          <w:lang w:eastAsia="ru-RU"/>
        </w:rPr>
        <w:t>Кызылкудук</w:t>
      </w:r>
      <w:proofErr w:type="spellEnd"/>
      <w:r w:rsidRPr="00FE7CA2">
        <w:rPr>
          <w:sz w:val="18"/>
          <w:szCs w:val="18"/>
          <w:lang w:eastAsia="ru-RU"/>
        </w:rPr>
        <w:t xml:space="preserve"> была проведена в 2010 году компанией ТОО «Гео </w:t>
      </w:r>
      <w:proofErr w:type="spellStart"/>
      <w:r w:rsidRPr="00FE7CA2">
        <w:rPr>
          <w:sz w:val="18"/>
          <w:szCs w:val="18"/>
          <w:lang w:eastAsia="ru-RU"/>
        </w:rPr>
        <w:t>Энерджи</w:t>
      </w:r>
      <w:proofErr w:type="spellEnd"/>
      <w:r w:rsidRPr="00FE7CA2">
        <w:rPr>
          <w:sz w:val="18"/>
          <w:szCs w:val="18"/>
          <w:lang w:eastAsia="ru-RU"/>
        </w:rPr>
        <w:t xml:space="preserve"> Групп», то есть 14 лет назад.  С тех пор на мировом рынке оказания сейсмических услуг появилось множество инновационных технологий и высокоразрешающих процедур в обработке и интерпретации</w:t>
      </w:r>
      <w:r w:rsidRPr="00FE7CA2">
        <w:rPr>
          <w:sz w:val="18"/>
          <w:szCs w:val="18"/>
        </w:rPr>
        <w:t xml:space="preserve"> сейсмических данных (2Д и 3Д МОГТ). Поскольку для подсолевого разреза блока </w:t>
      </w:r>
      <w:proofErr w:type="spellStart"/>
      <w:r w:rsidRPr="00FE7CA2">
        <w:rPr>
          <w:sz w:val="18"/>
          <w:szCs w:val="18"/>
        </w:rPr>
        <w:t>Кульсары</w:t>
      </w:r>
      <w:proofErr w:type="spellEnd"/>
      <w:r w:rsidRPr="00FE7CA2">
        <w:rPr>
          <w:sz w:val="18"/>
          <w:szCs w:val="18"/>
        </w:rPr>
        <w:t xml:space="preserve"> методы сейсморазведки являются пока единственной информационной базой со всеми их неоднозначными результатами в деле подготовки и обосновании перспективных объектов, определении оптимального размещения проектных глубоких скважин, компанией  </w:t>
      </w:r>
      <w:proofErr w:type="spellStart"/>
      <w:r w:rsidRPr="00FE7CA2">
        <w:rPr>
          <w:sz w:val="18"/>
          <w:szCs w:val="18"/>
        </w:rPr>
        <w:t>недропользователем</w:t>
      </w:r>
      <w:proofErr w:type="spellEnd"/>
      <w:r w:rsidRPr="00FE7CA2">
        <w:rPr>
          <w:sz w:val="18"/>
          <w:szCs w:val="18"/>
        </w:rPr>
        <w:t xml:space="preserve"> в 2025г предусматривается современная </w:t>
      </w:r>
      <w:proofErr w:type="spellStart"/>
      <w:r w:rsidRPr="00FE7CA2">
        <w:rPr>
          <w:sz w:val="18"/>
          <w:szCs w:val="18"/>
        </w:rPr>
        <w:t>переобработка</w:t>
      </w:r>
      <w:proofErr w:type="spellEnd"/>
      <w:r w:rsidRPr="00FE7CA2">
        <w:rPr>
          <w:sz w:val="18"/>
          <w:szCs w:val="18"/>
        </w:rPr>
        <w:t xml:space="preserve"> и интерпретация сейсмических исследований 3Д МОГТ </w:t>
      </w:r>
      <w:proofErr w:type="spellStart"/>
      <w:r w:rsidRPr="00FE7CA2">
        <w:rPr>
          <w:sz w:val="18"/>
          <w:szCs w:val="18"/>
        </w:rPr>
        <w:t>Кызылкудук</w:t>
      </w:r>
      <w:proofErr w:type="spellEnd"/>
      <w:r w:rsidRPr="00FE7CA2">
        <w:rPr>
          <w:sz w:val="18"/>
          <w:szCs w:val="18"/>
        </w:rPr>
        <w:t xml:space="preserve"> объемом 400 </w:t>
      </w:r>
      <w:proofErr w:type="spellStart"/>
      <w:r w:rsidRPr="00FE7CA2">
        <w:rPr>
          <w:sz w:val="18"/>
          <w:szCs w:val="18"/>
        </w:rPr>
        <w:t>кв</w:t>
      </w:r>
      <w:proofErr w:type="gramStart"/>
      <w:r w:rsidRPr="00FE7CA2">
        <w:rPr>
          <w:sz w:val="18"/>
          <w:szCs w:val="18"/>
        </w:rPr>
        <w:t>.к</w:t>
      </w:r>
      <w:proofErr w:type="gramEnd"/>
      <w:r w:rsidRPr="00FE7CA2">
        <w:rPr>
          <w:sz w:val="18"/>
          <w:szCs w:val="18"/>
        </w:rPr>
        <w:t>м</w:t>
      </w:r>
      <w:proofErr w:type="spellEnd"/>
      <w:r w:rsidRPr="00FE7CA2">
        <w:rPr>
          <w:sz w:val="18"/>
          <w:szCs w:val="18"/>
        </w:rPr>
        <w:t xml:space="preserve"> во временной и глубинной модификациях в интеграции с данными глубокой скважины на соседней площади </w:t>
      </w:r>
      <w:proofErr w:type="spellStart"/>
      <w:r w:rsidRPr="00FE7CA2">
        <w:rPr>
          <w:sz w:val="18"/>
          <w:szCs w:val="18"/>
        </w:rPr>
        <w:t>Аккудук</w:t>
      </w:r>
      <w:proofErr w:type="spellEnd"/>
      <w:r w:rsidRPr="00FE7CA2">
        <w:rPr>
          <w:sz w:val="18"/>
          <w:szCs w:val="18"/>
        </w:rPr>
        <w:t xml:space="preserve"> (</w:t>
      </w:r>
      <w:proofErr w:type="spellStart"/>
      <w:r w:rsidRPr="00FE7CA2">
        <w:rPr>
          <w:sz w:val="18"/>
          <w:szCs w:val="18"/>
        </w:rPr>
        <w:t>Скв</w:t>
      </w:r>
      <w:proofErr w:type="spellEnd"/>
      <w:r w:rsidRPr="00FE7CA2">
        <w:rPr>
          <w:sz w:val="18"/>
          <w:szCs w:val="18"/>
        </w:rPr>
        <w:t xml:space="preserve"> П-1). Высококачественная </w:t>
      </w:r>
      <w:proofErr w:type="spellStart"/>
      <w:r w:rsidRPr="00FE7CA2">
        <w:rPr>
          <w:sz w:val="18"/>
          <w:szCs w:val="18"/>
        </w:rPr>
        <w:t>переобработка</w:t>
      </w:r>
      <w:proofErr w:type="spellEnd"/>
      <w:r w:rsidRPr="00FE7CA2">
        <w:rPr>
          <w:sz w:val="18"/>
          <w:szCs w:val="18"/>
        </w:rPr>
        <w:t xml:space="preserve"> и интерпретация </w:t>
      </w:r>
      <w:proofErr w:type="gramStart"/>
      <w:r w:rsidRPr="00FE7CA2">
        <w:rPr>
          <w:sz w:val="18"/>
          <w:szCs w:val="18"/>
        </w:rPr>
        <w:t>будет предварять поисковое бурение и по итогам новой структурной и динамической интерпретации 3Д</w:t>
      </w:r>
      <w:proofErr w:type="gramEnd"/>
      <w:r w:rsidRPr="00FE7CA2">
        <w:rPr>
          <w:sz w:val="18"/>
          <w:szCs w:val="18"/>
        </w:rPr>
        <w:t xml:space="preserve"> будут уточняться местоположения и глубины всех проектных скважин.</w:t>
      </w:r>
    </w:p>
    <w:p w:rsidR="00DB57F6" w:rsidRPr="00FE7CA2" w:rsidRDefault="00DB57F6" w:rsidP="00DB57F6">
      <w:pPr>
        <w:widowControl/>
        <w:autoSpaceDE/>
        <w:autoSpaceDN/>
        <w:ind w:firstLine="567"/>
        <w:jc w:val="both"/>
        <w:rPr>
          <w:sz w:val="18"/>
          <w:szCs w:val="18"/>
        </w:rPr>
      </w:pPr>
      <w:r w:rsidRPr="00FE7CA2">
        <w:rPr>
          <w:sz w:val="18"/>
          <w:szCs w:val="18"/>
        </w:rPr>
        <w:t>Предварительно выбранные местоположения всех проектных скважин показаны на соответствующих структурных картах и мигрированных глубинных профилях (</w:t>
      </w:r>
      <w:proofErr w:type="spellStart"/>
      <w:r w:rsidRPr="00FE7CA2">
        <w:rPr>
          <w:sz w:val="18"/>
          <w:szCs w:val="18"/>
        </w:rPr>
        <w:t>граф</w:t>
      </w:r>
      <w:proofErr w:type="gramStart"/>
      <w:r w:rsidRPr="00FE7CA2">
        <w:rPr>
          <w:sz w:val="18"/>
          <w:szCs w:val="18"/>
        </w:rPr>
        <w:t>.п</w:t>
      </w:r>
      <w:proofErr w:type="gramEnd"/>
      <w:r w:rsidRPr="00FE7CA2">
        <w:rPr>
          <w:sz w:val="18"/>
          <w:szCs w:val="18"/>
        </w:rPr>
        <w:t>риложения</w:t>
      </w:r>
      <w:proofErr w:type="spellEnd"/>
      <w:r w:rsidRPr="00FE7CA2">
        <w:rPr>
          <w:sz w:val="18"/>
          <w:szCs w:val="18"/>
        </w:rPr>
        <w:t xml:space="preserve">  8-21).</w:t>
      </w:r>
    </w:p>
    <w:p w:rsidR="00DB57F6" w:rsidRPr="00FE7CA2" w:rsidRDefault="00DB57F6" w:rsidP="00DB57F6">
      <w:pPr>
        <w:pStyle w:val="a3"/>
        <w:widowControl/>
        <w:numPr>
          <w:ilvl w:val="3"/>
          <w:numId w:val="2"/>
        </w:numPr>
        <w:autoSpaceDE/>
        <w:autoSpaceDN/>
        <w:ind w:left="0" w:firstLine="567"/>
        <w:contextualSpacing/>
        <w:jc w:val="both"/>
        <w:rPr>
          <w:b/>
          <w:sz w:val="18"/>
          <w:szCs w:val="18"/>
        </w:rPr>
      </w:pPr>
      <w:r w:rsidRPr="00FE7CA2">
        <w:rPr>
          <w:sz w:val="18"/>
          <w:szCs w:val="18"/>
        </w:rPr>
        <w:t xml:space="preserve">Кроме того, с целью уточнения строения подсолевого разреза северной части контрактного участка (южная часть купола Косчагыл) настоящим проектом предусматривается </w:t>
      </w:r>
      <w:r w:rsidRPr="00FE7CA2">
        <w:rPr>
          <w:b/>
          <w:sz w:val="18"/>
          <w:szCs w:val="18"/>
        </w:rPr>
        <w:t xml:space="preserve">отработка сейсмической съемки МОГТ 2Д по 8 профилей 2Д общей протяженностью 150 </w:t>
      </w:r>
      <w:proofErr w:type="spellStart"/>
      <w:r w:rsidRPr="00FE7CA2">
        <w:rPr>
          <w:b/>
          <w:sz w:val="18"/>
          <w:szCs w:val="18"/>
        </w:rPr>
        <w:t>полнократных</w:t>
      </w:r>
      <w:proofErr w:type="spellEnd"/>
      <w:r w:rsidRPr="00FE7CA2">
        <w:rPr>
          <w:b/>
          <w:sz w:val="18"/>
          <w:szCs w:val="18"/>
        </w:rPr>
        <w:t xml:space="preserve"> </w:t>
      </w:r>
      <w:proofErr w:type="spellStart"/>
      <w:r w:rsidRPr="00FE7CA2">
        <w:rPr>
          <w:b/>
          <w:sz w:val="18"/>
          <w:szCs w:val="18"/>
        </w:rPr>
        <w:t>пог.км</w:t>
      </w:r>
      <w:proofErr w:type="spellEnd"/>
      <w:r w:rsidRPr="00FE7CA2">
        <w:rPr>
          <w:b/>
          <w:sz w:val="18"/>
          <w:szCs w:val="18"/>
        </w:rPr>
        <w:t>.</w:t>
      </w:r>
    </w:p>
    <w:p w:rsidR="00DB57F6" w:rsidRPr="005A1139" w:rsidRDefault="00DB57F6" w:rsidP="00DB57F6">
      <w:pPr>
        <w:widowControl/>
        <w:autoSpaceDE/>
        <w:autoSpaceDN/>
        <w:adjustRightInd w:val="0"/>
        <w:ind w:firstLine="709"/>
        <w:jc w:val="both"/>
        <w:rPr>
          <w:rFonts w:eastAsia="Calibri"/>
          <w:b/>
          <w:i/>
          <w:sz w:val="20"/>
          <w:szCs w:val="20"/>
        </w:rPr>
      </w:pPr>
      <w:r w:rsidRPr="005A1139">
        <w:rPr>
          <w:rFonts w:eastAsia="Calibri"/>
          <w:b/>
          <w:i/>
          <w:sz w:val="20"/>
          <w:szCs w:val="20"/>
        </w:rPr>
        <w:t>Примерная площадь земельного участка, необходимого для осуществления намечаемой деятельности</w:t>
      </w:r>
    </w:p>
    <w:p w:rsidR="00DB57F6" w:rsidRPr="00C627F9" w:rsidRDefault="00DB57F6" w:rsidP="00DB57F6">
      <w:pPr>
        <w:widowControl/>
        <w:autoSpaceDE/>
        <w:autoSpaceDN/>
        <w:adjustRightInd w:val="0"/>
        <w:ind w:firstLine="567"/>
        <w:jc w:val="both"/>
        <w:rPr>
          <w:rFonts w:eastAsia="Calibri"/>
          <w:sz w:val="20"/>
          <w:szCs w:val="20"/>
        </w:rPr>
      </w:pPr>
      <w:proofErr w:type="gramStart"/>
      <w:r w:rsidRPr="00C627F9">
        <w:rPr>
          <w:rFonts w:eastAsia="Calibri"/>
          <w:sz w:val="20"/>
          <w:szCs w:val="20"/>
        </w:rPr>
        <w:t>Настоящий проект поисково-разведочных работ составлен ТОО «Кен-</w:t>
      </w:r>
      <w:proofErr w:type="spellStart"/>
      <w:r w:rsidRPr="00C627F9">
        <w:rPr>
          <w:rFonts w:eastAsia="Calibri"/>
          <w:sz w:val="20"/>
          <w:szCs w:val="20"/>
        </w:rPr>
        <w:t>Багдар</w:t>
      </w:r>
      <w:proofErr w:type="spellEnd"/>
      <w:r w:rsidRPr="00C627F9">
        <w:rPr>
          <w:rFonts w:eastAsia="Calibri"/>
          <w:sz w:val="20"/>
          <w:szCs w:val="20"/>
        </w:rPr>
        <w:t xml:space="preserve">» по заказу </w:t>
      </w:r>
      <w:proofErr w:type="spellStart"/>
      <w:r w:rsidRPr="00C627F9">
        <w:rPr>
          <w:rFonts w:eastAsia="Calibri"/>
          <w:sz w:val="20"/>
          <w:szCs w:val="20"/>
        </w:rPr>
        <w:t>недропользователя</w:t>
      </w:r>
      <w:proofErr w:type="spellEnd"/>
      <w:r w:rsidRPr="00C627F9">
        <w:rPr>
          <w:rFonts w:eastAsia="Calibri"/>
          <w:sz w:val="20"/>
          <w:szCs w:val="20"/>
        </w:rPr>
        <w:t xml:space="preserve"> компании «</w:t>
      </w:r>
      <w:proofErr w:type="spellStart"/>
      <w:r w:rsidRPr="00C627F9">
        <w:rPr>
          <w:rFonts w:eastAsia="Calibri"/>
          <w:sz w:val="20"/>
          <w:szCs w:val="20"/>
        </w:rPr>
        <w:t>Kazakhstan</w:t>
      </w:r>
      <w:proofErr w:type="spellEnd"/>
      <w:r w:rsidRPr="00C627F9">
        <w:rPr>
          <w:rFonts w:eastAsia="Calibri"/>
          <w:sz w:val="20"/>
          <w:szCs w:val="20"/>
        </w:rPr>
        <w:t xml:space="preserve"> </w:t>
      </w:r>
      <w:proofErr w:type="spellStart"/>
      <w:r w:rsidRPr="00C627F9">
        <w:rPr>
          <w:rFonts w:eastAsia="Calibri"/>
          <w:sz w:val="20"/>
          <w:szCs w:val="20"/>
        </w:rPr>
        <w:t>Zhonghengyongsheng</w:t>
      </w:r>
      <w:proofErr w:type="spellEnd"/>
      <w:r w:rsidRPr="00C627F9">
        <w:rPr>
          <w:rFonts w:eastAsia="Calibri"/>
          <w:sz w:val="20"/>
          <w:szCs w:val="20"/>
        </w:rPr>
        <w:t xml:space="preserve"> </w:t>
      </w:r>
      <w:proofErr w:type="spellStart"/>
      <w:r w:rsidRPr="00C627F9">
        <w:rPr>
          <w:rFonts w:eastAsia="Calibri"/>
          <w:sz w:val="20"/>
          <w:szCs w:val="20"/>
        </w:rPr>
        <w:t>Energy</w:t>
      </w:r>
      <w:proofErr w:type="spellEnd"/>
      <w:r w:rsidRPr="00C627F9">
        <w:rPr>
          <w:rFonts w:eastAsia="Calibri"/>
          <w:sz w:val="20"/>
          <w:szCs w:val="20"/>
        </w:rPr>
        <w:t xml:space="preserve"> </w:t>
      </w:r>
      <w:proofErr w:type="spellStart"/>
      <w:r w:rsidRPr="00C627F9">
        <w:rPr>
          <w:rFonts w:eastAsia="Calibri"/>
          <w:sz w:val="20"/>
          <w:szCs w:val="20"/>
        </w:rPr>
        <w:t>Co</w:t>
      </w:r>
      <w:proofErr w:type="spellEnd"/>
      <w:r w:rsidRPr="00C627F9">
        <w:rPr>
          <w:rFonts w:eastAsia="Calibri"/>
          <w:sz w:val="20"/>
          <w:szCs w:val="20"/>
        </w:rPr>
        <w:t xml:space="preserve">., </w:t>
      </w:r>
      <w:proofErr w:type="spellStart"/>
      <w:r w:rsidRPr="00C627F9">
        <w:rPr>
          <w:rFonts w:eastAsia="Calibri"/>
          <w:sz w:val="20"/>
          <w:szCs w:val="20"/>
        </w:rPr>
        <w:t>Ltd</w:t>
      </w:r>
      <w:proofErr w:type="spellEnd"/>
      <w:r w:rsidRPr="00C627F9">
        <w:rPr>
          <w:rFonts w:eastAsia="Calibri"/>
          <w:sz w:val="20"/>
          <w:szCs w:val="20"/>
        </w:rPr>
        <w:t xml:space="preserve">», имеющего Контракт за № 5426-УВС от 31 декабря 2024г сроком на 6 лет для осуществления операций по недропользованию на участке </w:t>
      </w:r>
      <w:proofErr w:type="spellStart"/>
      <w:r w:rsidRPr="00C627F9">
        <w:rPr>
          <w:rFonts w:eastAsia="Calibri"/>
          <w:sz w:val="20"/>
          <w:szCs w:val="20"/>
        </w:rPr>
        <w:t>Кульсары</w:t>
      </w:r>
      <w:proofErr w:type="spellEnd"/>
      <w:r w:rsidRPr="00C627F9">
        <w:rPr>
          <w:rFonts w:eastAsia="Calibri"/>
          <w:sz w:val="20"/>
          <w:szCs w:val="20"/>
        </w:rPr>
        <w:t xml:space="preserve"> (на основании Протокола МЭ РК от 27.11.2024 за№401104) в пределах номенклатурных листов L-39-XII и L-39-XVIII.</w:t>
      </w:r>
      <w:proofErr w:type="gramEnd"/>
    </w:p>
    <w:p w:rsidR="00DB57F6" w:rsidRDefault="00DB57F6" w:rsidP="00DB57F6">
      <w:pPr>
        <w:widowControl/>
        <w:autoSpaceDE/>
        <w:autoSpaceDN/>
        <w:adjustRightInd w:val="0"/>
        <w:ind w:firstLine="567"/>
        <w:jc w:val="both"/>
        <w:rPr>
          <w:rFonts w:eastAsia="Calibri"/>
          <w:sz w:val="20"/>
          <w:szCs w:val="20"/>
        </w:rPr>
      </w:pPr>
      <w:r w:rsidRPr="00C627F9">
        <w:rPr>
          <w:rFonts w:eastAsia="Calibri"/>
          <w:sz w:val="20"/>
          <w:szCs w:val="20"/>
        </w:rPr>
        <w:t xml:space="preserve"> Участок </w:t>
      </w:r>
      <w:proofErr w:type="spellStart"/>
      <w:r w:rsidRPr="00C627F9">
        <w:rPr>
          <w:rFonts w:eastAsia="Calibri"/>
          <w:sz w:val="20"/>
          <w:szCs w:val="20"/>
        </w:rPr>
        <w:t>Кульсары</w:t>
      </w:r>
      <w:proofErr w:type="spellEnd"/>
      <w:r w:rsidRPr="00C627F9">
        <w:rPr>
          <w:rFonts w:eastAsia="Calibri"/>
          <w:sz w:val="20"/>
          <w:szCs w:val="20"/>
        </w:rPr>
        <w:t xml:space="preserve"> расположен в </w:t>
      </w:r>
      <w:proofErr w:type="spellStart"/>
      <w:r w:rsidRPr="00C627F9">
        <w:rPr>
          <w:rFonts w:eastAsia="Calibri"/>
          <w:sz w:val="20"/>
          <w:szCs w:val="20"/>
        </w:rPr>
        <w:t>Атырауской</w:t>
      </w:r>
      <w:proofErr w:type="spellEnd"/>
      <w:r w:rsidRPr="00C627F9">
        <w:rPr>
          <w:rFonts w:eastAsia="Calibri"/>
          <w:sz w:val="20"/>
          <w:szCs w:val="20"/>
        </w:rPr>
        <w:t xml:space="preserve"> области, площадь участка за вычетом исключаемых территорий (месторождение Масабай-1,47 кв. км, исторические памятники-2,36 и 2,36 кв. км), составляет 1147,26 </w:t>
      </w:r>
      <w:proofErr w:type="spellStart"/>
      <w:r w:rsidRPr="00C627F9">
        <w:rPr>
          <w:rFonts w:eastAsia="Calibri"/>
          <w:sz w:val="20"/>
          <w:szCs w:val="20"/>
        </w:rPr>
        <w:t>кв.км</w:t>
      </w:r>
      <w:proofErr w:type="spellEnd"/>
      <w:r w:rsidRPr="00C627F9">
        <w:rPr>
          <w:rFonts w:eastAsia="Calibri"/>
          <w:sz w:val="20"/>
          <w:szCs w:val="20"/>
        </w:rPr>
        <w:t>. Глубина разведки-до минус 7000(+250) м.</w:t>
      </w:r>
    </w:p>
    <w:p w:rsidR="00DB57F6" w:rsidRPr="005A1139" w:rsidRDefault="00DB57F6" w:rsidP="00DB57F6">
      <w:pPr>
        <w:widowControl/>
        <w:autoSpaceDE/>
        <w:autoSpaceDN/>
        <w:adjustRightInd w:val="0"/>
        <w:ind w:firstLine="567"/>
        <w:jc w:val="both"/>
        <w:rPr>
          <w:rFonts w:eastAsia="Calibri"/>
          <w:b/>
          <w:i/>
          <w:sz w:val="20"/>
          <w:szCs w:val="20"/>
        </w:rPr>
      </w:pPr>
      <w:r w:rsidRPr="005A1139">
        <w:rPr>
          <w:rFonts w:eastAsia="Calibri"/>
          <w:b/>
          <w:i/>
          <w:sz w:val="20"/>
          <w:szCs w:val="20"/>
        </w:rPr>
        <w:t>Краткое описание возможных рациональных вариантов осуществления намечаемой деятельности и обоснование выбранного варианта</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xml:space="preserve">Учитывая геолого-литологическое строение района и непосредственно участка работ, альтернатив по переносу и выбору участков не имеются. </w:t>
      </w:r>
    </w:p>
    <w:p w:rsidR="00DB57F6" w:rsidRPr="005A1139" w:rsidRDefault="00DB57F6" w:rsidP="00DB57F6">
      <w:pPr>
        <w:widowControl/>
        <w:autoSpaceDE/>
        <w:autoSpaceDN/>
        <w:adjustRightInd w:val="0"/>
        <w:ind w:firstLine="567"/>
        <w:jc w:val="both"/>
        <w:rPr>
          <w:rFonts w:eastAsia="Calibri"/>
          <w:b/>
          <w:i/>
          <w:sz w:val="20"/>
          <w:szCs w:val="20"/>
        </w:rPr>
      </w:pPr>
      <w:r w:rsidRPr="005A1139">
        <w:rPr>
          <w:rFonts w:eastAsia="Calibri"/>
          <w:b/>
          <w:i/>
          <w:sz w:val="20"/>
          <w:szCs w:val="20"/>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Жизнь и (или) здоровье людей, условия их проживания и деятельности.</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По результатам расчетов выбросов загрязняющих веществ и их рассеивания в приземном слое атмосферы, превышений ПДК на границе жилой зоны нет.</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xml:space="preserve">При разработке месторождения будут соблюдаться правила </w:t>
      </w:r>
      <w:proofErr w:type="spellStart"/>
      <w:r w:rsidRPr="005A1139">
        <w:rPr>
          <w:rFonts w:eastAsia="Calibri"/>
          <w:sz w:val="20"/>
          <w:szCs w:val="20"/>
        </w:rPr>
        <w:t>пром</w:t>
      </w:r>
      <w:proofErr w:type="gramStart"/>
      <w:r w:rsidRPr="005A1139">
        <w:rPr>
          <w:rFonts w:eastAsia="Calibri"/>
          <w:sz w:val="20"/>
          <w:szCs w:val="20"/>
        </w:rPr>
        <w:t>.с</w:t>
      </w:r>
      <w:proofErr w:type="gramEnd"/>
      <w:r w:rsidRPr="005A1139">
        <w:rPr>
          <w:rFonts w:eastAsia="Calibri"/>
          <w:sz w:val="20"/>
          <w:szCs w:val="20"/>
        </w:rPr>
        <w:t>анитарии</w:t>
      </w:r>
      <w:proofErr w:type="spellEnd"/>
      <w:r w:rsidRPr="005A1139">
        <w:rPr>
          <w:rFonts w:eastAsia="Calibri"/>
          <w:sz w:val="20"/>
          <w:szCs w:val="20"/>
        </w:rPr>
        <w:t xml:space="preserve"> и технологии производства с целью обеспечения безопасности для здоровья трудящихся.</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Исходя из выше сказанного, воздействие на жизнь и здоровье людей, а также условия их проживания и деятельности оценивается как незначительное.</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lastRenderedPageBreak/>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xml:space="preserve">Изменения видового состава растительности, ее состояния, продуктивности сообществ в районе намечаемой деятельности исключается. </w:t>
      </w:r>
      <w:r w:rsidRPr="00C627F9">
        <w:rPr>
          <w:rFonts w:eastAsia="Calibri"/>
          <w:sz w:val="20"/>
          <w:szCs w:val="20"/>
        </w:rPr>
        <w:t>ЧК «</w:t>
      </w:r>
      <w:proofErr w:type="spellStart"/>
      <w:r w:rsidRPr="00C627F9">
        <w:rPr>
          <w:rFonts w:eastAsia="Calibri"/>
          <w:sz w:val="20"/>
          <w:szCs w:val="20"/>
        </w:rPr>
        <w:t>Kazakhstan</w:t>
      </w:r>
      <w:proofErr w:type="spellEnd"/>
      <w:r w:rsidRPr="00C627F9">
        <w:rPr>
          <w:rFonts w:eastAsia="Calibri"/>
          <w:sz w:val="20"/>
          <w:szCs w:val="20"/>
        </w:rPr>
        <w:t xml:space="preserve"> </w:t>
      </w:r>
      <w:proofErr w:type="spellStart"/>
      <w:r w:rsidRPr="00C627F9">
        <w:rPr>
          <w:rFonts w:eastAsia="Calibri"/>
          <w:sz w:val="20"/>
          <w:szCs w:val="20"/>
        </w:rPr>
        <w:t>Zhonghengyongsheng</w:t>
      </w:r>
      <w:proofErr w:type="spellEnd"/>
      <w:r w:rsidRPr="00C627F9">
        <w:rPr>
          <w:rFonts w:eastAsia="Calibri"/>
          <w:sz w:val="20"/>
          <w:szCs w:val="20"/>
        </w:rPr>
        <w:t xml:space="preserve"> </w:t>
      </w:r>
      <w:proofErr w:type="spellStart"/>
      <w:r w:rsidRPr="00C627F9">
        <w:rPr>
          <w:rFonts w:eastAsia="Calibri"/>
          <w:sz w:val="20"/>
          <w:szCs w:val="20"/>
        </w:rPr>
        <w:t>Energy</w:t>
      </w:r>
      <w:proofErr w:type="spellEnd"/>
      <w:r w:rsidRPr="00C627F9">
        <w:rPr>
          <w:rFonts w:eastAsia="Calibri"/>
          <w:sz w:val="20"/>
          <w:szCs w:val="20"/>
        </w:rPr>
        <w:t xml:space="preserve"> </w:t>
      </w:r>
      <w:proofErr w:type="spellStart"/>
      <w:r w:rsidRPr="00C627F9">
        <w:rPr>
          <w:rFonts w:eastAsia="Calibri"/>
          <w:sz w:val="20"/>
          <w:szCs w:val="20"/>
        </w:rPr>
        <w:t>Co</w:t>
      </w:r>
      <w:proofErr w:type="spellEnd"/>
      <w:r w:rsidRPr="00C627F9">
        <w:rPr>
          <w:rFonts w:eastAsia="Calibri"/>
          <w:sz w:val="20"/>
          <w:szCs w:val="20"/>
        </w:rPr>
        <w:t xml:space="preserve">., </w:t>
      </w:r>
      <w:proofErr w:type="spellStart"/>
      <w:r w:rsidRPr="00C627F9">
        <w:rPr>
          <w:rFonts w:eastAsia="Calibri"/>
          <w:sz w:val="20"/>
          <w:szCs w:val="20"/>
        </w:rPr>
        <w:t>Ltd</w:t>
      </w:r>
      <w:proofErr w:type="spellEnd"/>
      <w:r w:rsidRPr="00041238">
        <w:rPr>
          <w:rFonts w:eastAsia="Calibri"/>
          <w:sz w:val="20"/>
          <w:szCs w:val="20"/>
        </w:rPr>
        <w:t xml:space="preserve">.» </w:t>
      </w:r>
      <w:r w:rsidRPr="005A1139">
        <w:rPr>
          <w:rFonts w:eastAsia="Calibri"/>
          <w:sz w:val="20"/>
          <w:szCs w:val="20"/>
        </w:rPr>
        <w:t>будет выполнять работы, с условием минимального воздействия на любой в</w:t>
      </w:r>
      <w:bookmarkStart w:id="0" w:name="_GoBack"/>
      <w:bookmarkEnd w:id="0"/>
      <w:r w:rsidRPr="005A1139">
        <w:rPr>
          <w:rFonts w:eastAsia="Calibri"/>
          <w:sz w:val="20"/>
          <w:szCs w:val="20"/>
        </w:rPr>
        <w:t>ид растительности и строго в границах земельного отвода.</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 xml:space="preserve">Для исключения физического уничтожения растительности </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С учетом природоохранных мероприятий проведение работ на месторождении не повлечет за собой изменение видового состава и численности животного мира.</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Следовательно, при проведении работ, существенного негативного влияния на растительный и животный мир не произойдет, воздействие допустимое.</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Генетические ресурсы</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В технологическом процессе добычных работ на месторождениях генетические ресурсы не используются.</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Природные ареалы растений и диких животных, пути миграции диких животных, экосистемы</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При проведении работ на месторождении строго будут соблюдаться охранные мероприятия по сохранению растительности и животного мира, улучшению состояния встречающихся растительных и животных сообществ и их воспроизводству.</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Немаловажное значение для животных, обитающих в районе месторождения, будут иметь находящиеся на месторождении трудящиеся. Поэтому наряду с усилением охраны растительного и животного мира необходимо проводить экологическое воспитание рабочих и служащих.</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Для снижения воздействия на растительный и животный мир после прекращения работ на месторождении, предусматривается рекультивация нарушенных земель. В связи с этим, воздействие намечаемой деятельности на растительный и животный мир оценивается как допустимое.</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Земли (в том числе изъятие земель), почвы (в том числе включая органический состав, эрозию, уплотнение, иные формы деградации).</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На территории месторождений отсутствуют земли оздоровительного, рекреационного и историко-культурного назначения.</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Добычные работы будут проводиться в границах земельного отвода.</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Дополнительного изъятия земель проектом не предусмотрено.</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Почвы (в том числе органический состав, эрозию, уплотнение, иные формы деградации)</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Прямое воздействие на почвы района расположения месторождения производится при добычных работах. Косвенное воздействие производится в результате выбросов загрязняющих веществ.</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Для предотвращения ветровой эрозии предусмотрено орошение водой рабочих мест ведения работ, технологических дорог и отвала ПРС поливочной машиной. Производится посев трав после завершения формирования отвалов ПРС. После окончания работ будет предусмотрена рекультивация нарушаемых земель. Воздействие допустимое.</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 xml:space="preserve">Воды (в том числе </w:t>
      </w:r>
      <w:proofErr w:type="spellStart"/>
      <w:r w:rsidRPr="005A1139">
        <w:rPr>
          <w:rFonts w:eastAsia="Calibri"/>
          <w:i/>
          <w:sz w:val="20"/>
          <w:szCs w:val="20"/>
        </w:rPr>
        <w:t>гидроморфологические</w:t>
      </w:r>
      <w:proofErr w:type="spellEnd"/>
      <w:r w:rsidRPr="005A1139">
        <w:rPr>
          <w:rFonts w:eastAsia="Calibri"/>
          <w:i/>
          <w:sz w:val="20"/>
          <w:szCs w:val="20"/>
        </w:rPr>
        <w:t xml:space="preserve"> изменения, количество и качество вод)</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Проведение добычных работ на месторождении будет осуществляться с соблюдением мероприятий по охране подземных и поверхностных вод от загрязнения.</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xml:space="preserve">Осуществление экологического </w:t>
      </w:r>
      <w:proofErr w:type="gramStart"/>
      <w:r w:rsidRPr="005A1139">
        <w:rPr>
          <w:rFonts w:eastAsia="Calibri"/>
          <w:sz w:val="20"/>
          <w:szCs w:val="20"/>
        </w:rPr>
        <w:t>контроля за</w:t>
      </w:r>
      <w:proofErr w:type="gramEnd"/>
      <w:r w:rsidRPr="005A1139">
        <w:rPr>
          <w:rFonts w:eastAsia="Calibri"/>
          <w:sz w:val="20"/>
          <w:szCs w:val="20"/>
        </w:rPr>
        <w:t xml:space="preserve"> производственной деятельностью предприятия позволит своевременно определить возможные превышения целевых показателей качества поверхностных и подземных вод с целью недопущения их загрязнения и сохранения экологического равновесия окружающей природной среды данного района.</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Атмосферный воздух</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xml:space="preserve">При разработке месторождений внедрены следующие мероприятия по охране атмосферного воздуха </w:t>
      </w:r>
      <w:proofErr w:type="gramStart"/>
      <w:r w:rsidRPr="005A1139">
        <w:rPr>
          <w:rFonts w:eastAsia="Calibri"/>
          <w:sz w:val="20"/>
          <w:szCs w:val="20"/>
        </w:rPr>
        <w:t>согласно приложения</w:t>
      </w:r>
      <w:proofErr w:type="gramEnd"/>
      <w:r w:rsidRPr="005A1139">
        <w:rPr>
          <w:rFonts w:eastAsia="Calibri"/>
          <w:sz w:val="20"/>
          <w:szCs w:val="20"/>
        </w:rPr>
        <w:t xml:space="preserve"> 4 Экологического кодекса Республики Казахстан:</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п.1, п.п.3 - выполнение мероприятий по предотвращению и снижению выбросов загрязняющих веществ от стационарных источников.</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 п.1, п.п.9 - проведение работ по пылеподавлению на технологических дорогах.</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В сухое летнее время с целью снижения запыленности воздушной среды будет организовано пылеподавление на технологических дорогах и рабочих площадках.</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Воздействие намечаемой деятельности на атмосферный воздух оценивается как незначительное.</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Сопротивляемость к изменению климата экологических и социально-экономических систем</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Проведение промышленной добычи на месторождении будет оказывать положительный эффект в первую очередь, на областном и местном уровне воздействий.</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В регионе может незначительно увеличиться первичная и вторичная занятость местного населения, что приведет к увеличению доходов населения и росту благосостояния.</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t>Экономическая деятельность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w:t>
      </w:r>
    </w:p>
    <w:p w:rsidR="00DB57F6" w:rsidRPr="005A1139" w:rsidRDefault="00DB57F6" w:rsidP="00DB57F6">
      <w:pPr>
        <w:widowControl/>
        <w:autoSpaceDE/>
        <w:autoSpaceDN/>
        <w:adjustRightInd w:val="0"/>
        <w:ind w:firstLine="567"/>
        <w:jc w:val="both"/>
        <w:rPr>
          <w:rFonts w:eastAsia="Calibri"/>
          <w:i/>
          <w:sz w:val="20"/>
          <w:szCs w:val="20"/>
        </w:rPr>
      </w:pPr>
      <w:r w:rsidRPr="005A1139">
        <w:rPr>
          <w:rFonts w:eastAsia="Calibri"/>
          <w:i/>
          <w:sz w:val="20"/>
          <w:szCs w:val="20"/>
        </w:rPr>
        <w:t>Материальные активы, объекты историко-культурного наследия (в том числе архитектурные и археологические), ландшафты.</w:t>
      </w:r>
    </w:p>
    <w:p w:rsidR="00DB57F6" w:rsidRPr="005A1139" w:rsidRDefault="00DB57F6" w:rsidP="00DB57F6">
      <w:pPr>
        <w:widowControl/>
        <w:autoSpaceDE/>
        <w:autoSpaceDN/>
        <w:adjustRightInd w:val="0"/>
        <w:ind w:firstLine="567"/>
        <w:jc w:val="both"/>
        <w:rPr>
          <w:rFonts w:eastAsia="Calibri"/>
          <w:sz w:val="20"/>
          <w:szCs w:val="20"/>
        </w:rPr>
      </w:pPr>
      <w:r w:rsidRPr="005A1139">
        <w:rPr>
          <w:rFonts w:eastAsia="Calibri"/>
          <w:sz w:val="20"/>
          <w:szCs w:val="20"/>
        </w:rPr>
        <w:lastRenderedPageBreak/>
        <w:t>Отработка месторождений потребует больших затрат для обеспечения надежности и безопасности производственного процесса. Финансирование будет осуществляться за счёт собственных и привлеченных финансовых средств. Объекты историко-культурного наследия в районе работ не обнаружено.</w:t>
      </w:r>
    </w:p>
    <w:p w:rsidR="00DB57F6" w:rsidRPr="005A1139" w:rsidRDefault="00DB57F6" w:rsidP="00DB57F6">
      <w:pPr>
        <w:widowControl/>
        <w:autoSpaceDE/>
        <w:autoSpaceDN/>
        <w:adjustRightInd w:val="0"/>
        <w:ind w:firstLine="567"/>
        <w:jc w:val="both"/>
        <w:rPr>
          <w:rFonts w:eastAsia="Calibri"/>
          <w:sz w:val="20"/>
          <w:szCs w:val="20"/>
        </w:rPr>
      </w:pPr>
    </w:p>
    <w:p w:rsidR="00DB57F6" w:rsidRPr="005A1139" w:rsidRDefault="00DB57F6" w:rsidP="00DB57F6">
      <w:pPr>
        <w:widowControl/>
        <w:autoSpaceDE/>
        <w:autoSpaceDN/>
        <w:adjustRightInd w:val="0"/>
        <w:ind w:firstLine="567"/>
        <w:jc w:val="both"/>
        <w:rPr>
          <w:rFonts w:eastAsia="Calibri"/>
          <w:b/>
          <w:i/>
          <w:sz w:val="20"/>
          <w:szCs w:val="20"/>
        </w:rPr>
      </w:pPr>
      <w:r w:rsidRPr="005A1139">
        <w:rPr>
          <w:rFonts w:eastAsia="Calibri"/>
          <w:b/>
          <w:i/>
          <w:sz w:val="20"/>
          <w:szCs w:val="20"/>
        </w:rPr>
        <w:t>6)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DB57F6" w:rsidRPr="005A1139" w:rsidRDefault="00DB57F6" w:rsidP="00DB57F6">
      <w:pPr>
        <w:widowControl/>
        <w:autoSpaceDE/>
        <w:autoSpaceDN/>
        <w:adjustRightInd w:val="0"/>
        <w:ind w:firstLine="567"/>
        <w:jc w:val="both"/>
        <w:rPr>
          <w:rFonts w:eastAsia="Calibri"/>
          <w:sz w:val="20"/>
          <w:szCs w:val="20"/>
        </w:rPr>
      </w:pPr>
      <w:r w:rsidRPr="005A1139">
        <w:rPr>
          <w:bCs/>
          <w:sz w:val="20"/>
          <w:szCs w:val="20"/>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 Основными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газами двигателей внутреннего сгорания спецтехники и автотранспорта, работающих на нефтепромысле; несоблюдение требований противопожарной защиты при использовании ГСМ и т.д. </w:t>
      </w:r>
      <w:r w:rsidRPr="005A1139">
        <w:rPr>
          <w:rFonts w:eastAsia="Calibri"/>
          <w:sz w:val="20"/>
          <w:szCs w:val="20"/>
        </w:rPr>
        <w:t xml:space="preserve"> </w:t>
      </w:r>
    </w:p>
    <w:p w:rsidR="00DB57F6" w:rsidRPr="005A1139" w:rsidRDefault="00DB57F6" w:rsidP="00DB57F6">
      <w:pPr>
        <w:widowControl/>
        <w:autoSpaceDE/>
        <w:autoSpaceDN/>
        <w:adjustRightInd w:val="0"/>
        <w:ind w:firstLine="567"/>
        <w:jc w:val="both"/>
        <w:rPr>
          <w:rFonts w:eastAsia="Calibri"/>
          <w:b/>
          <w:i/>
          <w:sz w:val="20"/>
          <w:szCs w:val="20"/>
        </w:rPr>
      </w:pPr>
      <w:r w:rsidRPr="005A1139">
        <w:rPr>
          <w:bCs/>
          <w:sz w:val="20"/>
          <w:szCs w:val="20"/>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r w:rsidRPr="005A1139">
        <w:rPr>
          <w:rFonts w:eastAsia="Calibri"/>
          <w:sz w:val="20"/>
          <w:szCs w:val="20"/>
        </w:rPr>
        <w:t xml:space="preserve"> </w:t>
      </w:r>
      <w:proofErr w:type="gramStart"/>
      <w:r w:rsidRPr="005A1139">
        <w:rPr>
          <w:bCs/>
          <w:sz w:val="20"/>
          <w:szCs w:val="20"/>
        </w:rPr>
        <w:t>Профессиональная подготовка работника:</w:t>
      </w:r>
      <w:r w:rsidRPr="005A1139">
        <w:rPr>
          <w:rFonts w:eastAsia="Calibri"/>
          <w:sz w:val="20"/>
          <w:szCs w:val="20"/>
        </w:rPr>
        <w:t xml:space="preserve"> </w:t>
      </w:r>
      <w:r w:rsidRPr="005A1139">
        <w:rPr>
          <w:bCs/>
          <w:sz w:val="20"/>
          <w:szCs w:val="20"/>
        </w:rPr>
        <w:t>-</w:t>
      </w:r>
      <w:r w:rsidRPr="005A1139">
        <w:rPr>
          <w:bCs/>
          <w:sz w:val="20"/>
          <w:szCs w:val="20"/>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r w:rsidRPr="005A1139">
        <w:rPr>
          <w:rFonts w:eastAsia="Calibri"/>
          <w:sz w:val="20"/>
          <w:szCs w:val="20"/>
        </w:rPr>
        <w:t xml:space="preserve"> </w:t>
      </w:r>
      <w:r w:rsidRPr="005A1139">
        <w:rPr>
          <w:bCs/>
          <w:sz w:val="20"/>
          <w:szCs w:val="20"/>
        </w:rPr>
        <w:t>-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r w:rsidRPr="005A1139">
        <w:rPr>
          <w:rFonts w:eastAsia="Calibri"/>
          <w:sz w:val="20"/>
          <w:szCs w:val="20"/>
        </w:rPr>
        <w:t xml:space="preserve"> </w:t>
      </w:r>
      <w:r w:rsidRPr="005A1139">
        <w:rPr>
          <w:bCs/>
          <w:sz w:val="20"/>
          <w:szCs w:val="20"/>
        </w:rPr>
        <w:t>-</w:t>
      </w:r>
      <w:r w:rsidRPr="005A1139">
        <w:rPr>
          <w:bCs/>
          <w:sz w:val="20"/>
          <w:szCs w:val="20"/>
        </w:rPr>
        <w:tab/>
        <w:t>повышение квалификации рабочих по специальным программам в соответствии с Типовым положением (проводится аттестованными преподавателями).</w:t>
      </w:r>
      <w:proofErr w:type="gramEnd"/>
      <w:r w:rsidRPr="005A1139">
        <w:rPr>
          <w:bCs/>
          <w:sz w:val="20"/>
          <w:szCs w:val="20"/>
        </w:rPr>
        <w:t xml:space="preserve"> Противоаварийная подготовка персонала предусматривает выполнение следующих мероприятий:</w:t>
      </w:r>
      <w:r w:rsidRPr="005A1139">
        <w:rPr>
          <w:rFonts w:eastAsia="Calibri"/>
          <w:sz w:val="20"/>
          <w:szCs w:val="20"/>
        </w:rPr>
        <w:t xml:space="preserve"> </w:t>
      </w:r>
      <w:r w:rsidRPr="005A1139">
        <w:rPr>
          <w:bCs/>
          <w:sz w:val="20"/>
          <w:szCs w:val="20"/>
        </w:rPr>
        <w:t>-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r w:rsidRPr="005A1139">
        <w:rPr>
          <w:rFonts w:eastAsia="Calibri"/>
          <w:sz w:val="20"/>
          <w:szCs w:val="20"/>
        </w:rPr>
        <w:t xml:space="preserve"> </w:t>
      </w:r>
      <w:r w:rsidRPr="005A1139">
        <w:rPr>
          <w:bCs/>
          <w:sz w:val="20"/>
          <w:szCs w:val="20"/>
        </w:rPr>
        <w:t>-</w:t>
      </w:r>
      <w:r w:rsidRPr="005A1139">
        <w:rPr>
          <w:bCs/>
          <w:sz w:val="20"/>
          <w:szCs w:val="20"/>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r w:rsidRPr="005A1139">
        <w:rPr>
          <w:rFonts w:eastAsia="Calibri"/>
          <w:sz w:val="20"/>
          <w:szCs w:val="20"/>
        </w:rPr>
        <w:t xml:space="preserve"> </w:t>
      </w:r>
      <w:r w:rsidRPr="005A1139">
        <w:rPr>
          <w:bCs/>
          <w:sz w:val="20"/>
          <w:szCs w:val="20"/>
        </w:rPr>
        <w:t>- 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DB57F6" w:rsidRPr="005A1139" w:rsidRDefault="00DB57F6" w:rsidP="00DB57F6">
      <w:pPr>
        <w:widowControl/>
        <w:autoSpaceDE/>
        <w:autoSpaceDN/>
        <w:adjustRightInd w:val="0"/>
        <w:ind w:firstLine="567"/>
        <w:jc w:val="both"/>
        <w:rPr>
          <w:rFonts w:eastAsia="Calibri"/>
          <w:b/>
          <w:i/>
          <w:sz w:val="20"/>
          <w:szCs w:val="20"/>
        </w:rPr>
      </w:pPr>
      <w:r w:rsidRPr="005A1139">
        <w:rPr>
          <w:bCs/>
          <w:sz w:val="20"/>
          <w:szCs w:val="20"/>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DB57F6" w:rsidRPr="005A1139" w:rsidRDefault="00DB57F6" w:rsidP="00DB57F6">
      <w:pPr>
        <w:widowControl/>
        <w:autoSpaceDE/>
        <w:autoSpaceDN/>
        <w:adjustRightInd w:val="0"/>
        <w:ind w:firstLine="567"/>
        <w:jc w:val="both"/>
        <w:rPr>
          <w:rFonts w:eastAsia="Calibri"/>
          <w:b/>
          <w:i/>
          <w:sz w:val="20"/>
          <w:szCs w:val="20"/>
        </w:rPr>
      </w:pPr>
      <w:r w:rsidRPr="005A1139">
        <w:rPr>
          <w:bCs/>
          <w:sz w:val="20"/>
          <w:szCs w:val="20"/>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DB57F6" w:rsidRPr="005A1139" w:rsidRDefault="00DB57F6" w:rsidP="00DB57F6">
      <w:pPr>
        <w:widowControl/>
        <w:autoSpaceDE/>
        <w:autoSpaceDN/>
        <w:adjustRightInd w:val="0"/>
        <w:ind w:firstLine="567"/>
        <w:jc w:val="both"/>
        <w:rPr>
          <w:rFonts w:eastAsia="Calibri"/>
          <w:b/>
          <w:i/>
          <w:sz w:val="20"/>
          <w:szCs w:val="20"/>
        </w:rPr>
      </w:pPr>
      <w:r w:rsidRPr="005A1139">
        <w:rPr>
          <w:bCs/>
          <w:sz w:val="20"/>
          <w:szCs w:val="20"/>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DB57F6" w:rsidRPr="005A1139" w:rsidRDefault="00DB57F6" w:rsidP="00DB57F6">
      <w:pPr>
        <w:widowControl/>
        <w:autoSpaceDE/>
        <w:autoSpaceDN/>
        <w:adjustRightInd w:val="0"/>
        <w:ind w:firstLine="567"/>
        <w:jc w:val="both"/>
        <w:rPr>
          <w:rFonts w:eastAsia="Calibri"/>
          <w:b/>
          <w:i/>
          <w:sz w:val="20"/>
          <w:szCs w:val="20"/>
        </w:rPr>
      </w:pPr>
      <w:r w:rsidRPr="005A1139">
        <w:rPr>
          <w:bCs/>
          <w:sz w:val="20"/>
          <w:szCs w:val="20"/>
        </w:rPr>
        <w:t>В качестве профилактических мер на объектах целесообразно использовать следующее:</w:t>
      </w:r>
    </w:p>
    <w:p w:rsidR="00DB57F6" w:rsidRPr="005A1139" w:rsidRDefault="00DB57F6" w:rsidP="00DB57F6">
      <w:pPr>
        <w:tabs>
          <w:tab w:val="left" w:pos="0"/>
        </w:tabs>
        <w:jc w:val="both"/>
        <w:outlineLvl w:val="2"/>
        <w:rPr>
          <w:bCs/>
          <w:sz w:val="20"/>
          <w:szCs w:val="20"/>
        </w:rPr>
      </w:pPr>
      <w:r w:rsidRPr="005A1139">
        <w:rPr>
          <w:bCs/>
          <w:sz w:val="20"/>
          <w:szCs w:val="20"/>
        </w:rPr>
        <w:t>-</w:t>
      </w:r>
      <w:r w:rsidRPr="005A1139">
        <w:rPr>
          <w:bCs/>
          <w:sz w:val="20"/>
          <w:szCs w:val="20"/>
        </w:rPr>
        <w:tab/>
        <w:t>ужесточение пропускного режима при входе и въезде на территорию;</w:t>
      </w:r>
    </w:p>
    <w:p w:rsidR="00DB57F6" w:rsidRPr="005A1139" w:rsidRDefault="00DB57F6" w:rsidP="00DB57F6">
      <w:pPr>
        <w:tabs>
          <w:tab w:val="left" w:pos="0"/>
        </w:tabs>
        <w:jc w:val="both"/>
        <w:outlineLvl w:val="2"/>
        <w:rPr>
          <w:bCs/>
          <w:sz w:val="20"/>
          <w:szCs w:val="20"/>
        </w:rPr>
      </w:pPr>
      <w:r w:rsidRPr="005A1139">
        <w:rPr>
          <w:bCs/>
          <w:sz w:val="20"/>
          <w:szCs w:val="20"/>
        </w:rPr>
        <w:t>-</w:t>
      </w:r>
      <w:r w:rsidRPr="005A1139">
        <w:rPr>
          <w:bCs/>
          <w:sz w:val="20"/>
          <w:szCs w:val="20"/>
        </w:rPr>
        <w:tab/>
        <w:t xml:space="preserve">установка систем сигнализации, </w:t>
      </w:r>
      <w:proofErr w:type="gramStart"/>
      <w:r w:rsidRPr="005A1139">
        <w:rPr>
          <w:bCs/>
          <w:sz w:val="20"/>
          <w:szCs w:val="20"/>
        </w:rPr>
        <w:t>аудио–и</w:t>
      </w:r>
      <w:proofErr w:type="gramEnd"/>
      <w:r w:rsidRPr="005A1139">
        <w:rPr>
          <w:bCs/>
          <w:sz w:val="20"/>
          <w:szCs w:val="20"/>
        </w:rPr>
        <w:t xml:space="preserve"> видеозаписи;</w:t>
      </w:r>
    </w:p>
    <w:p w:rsidR="00DB57F6" w:rsidRPr="005A1139" w:rsidRDefault="00DB57F6" w:rsidP="00DB57F6">
      <w:pPr>
        <w:tabs>
          <w:tab w:val="left" w:pos="0"/>
        </w:tabs>
        <w:jc w:val="both"/>
        <w:outlineLvl w:val="2"/>
        <w:rPr>
          <w:bCs/>
          <w:sz w:val="20"/>
          <w:szCs w:val="20"/>
        </w:rPr>
      </w:pPr>
      <w:r w:rsidRPr="005A1139">
        <w:rPr>
          <w:bCs/>
          <w:sz w:val="20"/>
          <w:szCs w:val="20"/>
        </w:rPr>
        <w:t>-</w:t>
      </w:r>
      <w:r w:rsidRPr="005A1139">
        <w:rPr>
          <w:bCs/>
          <w:sz w:val="20"/>
          <w:szCs w:val="20"/>
        </w:rPr>
        <w:tab/>
        <w:t>тщательный подбор и проверка кадров;</w:t>
      </w:r>
    </w:p>
    <w:p w:rsidR="00DB57F6" w:rsidRPr="005A1139" w:rsidRDefault="00DB57F6" w:rsidP="00DB57F6">
      <w:pPr>
        <w:tabs>
          <w:tab w:val="left" w:pos="0"/>
        </w:tabs>
        <w:jc w:val="both"/>
        <w:outlineLvl w:val="2"/>
        <w:rPr>
          <w:bCs/>
          <w:sz w:val="20"/>
          <w:szCs w:val="20"/>
        </w:rPr>
      </w:pPr>
      <w:r w:rsidRPr="005A1139">
        <w:rPr>
          <w:bCs/>
          <w:sz w:val="20"/>
          <w:szCs w:val="20"/>
        </w:rPr>
        <w:t>-</w:t>
      </w:r>
      <w:r w:rsidRPr="005A1139">
        <w:rPr>
          <w:bCs/>
          <w:sz w:val="20"/>
          <w:szCs w:val="20"/>
        </w:rPr>
        <w:tab/>
        <w:t xml:space="preserve">использование специальных средств и приборов обнаружения взрывчатых веществ и т.д. </w:t>
      </w:r>
    </w:p>
    <w:p w:rsidR="00DB57F6" w:rsidRPr="005A1139" w:rsidRDefault="00DB57F6" w:rsidP="00DB57F6">
      <w:pPr>
        <w:tabs>
          <w:tab w:val="left" w:pos="0"/>
        </w:tabs>
        <w:ind w:firstLine="567"/>
        <w:jc w:val="both"/>
        <w:outlineLvl w:val="2"/>
        <w:rPr>
          <w:bCs/>
          <w:sz w:val="20"/>
          <w:szCs w:val="20"/>
        </w:rPr>
      </w:pPr>
      <w:r w:rsidRPr="005A1139">
        <w:rPr>
          <w:bCs/>
          <w:sz w:val="20"/>
          <w:szCs w:val="20"/>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DB57F6" w:rsidRPr="005A1139" w:rsidRDefault="00DB57F6" w:rsidP="00DB57F6">
      <w:pPr>
        <w:widowControl/>
        <w:numPr>
          <w:ilvl w:val="0"/>
          <w:numId w:val="1"/>
        </w:numPr>
        <w:tabs>
          <w:tab w:val="left" w:pos="0"/>
        </w:tabs>
        <w:autoSpaceDE/>
        <w:autoSpaceDN/>
        <w:spacing w:after="200" w:line="276" w:lineRule="auto"/>
        <w:ind w:left="0" w:firstLine="567"/>
        <w:contextualSpacing/>
        <w:jc w:val="both"/>
        <w:outlineLvl w:val="2"/>
        <w:rPr>
          <w:b/>
          <w:bCs/>
          <w:i/>
          <w:sz w:val="20"/>
          <w:szCs w:val="20"/>
          <w:lang w:eastAsia="ru-RU"/>
        </w:rPr>
      </w:pPr>
      <w:r w:rsidRPr="005A1139">
        <w:rPr>
          <w:b/>
          <w:bCs/>
          <w:i/>
          <w:sz w:val="20"/>
          <w:szCs w:val="20"/>
          <w:lang w:eastAsia="ru-RU"/>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DB57F6" w:rsidRPr="005A1139" w:rsidRDefault="00DB57F6" w:rsidP="00DB57F6">
      <w:pPr>
        <w:tabs>
          <w:tab w:val="left" w:pos="0"/>
        </w:tabs>
        <w:ind w:firstLine="567"/>
        <w:jc w:val="both"/>
        <w:outlineLvl w:val="2"/>
        <w:rPr>
          <w:b/>
          <w:bCs/>
          <w:i/>
          <w:sz w:val="20"/>
          <w:szCs w:val="20"/>
        </w:rPr>
      </w:pPr>
      <w:r w:rsidRPr="005A1139">
        <w:rPr>
          <w:bCs/>
          <w:sz w:val="20"/>
          <w:szCs w:val="20"/>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DB57F6" w:rsidRPr="005A1139" w:rsidRDefault="00DB57F6" w:rsidP="00DB57F6">
      <w:pPr>
        <w:tabs>
          <w:tab w:val="left" w:pos="0"/>
        </w:tabs>
        <w:ind w:firstLine="567"/>
        <w:jc w:val="both"/>
        <w:outlineLvl w:val="2"/>
        <w:rPr>
          <w:b/>
          <w:bCs/>
          <w:i/>
          <w:sz w:val="20"/>
          <w:szCs w:val="20"/>
        </w:rPr>
      </w:pPr>
      <w:r w:rsidRPr="005A1139">
        <w:rPr>
          <w:bCs/>
          <w:sz w:val="20"/>
          <w:szCs w:val="20"/>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rsidR="00DB57F6" w:rsidRPr="005A1139" w:rsidRDefault="00DB57F6" w:rsidP="00DB57F6">
      <w:pPr>
        <w:tabs>
          <w:tab w:val="left" w:pos="0"/>
        </w:tabs>
        <w:ind w:firstLine="567"/>
        <w:jc w:val="both"/>
        <w:outlineLvl w:val="2"/>
        <w:rPr>
          <w:b/>
          <w:bCs/>
          <w:i/>
          <w:sz w:val="20"/>
          <w:szCs w:val="20"/>
        </w:rPr>
      </w:pPr>
      <w:r w:rsidRPr="005A1139">
        <w:rPr>
          <w:bCs/>
          <w:sz w:val="20"/>
          <w:szCs w:val="20"/>
        </w:rPr>
        <w:lastRenderedPageBreak/>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rsidR="00DB57F6" w:rsidRPr="005A1139" w:rsidRDefault="00DB57F6" w:rsidP="00DB57F6">
      <w:pPr>
        <w:tabs>
          <w:tab w:val="left" w:pos="0"/>
        </w:tabs>
        <w:ind w:firstLine="567"/>
        <w:jc w:val="both"/>
        <w:outlineLvl w:val="2"/>
        <w:rPr>
          <w:b/>
          <w:bCs/>
          <w:i/>
          <w:sz w:val="20"/>
          <w:szCs w:val="20"/>
        </w:rPr>
      </w:pPr>
      <w:r w:rsidRPr="005A1139">
        <w:rPr>
          <w:bCs/>
          <w:sz w:val="20"/>
          <w:szCs w:val="2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rsidR="00DB57F6" w:rsidRPr="005A1139" w:rsidRDefault="00DB57F6" w:rsidP="00DB57F6">
      <w:pPr>
        <w:tabs>
          <w:tab w:val="left" w:pos="0"/>
        </w:tabs>
        <w:ind w:firstLine="567"/>
        <w:jc w:val="both"/>
        <w:outlineLvl w:val="2"/>
        <w:rPr>
          <w:b/>
          <w:bCs/>
          <w:i/>
          <w:sz w:val="20"/>
          <w:szCs w:val="20"/>
        </w:rPr>
      </w:pPr>
      <w:r w:rsidRPr="005A1139">
        <w:rPr>
          <w:bCs/>
          <w:sz w:val="20"/>
          <w:szCs w:val="20"/>
        </w:rPr>
        <w:t>По отходам производства: своевременная организация системы сбора, транспортировки и утилизации отходов.</w:t>
      </w:r>
    </w:p>
    <w:p w:rsidR="00DB57F6" w:rsidRPr="005A1139" w:rsidRDefault="00DB57F6" w:rsidP="00DB57F6">
      <w:pPr>
        <w:tabs>
          <w:tab w:val="left" w:pos="0"/>
        </w:tabs>
        <w:ind w:firstLine="567"/>
        <w:jc w:val="both"/>
        <w:outlineLvl w:val="2"/>
        <w:rPr>
          <w:b/>
          <w:bCs/>
          <w:i/>
          <w:sz w:val="20"/>
          <w:szCs w:val="20"/>
        </w:rPr>
      </w:pPr>
      <w:r w:rsidRPr="005A1139">
        <w:rPr>
          <w:bCs/>
          <w:sz w:val="20"/>
          <w:szCs w:val="20"/>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DB57F6" w:rsidRPr="005A1139" w:rsidRDefault="00DB57F6" w:rsidP="00DB57F6">
      <w:pPr>
        <w:tabs>
          <w:tab w:val="left" w:pos="0"/>
        </w:tabs>
        <w:ind w:firstLine="567"/>
        <w:jc w:val="both"/>
        <w:outlineLvl w:val="2"/>
        <w:rPr>
          <w:b/>
          <w:bCs/>
          <w:i/>
          <w:sz w:val="20"/>
          <w:szCs w:val="20"/>
        </w:rPr>
      </w:pPr>
      <w:r w:rsidRPr="005A1139">
        <w:rPr>
          <w:bCs/>
          <w:sz w:val="20"/>
          <w:szCs w:val="20"/>
        </w:rPr>
        <w:t xml:space="preserve">По животному миру: </w:t>
      </w:r>
      <w:proofErr w:type="gramStart"/>
      <w:r w:rsidRPr="005A1139">
        <w:rPr>
          <w:bCs/>
          <w:sz w:val="20"/>
          <w:szCs w:val="20"/>
        </w:rPr>
        <w:t>контроль за</w:t>
      </w:r>
      <w:proofErr w:type="gramEnd"/>
      <w:r w:rsidRPr="005A1139">
        <w:rPr>
          <w:bCs/>
          <w:sz w:val="20"/>
          <w:szCs w:val="20"/>
        </w:rPr>
        <w:t xml:space="preserve">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DB57F6" w:rsidRPr="005A1139" w:rsidRDefault="00DB57F6" w:rsidP="00DB57F6">
      <w:pPr>
        <w:tabs>
          <w:tab w:val="left" w:pos="0"/>
        </w:tabs>
        <w:ind w:firstLine="567"/>
        <w:jc w:val="both"/>
        <w:outlineLvl w:val="2"/>
        <w:rPr>
          <w:b/>
          <w:bCs/>
          <w:i/>
          <w:sz w:val="20"/>
          <w:szCs w:val="20"/>
        </w:rPr>
      </w:pPr>
      <w:r w:rsidRPr="005A1139">
        <w:rPr>
          <w:bCs/>
          <w:sz w:val="20"/>
          <w:szCs w:val="20"/>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DB57F6" w:rsidRPr="005A1139" w:rsidRDefault="00DB57F6" w:rsidP="00DB57F6">
      <w:pPr>
        <w:tabs>
          <w:tab w:val="left" w:pos="0"/>
        </w:tabs>
        <w:ind w:firstLine="567"/>
        <w:jc w:val="both"/>
        <w:outlineLvl w:val="2"/>
        <w:rPr>
          <w:b/>
          <w:bCs/>
          <w:i/>
          <w:sz w:val="20"/>
          <w:szCs w:val="20"/>
        </w:rPr>
      </w:pPr>
      <w:r w:rsidRPr="005A1139">
        <w:rPr>
          <w:bCs/>
          <w:sz w:val="20"/>
          <w:szCs w:val="20"/>
        </w:rPr>
        <w:t xml:space="preserve">Обоснование необходимости выполнения </w:t>
      </w:r>
      <w:proofErr w:type="gramStart"/>
      <w:r w:rsidRPr="005A1139">
        <w:rPr>
          <w:bCs/>
          <w:sz w:val="20"/>
          <w:szCs w:val="20"/>
        </w:rPr>
        <w:t>операций, влекущих такие воздействия не требуется</w:t>
      </w:r>
      <w:proofErr w:type="gramEnd"/>
      <w:r w:rsidRPr="005A1139">
        <w:rPr>
          <w:bCs/>
          <w:sz w:val="20"/>
          <w:szCs w:val="20"/>
        </w:rPr>
        <w:t>.</w:t>
      </w:r>
    </w:p>
    <w:p w:rsidR="00DB57F6" w:rsidRPr="005A1139" w:rsidRDefault="00DB57F6" w:rsidP="00DB57F6">
      <w:pPr>
        <w:tabs>
          <w:tab w:val="left" w:pos="0"/>
        </w:tabs>
        <w:ind w:firstLine="567"/>
        <w:jc w:val="both"/>
        <w:outlineLvl w:val="2"/>
        <w:rPr>
          <w:b/>
          <w:bCs/>
          <w:i/>
          <w:sz w:val="20"/>
          <w:szCs w:val="20"/>
        </w:rPr>
      </w:pPr>
      <w:r w:rsidRPr="005A1139">
        <w:rPr>
          <w:bCs/>
          <w:sz w:val="20"/>
          <w:szCs w:val="20"/>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DB57F6" w:rsidRPr="005A1139" w:rsidRDefault="00DB57F6" w:rsidP="00DB57F6">
      <w:pPr>
        <w:widowControl/>
        <w:numPr>
          <w:ilvl w:val="0"/>
          <w:numId w:val="1"/>
        </w:numPr>
        <w:tabs>
          <w:tab w:val="left" w:pos="0"/>
        </w:tabs>
        <w:autoSpaceDE/>
        <w:autoSpaceDN/>
        <w:spacing w:after="200" w:line="276" w:lineRule="auto"/>
        <w:ind w:left="0" w:firstLine="567"/>
        <w:contextualSpacing/>
        <w:jc w:val="both"/>
        <w:rPr>
          <w:b/>
          <w:bCs/>
          <w:i/>
          <w:sz w:val="20"/>
          <w:szCs w:val="20"/>
          <w:lang w:eastAsia="ru-RU"/>
        </w:rPr>
      </w:pPr>
      <w:r w:rsidRPr="005A1139">
        <w:rPr>
          <w:b/>
          <w:bCs/>
          <w:i/>
          <w:sz w:val="20"/>
          <w:szCs w:val="20"/>
          <w:lang w:eastAsia="ru-RU"/>
        </w:rPr>
        <w:t>Список источников информации, полученной в ходе выполнения оценки воздействия на окружающую среду:</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1. Экологический кодекс РК №400 - VI от 02.01.2021 года</w:t>
      </w:r>
      <w:proofErr w:type="gramStart"/>
      <w:r w:rsidRPr="005A1139">
        <w:rPr>
          <w:rFonts w:eastAsia="Calibri"/>
          <w:sz w:val="20"/>
          <w:szCs w:val="20"/>
        </w:rPr>
        <w:t>.</w:t>
      </w:r>
      <w:proofErr w:type="gramEnd"/>
      <w:r w:rsidRPr="005A1139">
        <w:rPr>
          <w:rFonts w:eastAsia="Calibri"/>
          <w:sz w:val="20"/>
          <w:szCs w:val="20"/>
        </w:rPr>
        <w:t xml:space="preserve"> (</w:t>
      </w:r>
      <w:proofErr w:type="gramStart"/>
      <w:r w:rsidRPr="005A1139">
        <w:rPr>
          <w:rFonts w:eastAsia="Calibri"/>
          <w:sz w:val="20"/>
          <w:szCs w:val="20"/>
        </w:rPr>
        <w:t>с</w:t>
      </w:r>
      <w:proofErr w:type="gramEnd"/>
      <w:r w:rsidRPr="005A1139">
        <w:rPr>
          <w:rFonts w:eastAsia="Calibri"/>
          <w:sz w:val="20"/>
          <w:szCs w:val="20"/>
        </w:rPr>
        <w:t xml:space="preserve"> последними изменениями и дополнениями).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2. Кодекс «О здоровье народа и системе здравоохранения» № 360-VI ЗРК от 07.07.2020 года.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3. Закон РК «О гражданской защите» от 11.04.2014 г. № 188-V (с последними изменениями и дополнениями).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4. Земельный кодекс РК №442-II от 20.06.2003 (с последними изменениями и дополнениями).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5. Водный кодекс РК №481-II от 09.07.2003 (с последними изменениями и дополнениями).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6. Закон РК «Об охране, воспроизводстве и использовании животного мира» от 09.07.2004 № 593-II (с последними изменениями и дополнениями).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7. Кодекс РК «О недрах и недропользовании» №125-VI от 27.12.2017 г. (с изменениями и дополнениями).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8. «Единые правила по рациональному и комплексному использованию недр», утверждены приказом Министра энергетики РК от 15.06.2018 г. №239.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9. «Инструкция по организации и проведению экологической оценки» утвержденная приказом Министра экологии, геологии и природных ресурсов Республики Казахстан от 30 июля 2021 года № 280.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10. РНД 211.3.02.05-96 «Рекомендации по проведению оценки воздействия намечаемой хозяйственной деятельности на биоресурсы (почвы, растительность, животный мир), Алматы 1996 г.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11. РД 39-142-00 «Методика расчета выбросов вредных веществ в окружающую среду от неорганизованных источников нефтегазового оборудования». 2001 г.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12. «Методика расчета концентраций вредных веществ в атмосферном воздухе от выбросов предприятий». Приказ Министра окружающей среды и водных ресурсов Республики Казахстан от 12 июня 2014 года № 221-Ө.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13. Приказ Министра здравоохранения Республики Казахстан «Об утверждении Гигиенических нормативов к атмосферному воздуху в городских и сельских населенных пунктах» от 02.08.2022 № Қ</w:t>
      </w:r>
      <w:proofErr w:type="gramStart"/>
      <w:r w:rsidRPr="005A1139">
        <w:rPr>
          <w:rFonts w:eastAsia="Calibri"/>
          <w:sz w:val="20"/>
          <w:szCs w:val="20"/>
        </w:rPr>
        <w:t>Р</w:t>
      </w:r>
      <w:proofErr w:type="gramEnd"/>
      <w:r w:rsidRPr="005A1139">
        <w:rPr>
          <w:rFonts w:eastAsia="Calibri"/>
          <w:sz w:val="20"/>
          <w:szCs w:val="20"/>
        </w:rPr>
        <w:t xml:space="preserve"> ДСМ-70;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14.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sidRPr="005A1139">
        <w:rPr>
          <w:rFonts w:eastAsia="Calibri"/>
          <w:sz w:val="20"/>
          <w:szCs w:val="20"/>
        </w:rPr>
        <w:t>И.о</w:t>
      </w:r>
      <w:proofErr w:type="spellEnd"/>
      <w:r w:rsidRPr="005A1139">
        <w:rPr>
          <w:rFonts w:eastAsia="Calibri"/>
          <w:sz w:val="20"/>
          <w:szCs w:val="20"/>
        </w:rPr>
        <w:t>. Министра здравоохранения Республики Казахстан № Қ</w:t>
      </w:r>
      <w:proofErr w:type="gramStart"/>
      <w:r w:rsidRPr="005A1139">
        <w:rPr>
          <w:rFonts w:eastAsia="Calibri"/>
          <w:sz w:val="20"/>
          <w:szCs w:val="20"/>
        </w:rPr>
        <w:t>Р</w:t>
      </w:r>
      <w:proofErr w:type="gramEnd"/>
      <w:r w:rsidRPr="005A1139">
        <w:rPr>
          <w:rFonts w:eastAsia="Calibri"/>
          <w:sz w:val="20"/>
          <w:szCs w:val="20"/>
        </w:rPr>
        <w:t xml:space="preserve"> ДСМ-2 от 11 января 2022 года);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15. РД 52.04.52-85 «Регулирование выбросов при неблагоприятных метеорологических условиях».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16. «Санитарно-эпидемиологические требования к </w:t>
      </w:r>
      <w:proofErr w:type="spellStart"/>
      <w:r w:rsidRPr="005A1139">
        <w:rPr>
          <w:rFonts w:eastAsia="Calibri"/>
          <w:sz w:val="20"/>
          <w:szCs w:val="20"/>
        </w:rPr>
        <w:t>водоисточникам</w:t>
      </w:r>
      <w:proofErr w:type="spellEnd"/>
      <w:r w:rsidRPr="005A1139">
        <w:rPr>
          <w:rFonts w:eastAsia="Calibri"/>
          <w:sz w:val="20"/>
          <w:szCs w:val="20"/>
        </w:rPr>
        <w:t xml:space="preserve">,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утверждены Приказом Министра здравоохранения Республики Казахстан от 20 февраля 2023 года № 26.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lastRenderedPageBreak/>
        <w:t xml:space="preserve">17. СНиП РК 4.01-02-2009 «Водоснабжение. Наружные сети и сооружения».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18. СП РК 4.01-101-2012 «Внутренний водопровод и канализация зданий и сооружений».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19. РНД 03.1.0.3.01-96 «Порядок нормирования объемов образования и размещения отходов производства».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w:t>
      </w:r>
      <w:proofErr w:type="spellStart"/>
      <w:r w:rsidRPr="005A1139">
        <w:rPr>
          <w:rFonts w:eastAsia="Calibri"/>
          <w:sz w:val="20"/>
          <w:szCs w:val="20"/>
        </w:rPr>
        <w:t>и.о</w:t>
      </w:r>
      <w:proofErr w:type="spellEnd"/>
      <w:r w:rsidRPr="005A1139">
        <w:rPr>
          <w:rFonts w:eastAsia="Calibri"/>
          <w:sz w:val="20"/>
          <w:szCs w:val="20"/>
        </w:rPr>
        <w:t>. Министра здравоохранения Республики Казахстан № Қ</w:t>
      </w:r>
      <w:proofErr w:type="gramStart"/>
      <w:r w:rsidRPr="005A1139">
        <w:rPr>
          <w:rFonts w:eastAsia="Calibri"/>
          <w:sz w:val="20"/>
          <w:szCs w:val="20"/>
        </w:rPr>
        <w:t>Р</w:t>
      </w:r>
      <w:proofErr w:type="gramEnd"/>
      <w:r w:rsidRPr="005A1139">
        <w:rPr>
          <w:rFonts w:eastAsia="Calibri"/>
          <w:sz w:val="20"/>
          <w:szCs w:val="20"/>
        </w:rPr>
        <w:t xml:space="preserve"> ДСМ-331/2020 от 25 декабря 2020 года.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21. «Классификатор отходов» Приказ </w:t>
      </w:r>
      <w:proofErr w:type="spellStart"/>
      <w:r w:rsidRPr="005A1139">
        <w:rPr>
          <w:rFonts w:eastAsia="Calibri"/>
          <w:sz w:val="20"/>
          <w:szCs w:val="20"/>
        </w:rPr>
        <w:t>и.о</w:t>
      </w:r>
      <w:proofErr w:type="spellEnd"/>
      <w:r w:rsidRPr="005A1139">
        <w:rPr>
          <w:rFonts w:eastAsia="Calibri"/>
          <w:sz w:val="20"/>
          <w:szCs w:val="20"/>
        </w:rPr>
        <w:t xml:space="preserve">. Министра экологии, геологии и природных ресурсов Республики Казахстан от 6 августа 2021 года № 314.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22. СНиП РК 2.04-01-2010 «Строительная климатология».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 xml:space="preserve">23. «Санитарно-эпидемиологические требования к объектам промышленности». Приложение №5. Приказ министра здравоохранения Республики Казахстан № </w:t>
      </w:r>
      <w:proofErr w:type="gramStart"/>
      <w:r w:rsidRPr="005A1139">
        <w:rPr>
          <w:rFonts w:eastAsia="Calibri"/>
          <w:sz w:val="20"/>
          <w:szCs w:val="20"/>
        </w:rPr>
        <w:t>КР</w:t>
      </w:r>
      <w:proofErr w:type="gramEnd"/>
      <w:r w:rsidRPr="005A1139">
        <w:rPr>
          <w:rFonts w:eastAsia="Calibri"/>
          <w:sz w:val="20"/>
          <w:szCs w:val="20"/>
        </w:rPr>
        <w:t xml:space="preserve"> ДСМ – 13 от 11.02.2022 года.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24. «Гигиенические нормативы к физическим факторам, оказывающим воздействие на человека». Приказ Министра здравоохранения Республики Казахстан №Қ</w:t>
      </w:r>
      <w:proofErr w:type="gramStart"/>
      <w:r w:rsidRPr="005A1139">
        <w:rPr>
          <w:rFonts w:eastAsia="Calibri"/>
          <w:sz w:val="20"/>
          <w:szCs w:val="20"/>
        </w:rPr>
        <w:t>Р</w:t>
      </w:r>
      <w:proofErr w:type="gramEnd"/>
      <w:r w:rsidRPr="005A1139">
        <w:rPr>
          <w:rFonts w:eastAsia="Calibri"/>
          <w:sz w:val="20"/>
          <w:szCs w:val="20"/>
        </w:rPr>
        <w:t xml:space="preserve"> ДСМ-15 от 16.02.2022 года.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25. «Санитарно-эпидемиологические требования к обеспечению радиационной безопасности». Приказ Министра здравоохранения Республики Казахстан № Қ</w:t>
      </w:r>
      <w:proofErr w:type="gramStart"/>
      <w:r w:rsidRPr="005A1139">
        <w:rPr>
          <w:rFonts w:eastAsia="Calibri"/>
          <w:sz w:val="20"/>
          <w:szCs w:val="20"/>
        </w:rPr>
        <w:t>Р</w:t>
      </w:r>
      <w:proofErr w:type="gramEnd"/>
      <w:r w:rsidRPr="005A1139">
        <w:rPr>
          <w:rFonts w:eastAsia="Calibri"/>
          <w:sz w:val="20"/>
          <w:szCs w:val="20"/>
        </w:rPr>
        <w:t xml:space="preserve"> ДСМ-275/2020 от 15.12.2020 года. </w:t>
      </w:r>
    </w:p>
    <w:p w:rsidR="00DB57F6" w:rsidRPr="005A1139" w:rsidRDefault="00DB57F6" w:rsidP="00DB57F6">
      <w:pPr>
        <w:widowControl/>
        <w:autoSpaceDE/>
        <w:autoSpaceDN/>
        <w:ind w:firstLine="567"/>
        <w:jc w:val="both"/>
        <w:rPr>
          <w:rFonts w:eastAsia="Calibri"/>
          <w:sz w:val="20"/>
          <w:szCs w:val="20"/>
        </w:rPr>
      </w:pPr>
      <w:r w:rsidRPr="005A1139">
        <w:rPr>
          <w:rFonts w:eastAsia="Calibri"/>
          <w:sz w:val="20"/>
          <w:szCs w:val="20"/>
        </w:rPr>
        <w:t>26. Научно-методические указания по мониторингу земель РК (</w:t>
      </w:r>
      <w:proofErr w:type="spellStart"/>
      <w:r w:rsidRPr="005A1139">
        <w:rPr>
          <w:rFonts w:eastAsia="Calibri"/>
          <w:sz w:val="20"/>
          <w:szCs w:val="20"/>
        </w:rPr>
        <w:t>Госкомзем</w:t>
      </w:r>
      <w:proofErr w:type="spellEnd"/>
      <w:r w:rsidRPr="005A1139">
        <w:rPr>
          <w:rFonts w:eastAsia="Calibri"/>
          <w:sz w:val="20"/>
          <w:szCs w:val="20"/>
        </w:rPr>
        <w:t>, Алматы, 1993 г.).</w:t>
      </w:r>
    </w:p>
    <w:p w:rsidR="00756F7C" w:rsidRDefault="00756F7C"/>
    <w:sectPr w:rsidR="00756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F17C1"/>
    <w:multiLevelType w:val="hybridMultilevel"/>
    <w:tmpl w:val="92FC30C8"/>
    <w:lvl w:ilvl="0" w:tplc="EFA8B5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6B5345"/>
    <w:multiLevelType w:val="hybridMultilevel"/>
    <w:tmpl w:val="4B1028F6"/>
    <w:lvl w:ilvl="0" w:tplc="04090017">
      <w:start w:val="1"/>
      <w:numFmt w:val="lowerLetter"/>
      <w:lvlText w:val="%1)"/>
      <w:lvlJc w:val="left"/>
      <w:pPr>
        <w:ind w:left="720" w:hanging="360"/>
      </w:pPr>
    </w:lvl>
    <w:lvl w:ilvl="1" w:tplc="27CE7398">
      <w:start w:val="8"/>
      <w:numFmt w:val="bullet"/>
      <w:lvlText w:val=""/>
      <w:lvlJc w:val="left"/>
      <w:pPr>
        <w:ind w:left="405" w:firstLine="675"/>
      </w:pPr>
      <w:rPr>
        <w:rFonts w:ascii="Times New Roman" w:eastAsia="Times New Roman" w:hAnsi="Times New Roman" w:cs="Times New Roman" w:hint="default"/>
      </w:rPr>
    </w:lvl>
    <w:lvl w:ilvl="2" w:tplc="AD02C67E">
      <w:start w:val="1"/>
      <w:numFmt w:val="decimal"/>
      <w:lvlText w:val="%3."/>
      <w:lvlJc w:val="left"/>
      <w:pPr>
        <w:ind w:left="1260" w:firstLine="720"/>
      </w:pPr>
      <w:rPr>
        <w:rFonts w:hint="default"/>
      </w:rPr>
    </w:lvl>
    <w:lvl w:ilvl="3" w:tplc="C3869FD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6265E0"/>
    <w:multiLevelType w:val="hybridMultilevel"/>
    <w:tmpl w:val="7D9672D0"/>
    <w:lvl w:ilvl="0" w:tplc="04190011">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41"/>
    <w:rsid w:val="00756F7C"/>
    <w:rsid w:val="00CC6D41"/>
    <w:rsid w:val="00DB5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57F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Paragraph,Resume Title,Bullet 1,b1,Nawa Bullets,CAFC Bullets"/>
    <w:basedOn w:val="a"/>
    <w:link w:val="a4"/>
    <w:uiPriority w:val="1"/>
    <w:qFormat/>
    <w:rsid w:val="00DB57F6"/>
    <w:pPr>
      <w:ind w:left="281" w:hanging="360"/>
    </w:pPr>
    <w:rPr>
      <w:sz w:val="20"/>
      <w:szCs w:val="20"/>
      <w:lang w:eastAsia="x-none"/>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b1 Знак"/>
    <w:link w:val="a3"/>
    <w:uiPriority w:val="1"/>
    <w:qFormat/>
    <w:locked/>
    <w:rsid w:val="00DB57F6"/>
    <w:rPr>
      <w:rFonts w:ascii="Times New Roman" w:eastAsia="Times New Roman" w:hAnsi="Times New Roman" w:cs="Times New Roman"/>
      <w:sz w:val="20"/>
      <w:szCs w:val="20"/>
      <w:lang w:eastAsia="x-none"/>
    </w:rPr>
  </w:style>
  <w:style w:type="paragraph" w:styleId="a5">
    <w:name w:val="Balloon Text"/>
    <w:basedOn w:val="a"/>
    <w:link w:val="a6"/>
    <w:uiPriority w:val="99"/>
    <w:semiHidden/>
    <w:unhideWhenUsed/>
    <w:rsid w:val="00DB57F6"/>
    <w:rPr>
      <w:rFonts w:ascii="Tahoma" w:hAnsi="Tahoma" w:cs="Tahoma"/>
      <w:sz w:val="16"/>
      <w:szCs w:val="16"/>
    </w:rPr>
  </w:style>
  <w:style w:type="character" w:customStyle="1" w:styleId="a6">
    <w:name w:val="Текст выноски Знак"/>
    <w:basedOn w:val="a0"/>
    <w:link w:val="a5"/>
    <w:uiPriority w:val="99"/>
    <w:semiHidden/>
    <w:rsid w:val="00DB57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57F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Paragraph,Resume Title,Bullet 1,b1,Nawa Bullets,CAFC Bullets"/>
    <w:basedOn w:val="a"/>
    <w:link w:val="a4"/>
    <w:uiPriority w:val="1"/>
    <w:qFormat/>
    <w:rsid w:val="00DB57F6"/>
    <w:pPr>
      <w:ind w:left="281" w:hanging="360"/>
    </w:pPr>
    <w:rPr>
      <w:sz w:val="20"/>
      <w:szCs w:val="20"/>
      <w:lang w:eastAsia="x-none"/>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b1 Знак"/>
    <w:link w:val="a3"/>
    <w:uiPriority w:val="1"/>
    <w:qFormat/>
    <w:locked/>
    <w:rsid w:val="00DB57F6"/>
    <w:rPr>
      <w:rFonts w:ascii="Times New Roman" w:eastAsia="Times New Roman" w:hAnsi="Times New Roman" w:cs="Times New Roman"/>
      <w:sz w:val="20"/>
      <w:szCs w:val="20"/>
      <w:lang w:eastAsia="x-none"/>
    </w:rPr>
  </w:style>
  <w:style w:type="paragraph" w:styleId="a5">
    <w:name w:val="Balloon Text"/>
    <w:basedOn w:val="a"/>
    <w:link w:val="a6"/>
    <w:uiPriority w:val="99"/>
    <w:semiHidden/>
    <w:unhideWhenUsed/>
    <w:rsid w:val="00DB57F6"/>
    <w:rPr>
      <w:rFonts w:ascii="Tahoma" w:hAnsi="Tahoma" w:cs="Tahoma"/>
      <w:sz w:val="16"/>
      <w:szCs w:val="16"/>
    </w:rPr>
  </w:style>
  <w:style w:type="character" w:customStyle="1" w:styleId="a6">
    <w:name w:val="Текст выноски Знак"/>
    <w:basedOn w:val="a0"/>
    <w:link w:val="a5"/>
    <w:uiPriority w:val="99"/>
    <w:semiHidden/>
    <w:rsid w:val="00DB5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6012</Words>
  <Characters>34275</Characters>
  <Application>Microsoft Office Word</Application>
  <DocSecurity>0</DocSecurity>
  <Lines>285</Lines>
  <Paragraphs>80</Paragraphs>
  <ScaleCrop>false</ScaleCrop>
  <Company>*</Company>
  <LinksUpToDate>false</LinksUpToDate>
  <CharactersWithSpaces>40207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2025-11-24T08:13:00Z</dcterms:created>
  <dcterms:modified xsi:type="dcterms:W3CDTF">2025-11-24T08:13:00Z</dcterms:modified>
</cp:coreProperties>
</file>