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EEF" w:rsidRPr="006D2EEF" w:rsidRDefault="006D2EEF" w:rsidP="006D2EEF">
      <w:pPr>
        <w:ind w:firstLine="709"/>
        <w:jc w:val="center"/>
        <w:rPr>
          <w:b/>
          <w:bCs/>
        </w:rPr>
      </w:pPr>
      <w:r w:rsidRPr="006D2EEF">
        <w:rPr>
          <w:b/>
          <w:bCs/>
        </w:rPr>
        <w:t>Краткое нетехническое резюме</w:t>
      </w:r>
    </w:p>
    <w:p w:rsidR="006D2EEF" w:rsidRDefault="006D2EEF" w:rsidP="00493631">
      <w:pPr>
        <w:ind w:firstLine="709"/>
        <w:jc w:val="both"/>
      </w:pPr>
    </w:p>
    <w:p w:rsidR="00EA0191" w:rsidRDefault="00EA0191" w:rsidP="00EA0191">
      <w:pPr>
        <w:ind w:firstLine="709"/>
        <w:jc w:val="both"/>
      </w:pPr>
      <w:r>
        <w:t xml:space="preserve">В административном отношении проектируемый объект будет расположен в </w:t>
      </w:r>
      <w:proofErr w:type="spellStart"/>
      <w:r>
        <w:t>Костанайской</w:t>
      </w:r>
      <w:proofErr w:type="spellEnd"/>
      <w:r>
        <w:t xml:space="preserve"> области, район </w:t>
      </w:r>
      <w:proofErr w:type="spellStart"/>
      <w:r>
        <w:t>Б.Майлина</w:t>
      </w:r>
      <w:proofErr w:type="spellEnd"/>
      <w:r>
        <w:t xml:space="preserve">, </w:t>
      </w:r>
      <w:proofErr w:type="spellStart"/>
      <w:r>
        <w:t>Асенкритовский</w:t>
      </w:r>
      <w:proofErr w:type="spellEnd"/>
      <w:r>
        <w:t xml:space="preserve"> сельский округ, на собственной территории ТОО </w:t>
      </w:r>
    </w:p>
    <w:p w:rsidR="00EA0191" w:rsidRDefault="00EA0191" w:rsidP="00EA0191">
      <w:pPr>
        <w:ind w:firstLine="709"/>
        <w:jc w:val="both"/>
      </w:pPr>
      <w:r>
        <w:t xml:space="preserve">Географические координаты: </w:t>
      </w:r>
    </w:p>
    <w:p w:rsidR="00EA0191" w:rsidRDefault="00EA0191" w:rsidP="00EA0191">
      <w:pPr>
        <w:ind w:firstLine="709"/>
        <w:jc w:val="both"/>
      </w:pPr>
      <w:r>
        <w:t>52°56'44.65"С; 62° 7'30.93"В</w:t>
      </w:r>
    </w:p>
    <w:p w:rsidR="006D2EEF" w:rsidRDefault="00EA0191" w:rsidP="00EA0191">
      <w:pPr>
        <w:ind w:firstLine="709"/>
        <w:jc w:val="both"/>
      </w:pPr>
      <w:r>
        <w:t>Расположение объектов является оптимальным, возможность выбора других мест осуществления деятельности отсутствует.</w:t>
      </w:r>
    </w:p>
    <w:p w:rsidR="00EA0191" w:rsidRDefault="00EA0191" w:rsidP="00EA0191">
      <w:pPr>
        <w:ind w:firstLine="709"/>
        <w:jc w:val="both"/>
      </w:pPr>
    </w:p>
    <w:p w:rsidR="00EA0191" w:rsidRDefault="00EA0191" w:rsidP="00EA0191">
      <w:r>
        <w:rPr>
          <w:noProof/>
          <w:sz w:val="28"/>
          <w:szCs w:val="28"/>
        </w:rPr>
        <w:drawing>
          <wp:inline distT="0" distB="0" distL="0" distR="0" wp14:anchorId="704EF4B9" wp14:editId="200F5458">
            <wp:extent cx="5940425" cy="415363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153636"/>
                    </a:xfrm>
                    <a:prstGeom prst="rect">
                      <a:avLst/>
                    </a:prstGeom>
                    <a:noFill/>
                    <a:ln>
                      <a:noFill/>
                    </a:ln>
                  </pic:spPr>
                </pic:pic>
              </a:graphicData>
            </a:graphic>
          </wp:inline>
        </w:drawing>
      </w:r>
    </w:p>
    <w:p w:rsidR="00EA0191" w:rsidRPr="00F42F4E" w:rsidRDefault="00EA0191" w:rsidP="00EA0191">
      <w:pPr>
        <w:ind w:firstLine="709"/>
        <w:jc w:val="both"/>
      </w:pPr>
    </w:p>
    <w:p w:rsidR="00EA0191" w:rsidRDefault="00EA0191" w:rsidP="00EA0191">
      <w:pPr>
        <w:ind w:firstLine="709"/>
        <w:jc w:val="both"/>
      </w:pPr>
      <w:r>
        <w:t>1-я очередь строительства</w:t>
      </w:r>
    </w:p>
    <w:p w:rsidR="00EA0191" w:rsidRDefault="00EA0191" w:rsidP="00EA0191">
      <w:pPr>
        <w:ind w:firstLine="709"/>
        <w:jc w:val="both"/>
      </w:pPr>
      <w:r>
        <w:t xml:space="preserve">Проектом предусматривается строительство отдельно стоящей </w:t>
      </w:r>
      <w:proofErr w:type="spellStart"/>
      <w:r>
        <w:t>газопоршневая</w:t>
      </w:r>
      <w:proofErr w:type="spellEnd"/>
      <w:r>
        <w:t xml:space="preserve"> электростанция (ГПЭС) с электрической выходной мощностью 40 МВт на базе 12 -</w:t>
      </w:r>
      <w:proofErr w:type="spellStart"/>
      <w:r>
        <w:t>ти</w:t>
      </w:r>
      <w:proofErr w:type="spellEnd"/>
      <w:r>
        <w:t xml:space="preserve"> </w:t>
      </w:r>
      <w:proofErr w:type="spellStart"/>
      <w:r>
        <w:t>газопоршневых</w:t>
      </w:r>
      <w:proofErr w:type="spellEnd"/>
      <w:r>
        <w:t xml:space="preserve"> генераторных установок INNIO </w:t>
      </w:r>
      <w:proofErr w:type="spellStart"/>
      <w:r>
        <w:t>Jenbacher</w:t>
      </w:r>
      <w:proofErr w:type="spellEnd"/>
      <w:r>
        <w:t xml:space="preserve"> (ГПУ) для электроснабжения предприятия «АО </w:t>
      </w:r>
      <w:proofErr w:type="spellStart"/>
      <w:r>
        <w:t>Варваринское</w:t>
      </w:r>
      <w:proofErr w:type="spellEnd"/>
      <w:r>
        <w:t>», теплоснабжения предприятия и частично для обеспечения нужд Системного оператора ЕЭС РК (АО «KEGOC»).</w:t>
      </w:r>
    </w:p>
    <w:p w:rsidR="00EA0191" w:rsidRDefault="00EA0191" w:rsidP="00EA0191">
      <w:pPr>
        <w:ind w:firstLine="709"/>
      </w:pPr>
    </w:p>
    <w:p w:rsidR="00EA0191" w:rsidRDefault="00EA0191" w:rsidP="00EA0191">
      <w:pPr>
        <w:ind w:firstLine="709"/>
        <w:jc w:val="both"/>
      </w:pPr>
      <w:r>
        <w:t xml:space="preserve">Проектом предусматривается установка двенадцати </w:t>
      </w:r>
      <w:proofErr w:type="spellStart"/>
      <w:r>
        <w:t>газопоршневых</w:t>
      </w:r>
      <w:proofErr w:type="spellEnd"/>
      <w:r>
        <w:t xml:space="preserve"> агрегатов JMS 620 GS-F09 (производства </w:t>
      </w:r>
      <w:proofErr w:type="spellStart"/>
      <w:r>
        <w:t>Jenbacher</w:t>
      </w:r>
      <w:proofErr w:type="spellEnd"/>
      <w:r>
        <w:t>, Австрия), предназначенных для выработки электрической энергии во внешнюю энергосистему и использования тепла от двигателей для подогрева оборотной воды на нужды обогатительной фабрики.</w:t>
      </w:r>
    </w:p>
    <w:p w:rsidR="00EA0191" w:rsidRDefault="00EA0191" w:rsidP="00EA0191">
      <w:pPr>
        <w:ind w:firstLine="709"/>
        <w:jc w:val="both"/>
      </w:pPr>
      <w:r>
        <w:t xml:space="preserve">ГПУ размещаются в специальных кожухах размещенных в помещении </w:t>
      </w:r>
      <w:proofErr w:type="spellStart"/>
      <w:r>
        <w:t>газопоршневых</w:t>
      </w:r>
      <w:proofErr w:type="spellEnd"/>
      <w:r>
        <w:t xml:space="preserve"> установок (ГПУ). Вспомогательное оборудование (приточные вентиляционные установки, глушители выхлопных газов, разъединительные теплообменники, насосное оборудование) размещается также в помещении ГПУ. Поля охлаждения (сухие градирни) размещаются на улице.</w:t>
      </w:r>
    </w:p>
    <w:p w:rsidR="00EA0191" w:rsidRDefault="00EA0191" w:rsidP="00EA0191">
      <w:pPr>
        <w:ind w:firstLine="709"/>
        <w:jc w:val="both"/>
      </w:pPr>
      <w:r>
        <w:lastRenderedPageBreak/>
        <w:t xml:space="preserve">Выхлопные газы от </w:t>
      </w:r>
      <w:proofErr w:type="spellStart"/>
      <w:r>
        <w:t>газопоршневых</w:t>
      </w:r>
      <w:proofErr w:type="spellEnd"/>
      <w:r>
        <w:t xml:space="preserve"> установок направляются в индивидуальную для каждой машины дымовую трубу расположенную на кровле здания. Отметка устья дымовой трубы +15,600.</w:t>
      </w:r>
    </w:p>
    <w:p w:rsidR="00EA0191" w:rsidRDefault="00EA0191" w:rsidP="00EA0191">
      <w:pPr>
        <w:ind w:firstLine="709"/>
        <w:jc w:val="both"/>
      </w:pPr>
      <w:r>
        <w:t>Единичная электрическая мощность ГПУ составляет 3359 кВт, единичная тепловая мощность 1965 кВт (температура теплоносителя на вводе 3...5 0С, на выходе 36...38 0С). Суммарная установленная электрическая мощность ГПУ составляет 40308 кВт, суммарная установленная тепловая мощность 23580 кВт.</w:t>
      </w:r>
    </w:p>
    <w:p w:rsidR="00EA0191" w:rsidRDefault="00EA0191" w:rsidP="00EA0191">
      <w:pPr>
        <w:ind w:firstLine="709"/>
        <w:jc w:val="both"/>
      </w:pPr>
    </w:p>
    <w:p w:rsidR="00EA0191" w:rsidRDefault="00EA0191" w:rsidP="00EA0191">
      <w:pPr>
        <w:ind w:firstLine="709"/>
        <w:jc w:val="both"/>
      </w:pPr>
    </w:p>
    <w:p w:rsidR="00EA0191" w:rsidRDefault="00EA0191" w:rsidP="00EA0191">
      <w:pPr>
        <w:ind w:firstLine="709"/>
        <w:jc w:val="both"/>
      </w:pPr>
      <w:r>
        <w:t>ГПЭС 40МВт. (Котельная)</w:t>
      </w:r>
    </w:p>
    <w:p w:rsidR="00EA0191" w:rsidRDefault="00EA0191" w:rsidP="00EA0191">
      <w:pPr>
        <w:ind w:firstLine="709"/>
        <w:jc w:val="both"/>
      </w:pPr>
      <w:r>
        <w:t xml:space="preserve">Для обеспечения тепловой энергией потребителей </w:t>
      </w:r>
      <w:proofErr w:type="spellStart"/>
      <w:r>
        <w:t>энергоцентра</w:t>
      </w:r>
      <w:proofErr w:type="spellEnd"/>
      <w:r>
        <w:t xml:space="preserve"> предусматривается строительство встроенной водогрейной котельной. В качестве </w:t>
      </w:r>
      <w:proofErr w:type="spellStart"/>
      <w:r>
        <w:t>энергоисточника</w:t>
      </w:r>
      <w:proofErr w:type="spellEnd"/>
      <w:r>
        <w:t xml:space="preserve"> устанавливаются водогрейные стальные котлы на природном газе тепловой мощностью 250 кВт (2 шт.)</w:t>
      </w:r>
    </w:p>
    <w:p w:rsidR="00EA0191" w:rsidRDefault="00EA0191" w:rsidP="00EA0191">
      <w:pPr>
        <w:ind w:firstLine="709"/>
        <w:jc w:val="both"/>
      </w:pPr>
      <w:r>
        <w:t>Режим работы котельной- автоматизированный круглосуточный в отопительный период.</w:t>
      </w:r>
    </w:p>
    <w:p w:rsidR="00EA0191" w:rsidRDefault="00EA0191" w:rsidP="00EA0191">
      <w:pPr>
        <w:ind w:firstLine="709"/>
        <w:jc w:val="both"/>
      </w:pPr>
      <w:r>
        <w:t>Основным топливом для встроенной котельной будет являться природный газ низшей теплотворной способностью 8090 ккал/м3.</w:t>
      </w:r>
    </w:p>
    <w:p w:rsidR="00EA0191" w:rsidRDefault="00EA0191" w:rsidP="00EA0191">
      <w:pPr>
        <w:ind w:firstLine="709"/>
        <w:jc w:val="both"/>
      </w:pPr>
      <w:r>
        <w:t>Резервное и аварийное топливо не предусматривается.</w:t>
      </w:r>
    </w:p>
    <w:p w:rsidR="00EA0191" w:rsidRDefault="00EA0191" w:rsidP="00EA0191">
      <w:pPr>
        <w:ind w:firstLine="709"/>
        <w:jc w:val="both"/>
      </w:pPr>
      <w:r>
        <w:t>Расход топлива для котла:</w:t>
      </w:r>
    </w:p>
    <w:p w:rsidR="00EA0191" w:rsidRDefault="00EA0191" w:rsidP="00EA0191">
      <w:pPr>
        <w:ind w:firstLine="709"/>
        <w:jc w:val="both"/>
      </w:pPr>
      <w:r>
        <w:t>-номинальный для котла– 28 м3/ч;</w:t>
      </w:r>
    </w:p>
    <w:p w:rsidR="00EA0191" w:rsidRDefault="00EA0191" w:rsidP="00EA0191">
      <w:pPr>
        <w:ind w:firstLine="709"/>
        <w:jc w:val="both"/>
      </w:pPr>
      <w:r>
        <w:t>-минимальный для котла– 8,4 м3/ч.</w:t>
      </w:r>
    </w:p>
    <w:p w:rsidR="00EA0191" w:rsidRDefault="00EA0191" w:rsidP="00EA0191">
      <w:pPr>
        <w:ind w:firstLine="709"/>
        <w:jc w:val="both"/>
      </w:pPr>
      <w:r>
        <w:t xml:space="preserve">Удаление дымовых газов от проектируемых водогрейных котлов и рассеивание вредных выбросов в атмосфере осуществляется через проектируемые индивидуальные утепленные стальные дымовые трубы эффективной высотой Н=11098 мм (отметка верха трубы +11.913) и диаметром внутреннего и наружного контура </w:t>
      </w:r>
      <w:proofErr w:type="spellStart"/>
      <w:r>
        <w:t>Ду</w:t>
      </w:r>
      <w:proofErr w:type="spellEnd"/>
      <w:r>
        <w:t xml:space="preserve"> = 200/300 мм. Забор воздуха на горение для котлов осуществляется из помещения котельной.</w:t>
      </w:r>
    </w:p>
    <w:p w:rsidR="00EA0191" w:rsidRDefault="00EA0191" w:rsidP="00EA0191">
      <w:pPr>
        <w:ind w:firstLine="709"/>
        <w:jc w:val="both"/>
      </w:pPr>
      <w:r>
        <w:t>Высота дымовой трубы выбрана из условий рассеивания выбросов.</w:t>
      </w:r>
    </w:p>
    <w:p w:rsidR="00EA0191" w:rsidRDefault="00EA0191" w:rsidP="00EA0191">
      <w:pPr>
        <w:ind w:firstLine="709"/>
        <w:jc w:val="both"/>
      </w:pPr>
    </w:p>
    <w:p w:rsidR="00EA0191" w:rsidRDefault="00EA0191" w:rsidP="00EA0191">
      <w:pPr>
        <w:ind w:firstLine="709"/>
        <w:jc w:val="both"/>
      </w:pPr>
      <w:r>
        <w:t>Маслохозяйство</w:t>
      </w:r>
    </w:p>
    <w:p w:rsidR="00EA0191" w:rsidRDefault="00EA0191" w:rsidP="00EA0191">
      <w:pPr>
        <w:ind w:firstLine="709"/>
        <w:jc w:val="both"/>
      </w:pPr>
      <w:r>
        <w:t xml:space="preserve">Для обеспечения проектируемых ГПУ смазочным маслом проектом предусматривается устройство помещения маслохозяйства с резервуарами свежего (2х5000 л) и отработанного (1х5000 л) масла. В боксах ГПУ устанавливаются расходные резервуары масла объёмом 100 л (12 шт.). В расходные баки масло перекачивается насосами свежего масла (2 шт., в </w:t>
      </w:r>
      <w:proofErr w:type="spellStart"/>
      <w:r>
        <w:t>т.ч</w:t>
      </w:r>
      <w:proofErr w:type="spellEnd"/>
      <w:r>
        <w:t>. 1 резервный), установленными в помещении маслохозяйства. Сигналом для включения насоса является снижение уровня масла в расходных баках. Из расходного резервуара в поддон ГПУ масло поступает самотёком в автоматическом режиме при помощи магнитных клапанов, смонтированных на двигателе. Резервуары свежего и отработанного масла, расходные резервуары масла имеют двустенную конструкцию.</w:t>
      </w:r>
    </w:p>
    <w:p w:rsidR="00EA0191" w:rsidRDefault="00EA0191" w:rsidP="00EA0191">
      <w:pPr>
        <w:ind w:firstLine="709"/>
        <w:jc w:val="both"/>
      </w:pPr>
      <w:r>
        <w:t xml:space="preserve">Откачка отработанного масла из ГПУ производится насосом отработанного масла, индивидуальным для каждой ГПУ. Аварийный слив масла из резервуаров помещения маслохозяйства предусматривается в аварийный </w:t>
      </w:r>
      <w:proofErr w:type="spellStart"/>
      <w:r>
        <w:t>одностенный</w:t>
      </w:r>
      <w:proofErr w:type="spellEnd"/>
      <w:r>
        <w:t xml:space="preserve"> подземный резервуар V=5000 л, установленный снаружи.</w:t>
      </w:r>
    </w:p>
    <w:p w:rsidR="00EA0191" w:rsidRDefault="00EA0191" w:rsidP="00EA0191">
      <w:pPr>
        <w:ind w:firstLine="709"/>
        <w:jc w:val="both"/>
      </w:pPr>
      <w:r>
        <w:t>Проектом предусматривается прокладка трубопроводов чистого и отработанного масла от помещения маслохозяйства до ГПУ.</w:t>
      </w:r>
    </w:p>
    <w:p w:rsidR="00EA0191" w:rsidRDefault="00EA0191" w:rsidP="00EA0191">
      <w:pPr>
        <w:ind w:firstLine="709"/>
        <w:jc w:val="both"/>
      </w:pPr>
    </w:p>
    <w:p w:rsidR="00EA0191" w:rsidRDefault="00EA0191" w:rsidP="00EA0191">
      <w:pPr>
        <w:ind w:firstLine="709"/>
        <w:jc w:val="both"/>
      </w:pPr>
      <w:r>
        <w:t>Расход газа одной ГПУ составляет:</w:t>
      </w:r>
    </w:p>
    <w:p w:rsidR="00EA0191" w:rsidRDefault="00EA0191" w:rsidP="00EA0191">
      <w:pPr>
        <w:ind w:firstLine="709"/>
        <w:jc w:val="both"/>
      </w:pPr>
      <w:r>
        <w:t xml:space="preserve">- </w:t>
      </w:r>
      <w:proofErr w:type="spellStart"/>
      <w:r>
        <w:t>min</w:t>
      </w:r>
      <w:proofErr w:type="spellEnd"/>
      <w:r>
        <w:t>. - 415,5 нм³/ч;</w:t>
      </w:r>
    </w:p>
    <w:p w:rsidR="00EA0191" w:rsidRDefault="00EA0191" w:rsidP="00EA0191">
      <w:pPr>
        <w:ind w:firstLine="709"/>
        <w:jc w:val="both"/>
      </w:pPr>
      <w:r>
        <w:t xml:space="preserve">- </w:t>
      </w:r>
      <w:proofErr w:type="spellStart"/>
      <w:r>
        <w:t>max</w:t>
      </w:r>
      <w:proofErr w:type="spellEnd"/>
      <w:r>
        <w:t>. – 778,5 нм³/ч.</w:t>
      </w:r>
    </w:p>
    <w:p w:rsidR="00EA0191" w:rsidRDefault="00EA0191" w:rsidP="00EA0191">
      <w:pPr>
        <w:ind w:firstLine="709"/>
        <w:jc w:val="both"/>
      </w:pPr>
      <w:r>
        <w:t>Общий расход газа 12 (двенадцатью) ГПУ составляет:</w:t>
      </w:r>
    </w:p>
    <w:p w:rsidR="00EA0191" w:rsidRDefault="00EA0191" w:rsidP="00EA0191">
      <w:pPr>
        <w:ind w:firstLine="709"/>
        <w:jc w:val="both"/>
      </w:pPr>
      <w:r>
        <w:t xml:space="preserve">- </w:t>
      </w:r>
      <w:proofErr w:type="spellStart"/>
      <w:r>
        <w:t>min</w:t>
      </w:r>
      <w:proofErr w:type="spellEnd"/>
      <w:r>
        <w:t>. - 415,5 нм³/ч;</w:t>
      </w:r>
    </w:p>
    <w:p w:rsidR="00EA0191" w:rsidRDefault="00EA0191" w:rsidP="00EA0191">
      <w:pPr>
        <w:ind w:firstLine="709"/>
        <w:jc w:val="both"/>
      </w:pPr>
      <w:r>
        <w:t xml:space="preserve">- </w:t>
      </w:r>
      <w:proofErr w:type="spellStart"/>
      <w:r>
        <w:t>max</w:t>
      </w:r>
      <w:proofErr w:type="spellEnd"/>
      <w:r>
        <w:t>. – 9342 нм³/ч.</w:t>
      </w:r>
    </w:p>
    <w:p w:rsidR="00EA0191" w:rsidRDefault="00EA0191" w:rsidP="00EA0191">
      <w:pPr>
        <w:ind w:firstLine="709"/>
        <w:jc w:val="both"/>
      </w:pPr>
      <w:r>
        <w:lastRenderedPageBreak/>
        <w:t>Расход газа одной горелкой водогрейного котла составляет:</w:t>
      </w:r>
    </w:p>
    <w:p w:rsidR="00EA0191" w:rsidRDefault="00EA0191" w:rsidP="00EA0191">
      <w:pPr>
        <w:ind w:firstLine="709"/>
        <w:jc w:val="both"/>
      </w:pPr>
      <w:r>
        <w:t xml:space="preserve">- </w:t>
      </w:r>
      <w:proofErr w:type="spellStart"/>
      <w:r>
        <w:t>min</w:t>
      </w:r>
      <w:proofErr w:type="spellEnd"/>
      <w:r>
        <w:t>. - 9,5 нм³/ч;</w:t>
      </w:r>
    </w:p>
    <w:p w:rsidR="00EA0191" w:rsidRDefault="00EA0191" w:rsidP="00EA0191">
      <w:pPr>
        <w:ind w:firstLine="709"/>
        <w:jc w:val="both"/>
      </w:pPr>
      <w:r>
        <w:t xml:space="preserve">- </w:t>
      </w:r>
      <w:proofErr w:type="spellStart"/>
      <w:r>
        <w:t>max</w:t>
      </w:r>
      <w:proofErr w:type="spellEnd"/>
      <w:r>
        <w:t>. – 28,7 нм³/ч.</w:t>
      </w:r>
    </w:p>
    <w:p w:rsidR="00EA0191" w:rsidRDefault="00EA0191" w:rsidP="00EA0191">
      <w:pPr>
        <w:ind w:firstLine="709"/>
        <w:jc w:val="both"/>
      </w:pPr>
      <w:r>
        <w:t>Общий расход газа 2 (двумя) водогрейными котлами составляет:</w:t>
      </w:r>
    </w:p>
    <w:p w:rsidR="00EA0191" w:rsidRDefault="00EA0191" w:rsidP="00EA0191">
      <w:pPr>
        <w:ind w:firstLine="709"/>
        <w:jc w:val="both"/>
      </w:pPr>
      <w:r>
        <w:t xml:space="preserve">- </w:t>
      </w:r>
      <w:proofErr w:type="spellStart"/>
      <w:r>
        <w:t>min</w:t>
      </w:r>
      <w:proofErr w:type="spellEnd"/>
      <w:r>
        <w:t>. - 9,5 нм³/ч;</w:t>
      </w:r>
    </w:p>
    <w:p w:rsidR="00EA0191" w:rsidRDefault="00EA0191" w:rsidP="00EA0191">
      <w:pPr>
        <w:ind w:firstLine="709"/>
        <w:jc w:val="both"/>
      </w:pPr>
      <w:r>
        <w:t xml:space="preserve">- </w:t>
      </w:r>
      <w:proofErr w:type="spellStart"/>
      <w:r>
        <w:t>max</w:t>
      </w:r>
      <w:proofErr w:type="spellEnd"/>
      <w:r>
        <w:t>. – 57,4 нм³/ч.</w:t>
      </w:r>
    </w:p>
    <w:p w:rsidR="00EA0191" w:rsidRDefault="00EA0191" w:rsidP="00EA0191">
      <w:pPr>
        <w:ind w:firstLine="709"/>
        <w:jc w:val="both"/>
      </w:pPr>
      <w:r>
        <w:t>Общий максимальный расход газа ГПЭС составляет: 9399,4 нм³/ч.</w:t>
      </w:r>
    </w:p>
    <w:p w:rsidR="00EA0191" w:rsidRDefault="00EA0191" w:rsidP="00EA0191">
      <w:pPr>
        <w:ind w:firstLine="709"/>
        <w:jc w:val="both"/>
      </w:pPr>
    </w:p>
    <w:p w:rsidR="00EA0191" w:rsidRDefault="00EA0191" w:rsidP="00EA0191">
      <w:pPr>
        <w:ind w:firstLine="709"/>
        <w:jc w:val="both"/>
      </w:pPr>
      <w:r>
        <w:t>2 очередь строительства</w:t>
      </w:r>
    </w:p>
    <w:p w:rsidR="00EA0191" w:rsidRDefault="00EA0191" w:rsidP="00EA0191">
      <w:pPr>
        <w:ind w:firstLine="709"/>
        <w:jc w:val="both"/>
      </w:pPr>
      <w:r>
        <w:t>Во вторую очередь строительства входят:</w:t>
      </w:r>
    </w:p>
    <w:p w:rsidR="00EA0191" w:rsidRDefault="00EA0191" w:rsidP="00EA0191">
      <w:pPr>
        <w:ind w:firstLine="709"/>
        <w:jc w:val="both"/>
      </w:pPr>
      <w:r>
        <w:t>Здание КПП (поз. 2 по ГП);</w:t>
      </w:r>
    </w:p>
    <w:p w:rsidR="00EA0191" w:rsidRDefault="00EA0191" w:rsidP="00EA0191">
      <w:pPr>
        <w:ind w:firstLine="709"/>
        <w:jc w:val="both"/>
      </w:pPr>
      <w:r>
        <w:t>Внутриплощадочные решения и наружные сети;</w:t>
      </w:r>
    </w:p>
    <w:p w:rsidR="00EA0191" w:rsidRDefault="00EA0191" w:rsidP="00EA0191">
      <w:pPr>
        <w:ind w:firstLine="709"/>
        <w:jc w:val="both"/>
      </w:pPr>
      <w:r>
        <w:t>Наружные электрические сети.</w:t>
      </w:r>
    </w:p>
    <w:p w:rsidR="00EA0191" w:rsidRDefault="00EA0191" w:rsidP="00EA0191">
      <w:pPr>
        <w:ind w:firstLine="709"/>
        <w:jc w:val="both"/>
      </w:pPr>
    </w:p>
    <w:p w:rsidR="00EA0191" w:rsidRDefault="00EA0191" w:rsidP="00EA0191">
      <w:pPr>
        <w:ind w:firstLine="709"/>
        <w:jc w:val="both"/>
      </w:pPr>
      <w:r>
        <w:t>На площадке строительства предусматривается устройство следующих инженерных сетей: хозяйственно-питьевой водопровод, противопожарный водопровод, хозяйственно-питьевая канализация, производственная канализация, трубопровод оборотной воды, электрический кабель, сеть РЗА, газопровод высокого давления.</w:t>
      </w:r>
    </w:p>
    <w:p w:rsidR="00EA0191" w:rsidRDefault="00EA0191" w:rsidP="00EA0191">
      <w:pPr>
        <w:ind w:firstLine="709"/>
        <w:jc w:val="both"/>
      </w:pPr>
    </w:p>
    <w:p w:rsidR="00EA0191" w:rsidRPr="008762E9" w:rsidRDefault="00EA0191" w:rsidP="00EA0191">
      <w:pPr>
        <w:ind w:firstLine="709"/>
        <w:jc w:val="center"/>
        <w:rPr>
          <w:b/>
          <w:sz w:val="28"/>
          <w:szCs w:val="28"/>
        </w:rPr>
      </w:pPr>
      <w:r w:rsidRPr="008762E9">
        <w:rPr>
          <w:b/>
          <w:sz w:val="28"/>
          <w:szCs w:val="28"/>
        </w:rPr>
        <w:t>Перечень и объемы загрязняющих веществ, выбрасываемых в атмосферу</w:t>
      </w:r>
      <w:r>
        <w:rPr>
          <w:b/>
          <w:sz w:val="28"/>
          <w:szCs w:val="28"/>
        </w:rPr>
        <w:t xml:space="preserve"> на этапе строительства</w:t>
      </w:r>
    </w:p>
    <w:p w:rsidR="00EA0191" w:rsidRPr="008762E9" w:rsidRDefault="00EA0191" w:rsidP="00EA0191">
      <w:pPr>
        <w:spacing w:line="228" w:lineRule="auto"/>
        <w:ind w:firstLine="709"/>
        <w:jc w:val="both"/>
        <w:rPr>
          <w:rFonts w:eastAsia="Calibri"/>
          <w:sz w:val="28"/>
          <w:szCs w:val="28"/>
        </w:rPr>
      </w:pPr>
    </w:p>
    <w:tbl>
      <w:tblPr>
        <w:tblW w:w="3740" w:type="pct"/>
        <w:jc w:val="center"/>
        <w:tblLook w:val="04A0" w:firstRow="1" w:lastRow="0" w:firstColumn="1" w:lastColumn="0" w:noHBand="0" w:noVBand="1"/>
      </w:tblPr>
      <w:tblGrid>
        <w:gridCol w:w="3565"/>
        <w:gridCol w:w="1136"/>
        <w:gridCol w:w="1059"/>
        <w:gridCol w:w="1230"/>
      </w:tblGrid>
      <w:tr w:rsidR="00EA0191" w:rsidRPr="007221FF" w:rsidTr="00EA0191">
        <w:trPr>
          <w:trHeight w:val="276"/>
          <w:jc w:val="center"/>
        </w:trPr>
        <w:tc>
          <w:tcPr>
            <w:tcW w:w="2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b/>
                <w:bCs/>
                <w:sz w:val="22"/>
                <w:szCs w:val="22"/>
              </w:rPr>
            </w:pPr>
            <w:bookmarkStart w:id="0" w:name="RANGE!B1:G21"/>
            <w:r w:rsidRPr="007221FF">
              <w:rPr>
                <w:b/>
                <w:bCs/>
                <w:sz w:val="22"/>
                <w:szCs w:val="22"/>
              </w:rPr>
              <w:t>Наименование вещества</w:t>
            </w:r>
            <w:bookmarkEnd w:id="0"/>
          </w:p>
        </w:tc>
        <w:tc>
          <w:tcPr>
            <w:tcW w:w="8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b/>
                <w:bCs/>
                <w:sz w:val="22"/>
                <w:szCs w:val="22"/>
              </w:rPr>
            </w:pPr>
            <w:proofErr w:type="spellStart"/>
            <w:r w:rsidRPr="007221FF">
              <w:rPr>
                <w:b/>
                <w:bCs/>
                <w:sz w:val="22"/>
                <w:szCs w:val="22"/>
              </w:rPr>
              <w:t>ПДКм.р</w:t>
            </w:r>
            <w:proofErr w:type="spellEnd"/>
            <w:r w:rsidRPr="007221FF">
              <w:rPr>
                <w:b/>
                <w:bCs/>
                <w:sz w:val="22"/>
                <w:szCs w:val="22"/>
              </w:rPr>
              <w:t>., мг/м</w:t>
            </w:r>
            <w:r w:rsidRPr="007221FF">
              <w:rPr>
                <w:b/>
                <w:bCs/>
                <w:sz w:val="22"/>
                <w:szCs w:val="22"/>
                <w:vertAlign w:val="superscript"/>
              </w:rPr>
              <w:t>3</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b/>
                <w:bCs/>
                <w:sz w:val="22"/>
                <w:szCs w:val="22"/>
              </w:rPr>
            </w:pPr>
            <w:proofErr w:type="spellStart"/>
            <w:r w:rsidRPr="007221FF">
              <w:rPr>
                <w:b/>
                <w:bCs/>
                <w:sz w:val="22"/>
                <w:szCs w:val="22"/>
              </w:rPr>
              <w:t>ПДКс.с</w:t>
            </w:r>
            <w:proofErr w:type="spellEnd"/>
            <w:r w:rsidRPr="007221FF">
              <w:rPr>
                <w:b/>
                <w:bCs/>
                <w:sz w:val="22"/>
                <w:szCs w:val="22"/>
              </w:rPr>
              <w:t>., мг/м</w:t>
            </w:r>
            <w:r w:rsidRPr="007221FF">
              <w:rPr>
                <w:b/>
                <w:bCs/>
                <w:sz w:val="22"/>
                <w:szCs w:val="22"/>
                <w:vertAlign w:val="superscript"/>
              </w:rPr>
              <w:t>3</w:t>
            </w:r>
          </w:p>
        </w:tc>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b/>
                <w:bCs/>
                <w:sz w:val="22"/>
                <w:szCs w:val="22"/>
              </w:rPr>
            </w:pPr>
            <w:r w:rsidRPr="007221FF">
              <w:rPr>
                <w:b/>
                <w:bCs/>
                <w:sz w:val="22"/>
                <w:szCs w:val="22"/>
              </w:rPr>
              <w:t>Класс опасности</w:t>
            </w:r>
          </w:p>
        </w:tc>
      </w:tr>
      <w:tr w:rsidR="00EA0191" w:rsidRPr="007221FF" w:rsidTr="00EA0191">
        <w:trPr>
          <w:trHeight w:val="375"/>
          <w:jc w:val="center"/>
        </w:trPr>
        <w:tc>
          <w:tcPr>
            <w:tcW w:w="2550" w:type="pct"/>
            <w:vMerge/>
            <w:tcBorders>
              <w:top w:val="single" w:sz="4" w:space="0" w:color="auto"/>
              <w:left w:val="single" w:sz="4" w:space="0" w:color="auto"/>
              <w:bottom w:val="single" w:sz="4" w:space="0" w:color="auto"/>
              <w:right w:val="single" w:sz="4" w:space="0" w:color="auto"/>
            </w:tcBorders>
            <w:vAlign w:val="center"/>
            <w:hideMark/>
          </w:tcPr>
          <w:p w:rsidR="00EA0191" w:rsidRPr="007221FF" w:rsidRDefault="00EA0191" w:rsidP="002E7E4C">
            <w:pPr>
              <w:rPr>
                <w:b/>
                <w:bCs/>
                <w:sz w:val="22"/>
                <w:szCs w:val="22"/>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rsidR="00EA0191" w:rsidRPr="007221FF" w:rsidRDefault="00EA0191" w:rsidP="002E7E4C">
            <w:pPr>
              <w:rPr>
                <w:b/>
                <w:bCs/>
                <w:sz w:val="22"/>
                <w:szCs w:val="22"/>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EA0191" w:rsidRPr="007221FF" w:rsidRDefault="00EA0191" w:rsidP="002E7E4C">
            <w:pPr>
              <w:rPr>
                <w:b/>
                <w:bCs/>
                <w:sz w:val="22"/>
                <w:szCs w:val="22"/>
              </w:rPr>
            </w:pPr>
          </w:p>
        </w:tc>
        <w:tc>
          <w:tcPr>
            <w:tcW w:w="880" w:type="pct"/>
            <w:vMerge/>
            <w:tcBorders>
              <w:top w:val="single" w:sz="4" w:space="0" w:color="auto"/>
              <w:left w:val="single" w:sz="4" w:space="0" w:color="auto"/>
              <w:bottom w:val="single" w:sz="4" w:space="0" w:color="auto"/>
              <w:right w:val="single" w:sz="4" w:space="0" w:color="auto"/>
            </w:tcBorders>
            <w:vAlign w:val="center"/>
            <w:hideMark/>
          </w:tcPr>
          <w:p w:rsidR="00EA0191" w:rsidRPr="007221FF" w:rsidRDefault="00EA0191" w:rsidP="002E7E4C">
            <w:pPr>
              <w:rPr>
                <w:b/>
                <w:bCs/>
                <w:sz w:val="22"/>
                <w:szCs w:val="22"/>
              </w:rPr>
            </w:pPr>
          </w:p>
        </w:tc>
      </w:tr>
      <w:tr w:rsidR="00EA0191" w:rsidRPr="007221FF" w:rsidTr="00EA0191">
        <w:trPr>
          <w:trHeight w:val="324"/>
          <w:jc w:val="center"/>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proofErr w:type="gramStart"/>
            <w:r w:rsidRPr="007221FF">
              <w:rPr>
                <w:sz w:val="22"/>
                <w:szCs w:val="22"/>
              </w:rPr>
              <w:t>пыль</w:t>
            </w:r>
            <w:proofErr w:type="gramEnd"/>
            <w:r w:rsidRPr="007221FF">
              <w:rPr>
                <w:sz w:val="22"/>
                <w:szCs w:val="22"/>
              </w:rPr>
              <w:t xml:space="preserve"> неорганическая SiO</w:t>
            </w:r>
            <w:r w:rsidRPr="007221FF">
              <w:rPr>
                <w:sz w:val="22"/>
                <w:szCs w:val="22"/>
                <w:vertAlign w:val="subscript"/>
              </w:rPr>
              <w:t xml:space="preserve">20-70% </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0,3</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0,1</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железа</w:t>
            </w:r>
            <w:proofErr w:type="gramEnd"/>
            <w:r w:rsidRPr="007221FF">
              <w:rPr>
                <w:sz w:val="22"/>
                <w:szCs w:val="22"/>
              </w:rPr>
              <w:t xml:space="preserve"> оксид</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0,04</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марганец</w:t>
            </w:r>
            <w:proofErr w:type="gramEnd"/>
            <w:r w:rsidRPr="007221FF">
              <w:rPr>
                <w:sz w:val="22"/>
                <w:szCs w:val="22"/>
              </w:rPr>
              <w:t xml:space="preserve"> и его соединения</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0,01</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0,001</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2</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фториды</w:t>
            </w:r>
            <w:proofErr w:type="gramEnd"/>
            <w:r w:rsidRPr="007221FF">
              <w:rPr>
                <w:sz w:val="22"/>
                <w:szCs w:val="22"/>
              </w:rPr>
              <w:t xml:space="preserve"> </w:t>
            </w:r>
            <w:proofErr w:type="spellStart"/>
            <w:r w:rsidRPr="007221FF">
              <w:rPr>
                <w:sz w:val="22"/>
                <w:szCs w:val="22"/>
              </w:rPr>
              <w:t>неорг.плохорастворимые</w:t>
            </w:r>
            <w:proofErr w:type="spellEnd"/>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0,2</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0,03</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4</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фториды</w:t>
            </w:r>
            <w:proofErr w:type="gramEnd"/>
            <w:r w:rsidRPr="007221FF">
              <w:rPr>
                <w:sz w:val="22"/>
                <w:szCs w:val="22"/>
              </w:rPr>
              <w:t xml:space="preserve"> газообразные </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0,01</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0,003</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2</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азота</w:t>
            </w:r>
            <w:proofErr w:type="gramEnd"/>
            <w:r w:rsidRPr="007221FF">
              <w:rPr>
                <w:sz w:val="22"/>
                <w:szCs w:val="22"/>
              </w:rPr>
              <w:t xml:space="preserve"> диоксид</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0,085</w:t>
            </w:r>
          </w:p>
        </w:tc>
        <w:tc>
          <w:tcPr>
            <w:tcW w:w="758" w:type="pct"/>
            <w:tcBorders>
              <w:top w:val="nil"/>
              <w:left w:val="nil"/>
              <w:bottom w:val="nil"/>
              <w:right w:val="nil"/>
            </w:tcBorders>
            <w:shd w:val="clear" w:color="auto" w:fill="auto"/>
            <w:noWrap/>
            <w:vAlign w:val="bottom"/>
            <w:hideMark/>
          </w:tcPr>
          <w:p w:rsidR="00EA0191" w:rsidRPr="007221FF" w:rsidRDefault="00EA0191" w:rsidP="002E7E4C">
            <w:pPr>
              <w:jc w:val="center"/>
              <w:rPr>
                <w:sz w:val="22"/>
                <w:szCs w:val="22"/>
              </w:rPr>
            </w:pPr>
            <w:r w:rsidRPr="007221FF">
              <w:rPr>
                <w:sz w:val="22"/>
                <w:szCs w:val="22"/>
              </w:rPr>
              <w:t>0,04</w:t>
            </w:r>
          </w:p>
        </w:tc>
        <w:tc>
          <w:tcPr>
            <w:tcW w:w="880" w:type="pct"/>
            <w:tcBorders>
              <w:top w:val="nil"/>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углерода</w:t>
            </w:r>
            <w:proofErr w:type="gramEnd"/>
            <w:r w:rsidRPr="007221FF">
              <w:rPr>
                <w:sz w:val="22"/>
                <w:szCs w:val="22"/>
              </w:rPr>
              <w:t xml:space="preserve"> оксид</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5</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4</w:t>
            </w:r>
          </w:p>
        </w:tc>
      </w:tr>
      <w:tr w:rsidR="00EA0191" w:rsidRPr="007221FF" w:rsidTr="00EA0191">
        <w:trPr>
          <w:trHeight w:val="324"/>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ксилол</w:t>
            </w:r>
            <w:proofErr w:type="gramEnd"/>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0,2</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300"/>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spellStart"/>
            <w:proofErr w:type="gramStart"/>
            <w:r w:rsidRPr="007221FF">
              <w:rPr>
                <w:sz w:val="22"/>
                <w:szCs w:val="22"/>
              </w:rPr>
              <w:t>уайт</w:t>
            </w:r>
            <w:proofErr w:type="spellEnd"/>
            <w:proofErr w:type="gramEnd"/>
            <w:r w:rsidRPr="007221FF">
              <w:rPr>
                <w:sz w:val="22"/>
                <w:szCs w:val="22"/>
              </w:rPr>
              <w:t>-спирит</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r>
      <w:tr w:rsidR="00EA0191" w:rsidRPr="007221FF" w:rsidTr="00EA0191">
        <w:trPr>
          <w:trHeight w:val="324"/>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пропан</w:t>
            </w:r>
            <w:proofErr w:type="gramEnd"/>
            <w:r w:rsidRPr="007221FF">
              <w:rPr>
                <w:sz w:val="22"/>
                <w:szCs w:val="22"/>
              </w:rPr>
              <w:t>-2-он (ацетон)</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0,35</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4</w:t>
            </w:r>
          </w:p>
        </w:tc>
      </w:tr>
      <w:tr w:rsidR="00EA0191" w:rsidRPr="007221FF" w:rsidTr="00EA0191">
        <w:trPr>
          <w:trHeight w:val="324"/>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spellStart"/>
            <w:proofErr w:type="gramStart"/>
            <w:r w:rsidRPr="007221FF">
              <w:rPr>
                <w:sz w:val="22"/>
                <w:szCs w:val="22"/>
              </w:rPr>
              <w:t>бутилацетат</w:t>
            </w:r>
            <w:proofErr w:type="spellEnd"/>
            <w:proofErr w:type="gramEnd"/>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0,1</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4</w:t>
            </w:r>
          </w:p>
        </w:tc>
      </w:tr>
      <w:tr w:rsidR="00EA0191" w:rsidRPr="007221FF" w:rsidTr="00EA0191">
        <w:trPr>
          <w:trHeight w:val="324"/>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толуол</w:t>
            </w:r>
            <w:proofErr w:type="gramEnd"/>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0,6</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сера</w:t>
            </w:r>
            <w:proofErr w:type="gramEnd"/>
            <w:r w:rsidRPr="007221FF">
              <w:rPr>
                <w:sz w:val="22"/>
                <w:szCs w:val="22"/>
              </w:rPr>
              <w:t xml:space="preserve"> диоксид </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0,5</w:t>
            </w:r>
          </w:p>
        </w:tc>
        <w:tc>
          <w:tcPr>
            <w:tcW w:w="758" w:type="pct"/>
            <w:tcBorders>
              <w:top w:val="nil"/>
              <w:left w:val="nil"/>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оксид</w:t>
            </w:r>
            <w:proofErr w:type="gramEnd"/>
            <w:r w:rsidRPr="007221FF">
              <w:rPr>
                <w:sz w:val="22"/>
                <w:szCs w:val="22"/>
              </w:rPr>
              <w:t xml:space="preserve"> азота</w:t>
            </w:r>
          </w:p>
        </w:tc>
        <w:tc>
          <w:tcPr>
            <w:tcW w:w="813" w:type="pct"/>
            <w:tcBorders>
              <w:top w:val="nil"/>
              <w:left w:val="nil"/>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r w:rsidRPr="007221FF">
              <w:rPr>
                <w:sz w:val="22"/>
                <w:szCs w:val="22"/>
              </w:rPr>
              <w:t>0,4</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0,06</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proofErr w:type="gramStart"/>
            <w:r w:rsidRPr="007221FF">
              <w:rPr>
                <w:sz w:val="22"/>
                <w:szCs w:val="22"/>
              </w:rPr>
              <w:t>углеводороды</w:t>
            </w:r>
            <w:proofErr w:type="gramEnd"/>
            <w:r w:rsidRPr="007221FF">
              <w:rPr>
                <w:sz w:val="22"/>
                <w:szCs w:val="22"/>
              </w:rPr>
              <w:t xml:space="preserve"> предельные С12-С19 </w:t>
            </w:r>
          </w:p>
        </w:tc>
        <w:tc>
          <w:tcPr>
            <w:tcW w:w="813" w:type="pct"/>
            <w:tcBorders>
              <w:top w:val="nil"/>
              <w:left w:val="nil"/>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r w:rsidRPr="007221FF">
              <w:rPr>
                <w:sz w:val="22"/>
                <w:szCs w:val="22"/>
              </w:rPr>
              <w:t>1</w:t>
            </w:r>
          </w:p>
        </w:tc>
        <w:tc>
          <w:tcPr>
            <w:tcW w:w="758" w:type="pct"/>
            <w:tcBorders>
              <w:top w:val="nil"/>
              <w:left w:val="nil"/>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noWrap/>
            <w:vAlign w:val="bottom"/>
            <w:hideMark/>
          </w:tcPr>
          <w:p w:rsidR="00EA0191" w:rsidRPr="007221FF" w:rsidRDefault="00EA0191" w:rsidP="002E7E4C">
            <w:pPr>
              <w:jc w:val="center"/>
              <w:rPr>
                <w:sz w:val="22"/>
                <w:szCs w:val="22"/>
              </w:rPr>
            </w:pPr>
            <w:r w:rsidRPr="007221FF">
              <w:rPr>
                <w:sz w:val="22"/>
                <w:szCs w:val="22"/>
              </w:rPr>
              <w:t>4</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proofErr w:type="gramStart"/>
            <w:r w:rsidRPr="007221FF">
              <w:rPr>
                <w:sz w:val="22"/>
                <w:szCs w:val="22"/>
              </w:rPr>
              <w:t>взвешенные</w:t>
            </w:r>
            <w:proofErr w:type="gramEnd"/>
            <w:r w:rsidRPr="007221FF">
              <w:rPr>
                <w:sz w:val="22"/>
                <w:szCs w:val="22"/>
              </w:rPr>
              <w:t xml:space="preserve"> вещества</w:t>
            </w:r>
          </w:p>
        </w:tc>
        <w:tc>
          <w:tcPr>
            <w:tcW w:w="813"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0,5</w:t>
            </w:r>
          </w:p>
        </w:tc>
        <w:tc>
          <w:tcPr>
            <w:tcW w:w="758"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0,15</w:t>
            </w:r>
          </w:p>
        </w:tc>
        <w:tc>
          <w:tcPr>
            <w:tcW w:w="880"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3</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proofErr w:type="gramStart"/>
            <w:r w:rsidRPr="007221FF">
              <w:rPr>
                <w:sz w:val="22"/>
                <w:szCs w:val="22"/>
              </w:rPr>
              <w:t>винилхлорид</w:t>
            </w:r>
            <w:proofErr w:type="gramEnd"/>
          </w:p>
        </w:tc>
        <w:tc>
          <w:tcPr>
            <w:tcW w:w="813"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w:t>
            </w:r>
          </w:p>
        </w:tc>
        <w:tc>
          <w:tcPr>
            <w:tcW w:w="758"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0,01</w:t>
            </w:r>
          </w:p>
        </w:tc>
        <w:tc>
          <w:tcPr>
            <w:tcW w:w="880"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1</w:t>
            </w:r>
          </w:p>
        </w:tc>
      </w:tr>
      <w:tr w:rsidR="00EA0191" w:rsidRPr="007221FF" w:rsidTr="00EA0191">
        <w:trPr>
          <w:trHeight w:val="276"/>
          <w:jc w:val="center"/>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proofErr w:type="gramStart"/>
            <w:r w:rsidRPr="007221FF">
              <w:rPr>
                <w:sz w:val="22"/>
                <w:szCs w:val="22"/>
              </w:rPr>
              <w:t>пыль</w:t>
            </w:r>
            <w:proofErr w:type="gramEnd"/>
            <w:r w:rsidRPr="007221FF">
              <w:rPr>
                <w:sz w:val="22"/>
                <w:szCs w:val="22"/>
              </w:rPr>
              <w:t xml:space="preserve"> абразивная</w:t>
            </w:r>
          </w:p>
        </w:tc>
        <w:tc>
          <w:tcPr>
            <w:tcW w:w="813"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w:t>
            </w:r>
          </w:p>
        </w:tc>
        <w:tc>
          <w:tcPr>
            <w:tcW w:w="758"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w:t>
            </w:r>
          </w:p>
        </w:tc>
        <w:tc>
          <w:tcPr>
            <w:tcW w:w="880" w:type="pct"/>
            <w:tcBorders>
              <w:top w:val="nil"/>
              <w:left w:val="nil"/>
              <w:bottom w:val="single" w:sz="4" w:space="0" w:color="auto"/>
              <w:right w:val="single" w:sz="4" w:space="0" w:color="auto"/>
            </w:tcBorders>
            <w:shd w:val="clear" w:color="auto" w:fill="auto"/>
            <w:noWrap/>
            <w:vAlign w:val="center"/>
            <w:hideMark/>
          </w:tcPr>
          <w:p w:rsidR="00EA0191" w:rsidRPr="007221FF" w:rsidRDefault="00EA0191" w:rsidP="002E7E4C">
            <w:pPr>
              <w:jc w:val="center"/>
              <w:rPr>
                <w:sz w:val="22"/>
                <w:szCs w:val="22"/>
              </w:rPr>
            </w:pPr>
            <w:r w:rsidRPr="007221FF">
              <w:rPr>
                <w:sz w:val="22"/>
                <w:szCs w:val="22"/>
              </w:rPr>
              <w:t>-</w:t>
            </w:r>
          </w:p>
        </w:tc>
      </w:tr>
      <w:tr w:rsidR="00EA0191" w:rsidRPr="007221FF" w:rsidTr="00EA0191">
        <w:trPr>
          <w:trHeight w:val="288"/>
          <w:jc w:val="center"/>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EA0191" w:rsidRPr="007221FF" w:rsidRDefault="00EA0191" w:rsidP="002E7E4C">
            <w:pPr>
              <w:jc w:val="center"/>
              <w:rPr>
                <w:b/>
                <w:bCs/>
                <w:sz w:val="22"/>
                <w:szCs w:val="22"/>
              </w:rPr>
            </w:pPr>
            <w:r w:rsidRPr="007221FF">
              <w:rPr>
                <w:b/>
                <w:bCs/>
                <w:sz w:val="22"/>
                <w:szCs w:val="22"/>
              </w:rPr>
              <w:t>ВСЕГО:</w:t>
            </w:r>
          </w:p>
        </w:tc>
        <w:tc>
          <w:tcPr>
            <w:tcW w:w="813"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 </w:t>
            </w:r>
          </w:p>
        </w:tc>
        <w:tc>
          <w:tcPr>
            <w:tcW w:w="758"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 </w:t>
            </w:r>
          </w:p>
        </w:tc>
        <w:tc>
          <w:tcPr>
            <w:tcW w:w="880" w:type="pct"/>
            <w:tcBorders>
              <w:top w:val="nil"/>
              <w:left w:val="nil"/>
              <w:bottom w:val="single" w:sz="4" w:space="0" w:color="auto"/>
              <w:right w:val="single" w:sz="4" w:space="0" w:color="auto"/>
            </w:tcBorders>
            <w:shd w:val="clear" w:color="auto" w:fill="auto"/>
            <w:vAlign w:val="center"/>
            <w:hideMark/>
          </w:tcPr>
          <w:p w:rsidR="00EA0191" w:rsidRPr="007221FF" w:rsidRDefault="00EA0191" w:rsidP="002E7E4C">
            <w:pPr>
              <w:jc w:val="center"/>
              <w:rPr>
                <w:sz w:val="22"/>
                <w:szCs w:val="22"/>
              </w:rPr>
            </w:pPr>
            <w:r w:rsidRPr="007221FF">
              <w:rPr>
                <w:sz w:val="22"/>
                <w:szCs w:val="22"/>
              </w:rPr>
              <w:t> </w:t>
            </w:r>
          </w:p>
        </w:tc>
      </w:tr>
    </w:tbl>
    <w:p w:rsidR="00EA0191" w:rsidRDefault="00EA0191" w:rsidP="00EA0191">
      <w:pPr>
        <w:spacing w:line="228" w:lineRule="auto"/>
        <w:jc w:val="both"/>
        <w:rPr>
          <w:rFonts w:eastAsia="Calibri"/>
          <w:sz w:val="28"/>
          <w:szCs w:val="28"/>
        </w:rPr>
      </w:pPr>
    </w:p>
    <w:p w:rsidR="00EA0191" w:rsidRDefault="00EA0191" w:rsidP="00EA0191">
      <w:pPr>
        <w:spacing w:line="228" w:lineRule="auto"/>
        <w:jc w:val="both"/>
        <w:rPr>
          <w:rFonts w:eastAsia="Calibri"/>
          <w:sz w:val="28"/>
          <w:szCs w:val="28"/>
        </w:rPr>
      </w:pPr>
    </w:p>
    <w:p w:rsidR="00EA0191" w:rsidRDefault="00EA0191" w:rsidP="00EA0191">
      <w:pPr>
        <w:spacing w:line="228" w:lineRule="auto"/>
        <w:jc w:val="both"/>
        <w:rPr>
          <w:rFonts w:eastAsia="Calibri"/>
          <w:sz w:val="28"/>
          <w:szCs w:val="28"/>
        </w:rPr>
      </w:pPr>
    </w:p>
    <w:p w:rsidR="00EA0191" w:rsidRDefault="00EA0191" w:rsidP="00EA0191">
      <w:pPr>
        <w:spacing w:line="228" w:lineRule="auto"/>
        <w:jc w:val="both"/>
        <w:rPr>
          <w:rFonts w:eastAsia="Calibri"/>
          <w:sz w:val="28"/>
          <w:szCs w:val="28"/>
        </w:rPr>
      </w:pPr>
    </w:p>
    <w:p w:rsidR="00EA0191" w:rsidRDefault="00EA0191" w:rsidP="00EA0191">
      <w:pPr>
        <w:spacing w:line="228" w:lineRule="auto"/>
        <w:jc w:val="both"/>
        <w:rPr>
          <w:rFonts w:eastAsia="Calibri"/>
          <w:sz w:val="28"/>
          <w:szCs w:val="28"/>
        </w:rPr>
      </w:pPr>
    </w:p>
    <w:p w:rsidR="00EA0191" w:rsidRPr="008762E9" w:rsidRDefault="00EA0191" w:rsidP="00EA0191">
      <w:pPr>
        <w:ind w:firstLine="709"/>
        <w:jc w:val="center"/>
        <w:rPr>
          <w:b/>
          <w:sz w:val="28"/>
          <w:szCs w:val="28"/>
        </w:rPr>
      </w:pPr>
      <w:r w:rsidRPr="008762E9">
        <w:rPr>
          <w:b/>
          <w:sz w:val="28"/>
          <w:szCs w:val="28"/>
        </w:rPr>
        <w:lastRenderedPageBreak/>
        <w:t>Перечень и объемы загрязняющих веществ, выбрасываемых в атмосферу</w:t>
      </w:r>
      <w:r>
        <w:rPr>
          <w:b/>
          <w:sz w:val="28"/>
          <w:szCs w:val="28"/>
        </w:rPr>
        <w:t xml:space="preserve"> на этапе эксплуатации</w:t>
      </w:r>
    </w:p>
    <w:p w:rsidR="00EA0191" w:rsidRDefault="00EA0191" w:rsidP="00EA0191">
      <w:pPr>
        <w:tabs>
          <w:tab w:val="left" w:pos="2964"/>
        </w:tabs>
        <w:rPr>
          <w:rFonts w:eastAsia="Calibri"/>
          <w:sz w:val="28"/>
          <w:szCs w:val="28"/>
        </w:rPr>
      </w:pPr>
    </w:p>
    <w:p w:rsidR="00EA0191" w:rsidRPr="007221FF" w:rsidRDefault="00EA0191" w:rsidP="00EA0191">
      <w:pPr>
        <w:tabs>
          <w:tab w:val="left" w:pos="2964"/>
        </w:tabs>
        <w:rPr>
          <w:rFonts w:eastAsia="Calibri"/>
          <w:sz w:val="28"/>
          <w:szCs w:val="28"/>
        </w:rPr>
      </w:pPr>
      <w:r>
        <w:rPr>
          <w:rFonts w:eastAsia="Calibri"/>
          <w:sz w:val="28"/>
          <w:szCs w:val="28"/>
        </w:rPr>
        <w:tab/>
      </w:r>
    </w:p>
    <w:tbl>
      <w:tblPr>
        <w:tblW w:w="6462" w:type="dxa"/>
        <w:jc w:val="center"/>
        <w:tblLook w:val="04A0" w:firstRow="1" w:lastRow="0" w:firstColumn="1" w:lastColumn="0" w:noHBand="0" w:noVBand="1"/>
      </w:tblPr>
      <w:tblGrid>
        <w:gridCol w:w="2066"/>
        <w:gridCol w:w="1105"/>
        <w:gridCol w:w="1107"/>
        <w:gridCol w:w="918"/>
        <w:gridCol w:w="1266"/>
      </w:tblGrid>
      <w:tr w:rsidR="00EA0191" w:rsidRPr="00040832" w:rsidTr="00EA0191">
        <w:trPr>
          <w:trHeight w:val="1065"/>
          <w:jc w:val="center"/>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191" w:rsidRPr="00040832" w:rsidRDefault="00EA0191" w:rsidP="002E7E4C">
            <w:pPr>
              <w:jc w:val="center"/>
            </w:pPr>
            <w:r w:rsidRPr="00040832">
              <w:t>Наименование загрязняющего вещества</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EA0191" w:rsidRPr="00040832" w:rsidRDefault="00EA0191" w:rsidP="002E7E4C">
            <w:pPr>
              <w:jc w:val="center"/>
            </w:pPr>
            <w:proofErr w:type="spellStart"/>
            <w:r w:rsidRPr="00040832">
              <w:t>ПДКм.р</w:t>
            </w:r>
            <w:proofErr w:type="spellEnd"/>
            <w:r w:rsidRPr="00040832">
              <w:t>, мг/м3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EA0191" w:rsidRPr="00040832" w:rsidRDefault="00EA0191" w:rsidP="002E7E4C">
            <w:pPr>
              <w:jc w:val="center"/>
            </w:pPr>
            <w:proofErr w:type="spellStart"/>
            <w:r w:rsidRPr="00040832">
              <w:t>ПДКс.с</w:t>
            </w:r>
            <w:proofErr w:type="spellEnd"/>
            <w:r w:rsidRPr="00040832">
              <w:t>., мг/м3</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EA0191" w:rsidRPr="00040832" w:rsidRDefault="00EA0191" w:rsidP="002E7E4C">
            <w:pPr>
              <w:jc w:val="center"/>
            </w:pPr>
            <w:r w:rsidRPr="00040832">
              <w:t>ОБУВ, мг/м3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EA0191" w:rsidRPr="00040832" w:rsidRDefault="00EA0191" w:rsidP="002E7E4C">
            <w:pPr>
              <w:jc w:val="center"/>
            </w:pPr>
            <w:r w:rsidRPr="00040832">
              <w:t>Класс опасности</w:t>
            </w:r>
          </w:p>
        </w:tc>
      </w:tr>
      <w:tr w:rsidR="00EA0191" w:rsidRPr="00040832" w:rsidTr="00EA0191">
        <w:trPr>
          <w:trHeight w:val="255"/>
          <w:jc w:val="center"/>
        </w:trPr>
        <w:tc>
          <w:tcPr>
            <w:tcW w:w="2066" w:type="dxa"/>
            <w:tcBorders>
              <w:top w:val="nil"/>
              <w:left w:val="single" w:sz="4" w:space="0" w:color="auto"/>
              <w:bottom w:val="single" w:sz="4" w:space="0" w:color="auto"/>
              <w:right w:val="single" w:sz="4" w:space="0" w:color="auto"/>
            </w:tcBorders>
            <w:shd w:val="clear" w:color="auto" w:fill="auto"/>
            <w:hideMark/>
          </w:tcPr>
          <w:p w:rsidR="00EA0191" w:rsidRPr="00040832" w:rsidRDefault="00EA0191" w:rsidP="002E7E4C">
            <w:r w:rsidRPr="00040832">
              <w:t>Азот (IV) оксид (Азота диоксид)</w:t>
            </w:r>
          </w:p>
        </w:tc>
        <w:tc>
          <w:tcPr>
            <w:tcW w:w="1105"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0,</w:t>
            </w:r>
            <w:r>
              <w:t>2</w:t>
            </w:r>
          </w:p>
        </w:tc>
        <w:tc>
          <w:tcPr>
            <w:tcW w:w="1107"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0,04</w:t>
            </w:r>
          </w:p>
        </w:tc>
        <w:tc>
          <w:tcPr>
            <w:tcW w:w="918"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 </w:t>
            </w:r>
          </w:p>
        </w:tc>
        <w:tc>
          <w:tcPr>
            <w:tcW w:w="1266"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center"/>
            </w:pPr>
            <w:r w:rsidRPr="00040832">
              <w:t>2</w:t>
            </w:r>
          </w:p>
        </w:tc>
      </w:tr>
      <w:tr w:rsidR="00EA0191" w:rsidRPr="00040832" w:rsidTr="00EA0191">
        <w:trPr>
          <w:trHeight w:val="255"/>
          <w:jc w:val="center"/>
        </w:trPr>
        <w:tc>
          <w:tcPr>
            <w:tcW w:w="2066" w:type="dxa"/>
            <w:tcBorders>
              <w:top w:val="nil"/>
              <w:left w:val="single" w:sz="4" w:space="0" w:color="auto"/>
              <w:bottom w:val="single" w:sz="4" w:space="0" w:color="auto"/>
              <w:right w:val="single" w:sz="4" w:space="0" w:color="auto"/>
            </w:tcBorders>
            <w:shd w:val="clear" w:color="auto" w:fill="auto"/>
            <w:hideMark/>
          </w:tcPr>
          <w:p w:rsidR="00EA0191" w:rsidRPr="00040832" w:rsidRDefault="00EA0191" w:rsidP="002E7E4C">
            <w:r w:rsidRPr="00040832">
              <w:t>Углерод оксид</w:t>
            </w:r>
          </w:p>
        </w:tc>
        <w:tc>
          <w:tcPr>
            <w:tcW w:w="1105"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5</w:t>
            </w:r>
          </w:p>
        </w:tc>
        <w:tc>
          <w:tcPr>
            <w:tcW w:w="1107"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3</w:t>
            </w:r>
          </w:p>
        </w:tc>
        <w:tc>
          <w:tcPr>
            <w:tcW w:w="918"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 </w:t>
            </w:r>
          </w:p>
        </w:tc>
        <w:tc>
          <w:tcPr>
            <w:tcW w:w="1266"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center"/>
            </w:pPr>
            <w:r w:rsidRPr="00040832">
              <w:t>4</w:t>
            </w:r>
          </w:p>
        </w:tc>
      </w:tr>
      <w:tr w:rsidR="00EA0191" w:rsidRPr="00040832" w:rsidTr="00EA0191">
        <w:trPr>
          <w:trHeight w:val="270"/>
          <w:jc w:val="center"/>
        </w:trPr>
        <w:tc>
          <w:tcPr>
            <w:tcW w:w="2066" w:type="dxa"/>
            <w:tcBorders>
              <w:top w:val="nil"/>
              <w:left w:val="single" w:sz="4" w:space="0" w:color="auto"/>
              <w:bottom w:val="single" w:sz="4" w:space="0" w:color="auto"/>
              <w:right w:val="single" w:sz="4" w:space="0" w:color="auto"/>
            </w:tcBorders>
            <w:shd w:val="clear" w:color="auto" w:fill="auto"/>
            <w:hideMark/>
          </w:tcPr>
          <w:p w:rsidR="00EA0191" w:rsidRPr="00040832" w:rsidRDefault="00EA0191" w:rsidP="002E7E4C">
            <w:pPr>
              <w:ind w:firstLineChars="200" w:firstLine="482"/>
              <w:rPr>
                <w:b/>
                <w:bCs/>
              </w:rPr>
            </w:pPr>
            <w:r w:rsidRPr="00040832">
              <w:rPr>
                <w:b/>
                <w:bCs/>
              </w:rPr>
              <w:t xml:space="preserve">В С Е Г </w:t>
            </w:r>
            <w:proofErr w:type="gramStart"/>
            <w:r w:rsidRPr="00040832">
              <w:rPr>
                <w:b/>
                <w:bCs/>
              </w:rPr>
              <w:t>О :</w:t>
            </w:r>
            <w:proofErr w:type="gramEnd"/>
          </w:p>
        </w:tc>
        <w:tc>
          <w:tcPr>
            <w:tcW w:w="1105"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 </w:t>
            </w:r>
          </w:p>
        </w:tc>
        <w:tc>
          <w:tcPr>
            <w:tcW w:w="1107"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 </w:t>
            </w:r>
          </w:p>
        </w:tc>
        <w:tc>
          <w:tcPr>
            <w:tcW w:w="918"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right"/>
            </w:pPr>
            <w:r w:rsidRPr="00040832">
              <w:t> </w:t>
            </w:r>
          </w:p>
        </w:tc>
        <w:tc>
          <w:tcPr>
            <w:tcW w:w="1266" w:type="dxa"/>
            <w:tcBorders>
              <w:top w:val="nil"/>
              <w:left w:val="nil"/>
              <w:bottom w:val="single" w:sz="4" w:space="0" w:color="auto"/>
              <w:right w:val="single" w:sz="4" w:space="0" w:color="auto"/>
            </w:tcBorders>
            <w:shd w:val="clear" w:color="auto" w:fill="auto"/>
            <w:hideMark/>
          </w:tcPr>
          <w:p w:rsidR="00EA0191" w:rsidRPr="00040832" w:rsidRDefault="00EA0191" w:rsidP="002E7E4C">
            <w:pPr>
              <w:jc w:val="center"/>
            </w:pPr>
            <w:r w:rsidRPr="00040832">
              <w:t> </w:t>
            </w:r>
          </w:p>
        </w:tc>
      </w:tr>
    </w:tbl>
    <w:p w:rsidR="00EA0191" w:rsidRDefault="00EA0191" w:rsidP="00493631">
      <w:pPr>
        <w:ind w:firstLine="709"/>
        <w:jc w:val="both"/>
      </w:pPr>
    </w:p>
    <w:p w:rsidR="00EA0191" w:rsidRDefault="00EA0191" w:rsidP="00EA0191">
      <w:pPr>
        <w:ind w:firstLine="709"/>
        <w:jc w:val="both"/>
      </w:pPr>
      <w:r>
        <w:t>Источником водоснабжения проектируемого объекта служат существующие сети водопровода АО «</w:t>
      </w:r>
      <w:proofErr w:type="spellStart"/>
      <w:r>
        <w:t>Варваринское</w:t>
      </w:r>
      <w:proofErr w:type="spellEnd"/>
      <w:r>
        <w:t>».</w:t>
      </w:r>
    </w:p>
    <w:p w:rsidR="00EA0191" w:rsidRDefault="00EA0191" w:rsidP="00EA0191">
      <w:pPr>
        <w:ind w:firstLine="709"/>
        <w:jc w:val="both"/>
      </w:pPr>
      <w:r>
        <w:t xml:space="preserve">Источником противопожарного водоснабжения служат проектируемые кольцевые наружные сети объединенного хозяйственно-питьевого и противопожарного водопровода. На сети устанавливаются проектируемые водопроводные колодцы и пожарные гидранты. Наружная сеть прокладывается из ПЭ труб диаметром 110 мм по ГОСТ 18599-2001. </w:t>
      </w:r>
    </w:p>
    <w:p w:rsidR="006D2EEF" w:rsidRDefault="00EA0191" w:rsidP="00EA0191">
      <w:pPr>
        <w:ind w:firstLine="709"/>
        <w:jc w:val="both"/>
      </w:pPr>
      <w:r>
        <w:t>В здание ГПЭС вода питьевого качества подается от проектируемой наружной сети хозяйственно-питьевого водопровода и используется на хозяйственно-питьевые и санитарно-бытовые нужды обслуживающего персонала, производственные (подпитка тепловой сети, охлаждение проб, собственные нужды ХВО), противопожарные нужды.</w:t>
      </w:r>
    </w:p>
    <w:p w:rsidR="00EA0191" w:rsidRDefault="00EA0191" w:rsidP="00EA0191">
      <w:pPr>
        <w:ind w:firstLine="709"/>
      </w:pPr>
    </w:p>
    <w:p w:rsidR="00EA0191" w:rsidRDefault="00EA0191" w:rsidP="00EA0191">
      <w:pPr>
        <w:ind w:firstLine="709"/>
      </w:pPr>
    </w:p>
    <w:p w:rsidR="00493631" w:rsidRDefault="00493631" w:rsidP="00493631">
      <w:pPr>
        <w:ind w:firstLine="709"/>
        <w:jc w:val="both"/>
        <w:rPr>
          <w:sz w:val="22"/>
          <w:szCs w:val="26"/>
        </w:rPr>
      </w:pPr>
      <w:r>
        <w:rPr>
          <w:sz w:val="22"/>
          <w:szCs w:val="26"/>
        </w:rPr>
        <w:t>Объёмы образования отходов:</w:t>
      </w:r>
    </w:p>
    <w:p w:rsidR="00EA0191" w:rsidRDefault="00EA0191" w:rsidP="00493631">
      <w:pPr>
        <w:ind w:firstLine="709"/>
        <w:jc w:val="both"/>
        <w:rPr>
          <w:sz w:val="22"/>
          <w:szCs w:val="26"/>
        </w:rPr>
      </w:pPr>
      <w:r>
        <w:rPr>
          <w:sz w:val="22"/>
          <w:szCs w:val="26"/>
        </w:rPr>
        <w:t>На этапе строительства образуются ТБО, отходы сварки, тара из-под лакокрасочных материалов.</w:t>
      </w:r>
    </w:p>
    <w:p w:rsidR="00EA0191" w:rsidRDefault="00EA0191" w:rsidP="00493631">
      <w:pPr>
        <w:ind w:firstLine="709"/>
        <w:jc w:val="both"/>
        <w:rPr>
          <w:sz w:val="22"/>
          <w:szCs w:val="26"/>
        </w:rPr>
      </w:pPr>
      <w:r>
        <w:rPr>
          <w:sz w:val="22"/>
          <w:szCs w:val="26"/>
        </w:rPr>
        <w:t>На этапе эксплуатации образуются ТБО, отработанный антифриз и отработанные масла.</w:t>
      </w:r>
    </w:p>
    <w:p w:rsidR="00493631" w:rsidRPr="00B50662" w:rsidRDefault="00493631" w:rsidP="00493631">
      <w:pPr>
        <w:ind w:firstLine="709"/>
        <w:jc w:val="both"/>
        <w:rPr>
          <w:sz w:val="22"/>
          <w:szCs w:val="26"/>
        </w:rPr>
      </w:pPr>
    </w:p>
    <w:p w:rsidR="00493631" w:rsidRDefault="00493631" w:rsidP="006D2EEF">
      <w:pPr>
        <w:ind w:firstLine="709"/>
        <w:jc w:val="both"/>
      </w:pPr>
    </w:p>
    <w:p w:rsidR="006D2EEF" w:rsidRPr="00F42F4E" w:rsidRDefault="006D2EEF" w:rsidP="00493631">
      <w:pPr>
        <w:ind w:firstLine="709"/>
        <w:jc w:val="both"/>
      </w:pPr>
      <w:r w:rsidRPr="00F42F4E">
        <w:t xml:space="preserve">По мере накопления отходы </w:t>
      </w:r>
      <w:r w:rsidR="00493631">
        <w:t>передаются по договору со специализированными организациями</w:t>
      </w:r>
      <w:r w:rsidRPr="00F42F4E">
        <w:t>. Накопление отходов не превышает 6 месяцев.</w:t>
      </w:r>
    </w:p>
    <w:p w:rsidR="006D2EEF" w:rsidRPr="00F42F4E" w:rsidRDefault="006D2EEF" w:rsidP="006D2EEF">
      <w:pPr>
        <w:ind w:firstLine="709"/>
        <w:jc w:val="both"/>
      </w:pPr>
    </w:p>
    <w:p w:rsidR="006D2EEF" w:rsidRPr="00F42F4E" w:rsidRDefault="006D2EEF" w:rsidP="006D2EEF">
      <w:pPr>
        <w:ind w:firstLine="709"/>
        <w:jc w:val="both"/>
      </w:pPr>
      <w:r w:rsidRPr="00F42F4E">
        <w:t>Согласно Приложению 4 Экологического кодекса Республики Казахстан предусмотрены следующие мероприятия по охране окружающей среды:</w:t>
      </w:r>
    </w:p>
    <w:p w:rsidR="006D2EEF" w:rsidRPr="00F42F4E" w:rsidRDefault="006D2EEF" w:rsidP="006D2EEF">
      <w:pPr>
        <w:ind w:firstLine="709"/>
        <w:jc w:val="both"/>
      </w:pPr>
    </w:p>
    <w:p w:rsidR="006D2EEF" w:rsidRPr="00F42F4E" w:rsidRDefault="006D2EEF" w:rsidP="00493631">
      <w:pPr>
        <w:ind w:firstLine="709"/>
        <w:jc w:val="both"/>
      </w:pPr>
      <w:r w:rsidRPr="00F42F4E">
        <w:t>- регулярный техосмотр используемой техники и автотранспортных средств на минимальный выброс выхлопных газов;</w:t>
      </w:r>
    </w:p>
    <w:p w:rsidR="006D2EEF" w:rsidRPr="00F42F4E" w:rsidRDefault="006D2EEF" w:rsidP="006D2EEF">
      <w:pPr>
        <w:ind w:firstLine="709"/>
        <w:jc w:val="both"/>
      </w:pPr>
      <w:r w:rsidRPr="00F42F4E">
        <w:t>- контроль концентраций загрязняющих веществ, образующихся в ходе деятельности, в окружающей среде;</w:t>
      </w:r>
    </w:p>
    <w:p w:rsidR="006D2EEF" w:rsidRPr="00F42F4E" w:rsidRDefault="006D2EEF" w:rsidP="006D2EEF">
      <w:pPr>
        <w:ind w:firstLine="709"/>
        <w:jc w:val="both"/>
      </w:pPr>
      <w:r w:rsidRPr="00F42F4E">
        <w:t>- четкая организация учета водопотребления и водоотведения;</w:t>
      </w:r>
    </w:p>
    <w:p w:rsidR="006D2EEF" w:rsidRPr="00F42F4E" w:rsidRDefault="006D2EEF" w:rsidP="006D2EEF">
      <w:pPr>
        <w:ind w:firstLine="709"/>
        <w:jc w:val="both"/>
      </w:pPr>
      <w:r w:rsidRPr="00F42F4E">
        <w:t>- сбор хозяйственно-бытовых стоков в обустроенный септик;</w:t>
      </w:r>
    </w:p>
    <w:p w:rsidR="006D2EEF" w:rsidRPr="00F42F4E" w:rsidRDefault="006D2EEF" w:rsidP="006D2EEF">
      <w:pPr>
        <w:ind w:firstLine="709"/>
        <w:jc w:val="both"/>
      </w:pPr>
      <w:r w:rsidRPr="00F42F4E">
        <w:t>- выполнение работ только в пределах отведенной территории;</w:t>
      </w:r>
    </w:p>
    <w:p w:rsidR="006D2EEF" w:rsidRPr="00F42F4E" w:rsidRDefault="006D2EEF" w:rsidP="006D2EEF">
      <w:pPr>
        <w:ind w:firstLine="709"/>
        <w:jc w:val="both"/>
      </w:pPr>
      <w:r w:rsidRPr="00F42F4E">
        <w:t>- контроль над своевременным вывозом, соблюдением правил складирования и утилизацией отходов;</w:t>
      </w:r>
    </w:p>
    <w:p w:rsidR="006D2EEF" w:rsidRPr="00F42F4E" w:rsidRDefault="006D2EEF" w:rsidP="006D2EEF">
      <w:pPr>
        <w:ind w:firstLine="709"/>
        <w:jc w:val="both"/>
      </w:pPr>
      <w:r w:rsidRPr="00F42F4E">
        <w:t>- инструктаж персонала, назначение ответственных по операциям обращения с отходами, организация селективного сбора отходов;</w:t>
      </w:r>
    </w:p>
    <w:p w:rsidR="006D2EEF" w:rsidRDefault="006D2EEF" w:rsidP="006D2EEF">
      <w:pPr>
        <w:ind w:firstLine="709"/>
        <w:jc w:val="both"/>
      </w:pPr>
      <w:r w:rsidRPr="00F42F4E">
        <w:t>- обязательное соблюдение правил техники безопасности.</w:t>
      </w:r>
    </w:p>
    <w:p w:rsidR="00937EB6" w:rsidRDefault="00937EB6" w:rsidP="006D2EEF">
      <w:pPr>
        <w:ind w:firstLine="709"/>
        <w:jc w:val="both"/>
      </w:pPr>
    </w:p>
    <w:p w:rsidR="00937EB6" w:rsidRPr="00F42F4E" w:rsidRDefault="00937EB6" w:rsidP="006D2EEF">
      <w:pPr>
        <w:ind w:firstLine="709"/>
        <w:jc w:val="both"/>
      </w:pPr>
    </w:p>
    <w:p w:rsidR="00937EB6" w:rsidRDefault="00937EB6" w:rsidP="00493631">
      <w:pPr>
        <w:ind w:firstLine="709"/>
        <w:jc w:val="both"/>
      </w:pPr>
      <w:bookmarkStart w:id="1" w:name="_GoBack"/>
      <w:bookmarkEnd w:id="1"/>
    </w:p>
    <w:sectPr w:rsidR="00937E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BD"/>
    <w:rsid w:val="000D25BD"/>
    <w:rsid w:val="00493631"/>
    <w:rsid w:val="006D2EEF"/>
    <w:rsid w:val="007E7FC4"/>
    <w:rsid w:val="00937EB6"/>
    <w:rsid w:val="009F09A1"/>
    <w:rsid w:val="00EA019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30F327-3BE9-4928-9E29-71629D37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E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1159</Words>
  <Characters>6607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6</cp:revision>
  <dcterms:created xsi:type="dcterms:W3CDTF">2023-11-01T20:07:00Z</dcterms:created>
  <dcterms:modified xsi:type="dcterms:W3CDTF">2025-12-04T06:44:00Z</dcterms:modified>
</cp:coreProperties>
</file>