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A" w:rsidRPr="00724F37" w:rsidRDefault="00127D8A" w:rsidP="00724F37">
      <w:pPr>
        <w:pStyle w:val="a7"/>
        <w:jc w:val="both"/>
        <w:rPr>
          <w:b/>
          <w:caps w:val="0"/>
          <w:sz w:val="24"/>
        </w:rPr>
      </w:pPr>
      <w:r w:rsidRPr="00724F37">
        <w:rPr>
          <w:b/>
          <w:caps w:val="0"/>
          <w:sz w:val="24"/>
        </w:rPr>
        <w:t>Краткое нетехническое резюме</w:t>
      </w:r>
    </w:p>
    <w:p w:rsidR="00136B1B" w:rsidRPr="00724F37" w:rsidRDefault="00136B1B" w:rsidP="00724F3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41801083"/>
      <w:r w:rsidRPr="00724F37">
        <w:rPr>
          <w:rFonts w:ascii="Times New Roman" w:hAnsi="Times New Roman" w:cs="Times New Roman"/>
          <w:sz w:val="24"/>
          <w:szCs w:val="24"/>
        </w:rPr>
        <w:t>ТОО «Ком-Мунай», дочерняя компания зарегистрированной на постоянной основе в Казахстане компании «Petrom Kazakhstan», является официальным производителем товарной нефти на месторождении Комсомольское.</w:t>
      </w:r>
    </w:p>
    <w:p w:rsidR="00136B1B" w:rsidRPr="00724F37" w:rsidRDefault="00136B1B" w:rsidP="00724F3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37"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месторождение находится на территории Мангистауского района Мангистауской области Республики Казахстан. </w:t>
      </w:r>
    </w:p>
    <w:p w:rsidR="00136B1B" w:rsidRPr="00724F37" w:rsidRDefault="00136B1B" w:rsidP="00724F3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37">
        <w:rPr>
          <w:rFonts w:ascii="Times New Roman" w:hAnsi="Times New Roman" w:cs="Times New Roman"/>
          <w:sz w:val="24"/>
          <w:szCs w:val="24"/>
        </w:rPr>
        <w:t>Ближайшим населенным пунктом, находящимся непосредственно на юго-западе площади является поселок Кызан на расстоянии 110 км. Районный центр пос. Шетпе расположен в 240 км к юго-западу от месторождения, а областной центр г. Актау – в 350 км. Ближайшие железнодорожные станции Сай-Утес, Бейнеу и Опорная расположены соответственно на расстоянии 120, 160 и 130 км. Действующий нефтепромысел Прорва находится от Комсомольского месторождения на расстоянии 80 км к северу. В 120 км от месторождения проходит нефтепровод УзеньАтырау-Самара.</w:t>
      </w:r>
    </w:p>
    <w:p w:rsidR="00136B1B" w:rsidRPr="00724F37" w:rsidRDefault="00136B1B" w:rsidP="00724F3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FDC51" wp14:editId="1A93B3EB">
            <wp:extent cx="5940425" cy="5885783"/>
            <wp:effectExtent l="1905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118" w:rsidRPr="00724F37" w:rsidRDefault="001A1118" w:rsidP="00724F37">
      <w:pPr>
        <w:pStyle w:val="ad"/>
        <w:spacing w:before="0"/>
      </w:pPr>
      <w:r w:rsidRPr="00724F37">
        <w:t>По природно-климатическим условиям район относится к подзоне северных пустынь, зональным почвенным подтипом которых являются бурые пустынные почвы.</w:t>
      </w:r>
    </w:p>
    <w:p w:rsidR="001A1118" w:rsidRPr="00724F37" w:rsidRDefault="001A1118" w:rsidP="00724F37">
      <w:pPr>
        <w:pStyle w:val="ad"/>
        <w:spacing w:before="0"/>
        <w:ind w:left="851" w:hanging="851"/>
      </w:pPr>
      <w:r w:rsidRPr="00724F37">
        <w:lastRenderedPageBreak/>
        <w:t xml:space="preserve">Месторождение расположено на границе северо-восточного климатического района. Климат района резко континентальный, сухой, с высокой активностью ветрового режима, большими колебаниями погодных условий в течение года. Климат района характеризуется умеренно холодной зимой и продолжительным, сухим, жарким летом. </w:t>
      </w:r>
    </w:p>
    <w:p w:rsidR="00D21ADD" w:rsidRPr="00724F37" w:rsidRDefault="00D21ADD" w:rsidP="00724F37">
      <w:pPr>
        <w:keepNext/>
        <w:keepLine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24F37">
        <w:rPr>
          <w:rFonts w:ascii="Times New Roman" w:hAnsi="Times New Roman" w:cs="Times New Roman"/>
          <w:sz w:val="24"/>
          <w:szCs w:val="24"/>
        </w:rPr>
        <w:t>Территория месторождения Комсомольское обозначена на топографическом плане</w:t>
      </w:r>
      <w:r w:rsidRPr="00724F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24F37">
        <w:rPr>
          <w:rFonts w:ascii="Times New Roman" w:hAnsi="Times New Roman" w:cs="Times New Roman"/>
          <w:sz w:val="24"/>
          <w:szCs w:val="24"/>
        </w:rPr>
        <w:t>угловыми точками, представленными в таблице.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3792"/>
        <w:gridCol w:w="4516"/>
      </w:tblGrid>
      <w:tr w:rsidR="00D21ADD" w:rsidRPr="00724F37" w:rsidTr="003C3C23">
        <w:trPr>
          <w:trHeight w:val="165"/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24F37">
              <w:rPr>
                <w:b/>
                <w:sz w:val="24"/>
                <w:szCs w:val="24"/>
                <w:lang w:val="x-none" w:eastAsia="x-none"/>
              </w:rPr>
              <w:t>№ точки</w:t>
            </w:r>
          </w:p>
        </w:tc>
        <w:tc>
          <w:tcPr>
            <w:tcW w:w="2029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24F37">
              <w:rPr>
                <w:b/>
                <w:sz w:val="24"/>
                <w:szCs w:val="24"/>
                <w:lang w:val="x-none" w:eastAsia="x-none"/>
              </w:rPr>
              <w:t>Широта (с.ш.)</w:t>
            </w:r>
          </w:p>
        </w:tc>
        <w:tc>
          <w:tcPr>
            <w:tcW w:w="2416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724F37">
              <w:rPr>
                <w:b/>
                <w:sz w:val="24"/>
                <w:szCs w:val="24"/>
                <w:lang w:val="x-none" w:eastAsia="x-none"/>
              </w:rPr>
              <w:t>Долгота (в.д.)</w:t>
            </w:r>
          </w:p>
        </w:tc>
      </w:tr>
      <w:tr w:rsidR="00D21ADD" w:rsidRPr="00724F37" w:rsidTr="003C3C23">
        <w:trPr>
          <w:trHeight w:val="165"/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 45°143′ 23″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53° 43′ 00″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15′ 56″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53° 41′ 00″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16′ 30″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42′ 13″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17′ 00″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53° 44′ 30″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5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17′ 03″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46′ 30″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16′ 42″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46′ 54″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7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15′ 05″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45′ 43″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14′ 46″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39′ 56″</w:t>
            </w:r>
          </w:p>
        </w:tc>
      </w:tr>
      <w:tr w:rsidR="00D21ADD" w:rsidRPr="00724F37" w:rsidTr="003C3C23">
        <w:trPr>
          <w:jc w:val="center"/>
        </w:trPr>
        <w:tc>
          <w:tcPr>
            <w:tcW w:w="555" w:type="pct"/>
            <w:vAlign w:val="center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>9</w:t>
            </w:r>
          </w:p>
        </w:tc>
        <w:tc>
          <w:tcPr>
            <w:tcW w:w="2029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45° 14′ 28″ </w:t>
            </w:r>
          </w:p>
        </w:tc>
        <w:tc>
          <w:tcPr>
            <w:tcW w:w="2416" w:type="pct"/>
          </w:tcPr>
          <w:p w:rsidR="00D21ADD" w:rsidRPr="00724F37" w:rsidRDefault="00D21ADD" w:rsidP="00724F37">
            <w:pPr>
              <w:pStyle w:val="ae"/>
              <w:keepNext/>
              <w:keepLines/>
              <w:spacing w:line="240" w:lineRule="auto"/>
              <w:ind w:firstLine="0"/>
              <w:jc w:val="both"/>
              <w:rPr>
                <w:sz w:val="24"/>
                <w:szCs w:val="24"/>
                <w:lang w:val="x-none" w:eastAsia="x-none"/>
              </w:rPr>
            </w:pPr>
            <w:r w:rsidRPr="00724F37">
              <w:rPr>
                <w:sz w:val="24"/>
                <w:szCs w:val="24"/>
                <w:lang w:val="x-none" w:eastAsia="x-none"/>
              </w:rPr>
              <w:t xml:space="preserve"> 53° 42′ 51″</w:t>
            </w:r>
          </w:p>
        </w:tc>
      </w:tr>
    </w:tbl>
    <w:p w:rsidR="00D21ADD" w:rsidRPr="00724F37" w:rsidRDefault="00D21ADD" w:rsidP="00724F37">
      <w:pPr>
        <w:pStyle w:val="ad"/>
        <w:spacing w:before="0"/>
      </w:pPr>
    </w:p>
    <w:p w:rsidR="00CF5C0D" w:rsidRPr="00724F37" w:rsidRDefault="00CF5C0D" w:rsidP="00724F37">
      <w:pPr>
        <w:pStyle w:val="a7"/>
        <w:jc w:val="both"/>
        <w:rPr>
          <w:sz w:val="24"/>
        </w:rPr>
      </w:pPr>
    </w:p>
    <w:p w:rsidR="00CF5C0D" w:rsidRPr="00724F37" w:rsidRDefault="00CF5C0D" w:rsidP="00724F37">
      <w:pPr>
        <w:pStyle w:val="a7"/>
        <w:jc w:val="both"/>
        <w:rPr>
          <w:b/>
          <w:caps w:val="0"/>
          <w:sz w:val="24"/>
        </w:rPr>
      </w:pPr>
      <w:bookmarkStart w:id="1" w:name="_Toc100338358"/>
      <w:bookmarkStart w:id="2" w:name="_Toc164198071"/>
      <w:r w:rsidRPr="00724F37">
        <w:rPr>
          <w:b/>
          <w:caps w:val="0"/>
          <w:sz w:val="24"/>
        </w:rPr>
        <w:t>Краткая характеристика существующей технологии производства и технологического оборудования с точки зрения загрязнения атмосферы</w:t>
      </w:r>
      <w:bookmarkEnd w:id="1"/>
      <w:bookmarkEnd w:id="2"/>
    </w:p>
    <w:p w:rsidR="00FF03D4" w:rsidRPr="00724F37" w:rsidRDefault="00FF03D4" w:rsidP="00724F37">
      <w:pPr>
        <w:pStyle w:val="a9"/>
        <w:jc w:val="both"/>
      </w:pPr>
      <w:bookmarkStart w:id="3" w:name="_Toc101838450"/>
      <w:bookmarkEnd w:id="0"/>
      <w:r w:rsidRPr="00724F37">
        <w:t>На месторождении Комсомольское в основу технологической системы сбора добываемой продукции заложена герметичная замкнутая однотрубная система сбора. Сырая нефть, представляющая собой газожидкостную нефтяную эмульсию, с нефтепромысла поступает по трубопроводам со средним рабочим давлением до 1,4 МПа (14 бар) и температурой от 150С зимой до 300С летомчерез узел приема очистного устройства на площадку камеры приема скребка30-PR-100 вЦППН. Далее сырая нефть подается в подогреватели30-H-105 A/Bпервой ступени подогрева нефти. По пути подогрева сырой нефти в первой ступени, по технологическим линиям подается вода (низкосоленая) подоваемая с 3-х фазногонефтегазового сеператора второй ступени 30-V-130 предназначенной  для промывки нефти от хлористых солей через рециркуляционные насосы воды  30-Р-670 А/В и смешиваетсяв смесителе СМ-1 (30-SM-101).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Далее смесь проходит через технологические подогреватели нефти первой ступени 30-H-105 A/B. Температура смеси повышается до 40°C. Подогреватель нефти 30-H-105 A может работать как на попутном нефтяном газа так и на дизтопливе.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Далее подогретая смесь с температорой 40°C и средним рабочим давлением 0,9-1,0 МПа (9-10 бар) подается в трехфазный горизонтальный нефтегазовый сепаратор первой ступени 30-V-110, где из потока сырой нефти происходит отделение свободной воды и нефтяного газа.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Попутная вода, отделившаяся в 3-х фазном нефтегазовом сепараторе первой ступени 30-V-110, подается в резервуар хранения пластовой воды 30-TK-600 объемом 1000 м3. </w:t>
      </w:r>
    </w:p>
    <w:p w:rsidR="00FF03D4" w:rsidRPr="00724F37" w:rsidRDefault="00FF03D4" w:rsidP="00724F37">
      <w:pPr>
        <w:pStyle w:val="a9"/>
        <w:jc w:val="both"/>
      </w:pPr>
      <w:r w:rsidRPr="00724F37">
        <w:t>Выделившийся попутный нефтяной газ из 3-х фазного сепаратора первой ступени 30-V-110с давлением0,83-1,05 МПа (8,3-10,5 бар) при нормальных условиях технологического процесса подается через компрессора высокого давления 30-К-510 и 30-К-560на блок подготовки газа для дальнейшего использования в технологических процессах и оборудованиях в качестве топлива. При аварийно-ремонтных и пуско-наладочных работах нефтяной газ из сепаратора направляется на факельную систему низкого давления 30-FL-290.</w:t>
      </w:r>
    </w:p>
    <w:p w:rsidR="00FF03D4" w:rsidRPr="00724F37" w:rsidRDefault="00FF03D4" w:rsidP="00724F37">
      <w:pPr>
        <w:pStyle w:val="a9"/>
        <w:jc w:val="both"/>
      </w:pPr>
      <w:r w:rsidRPr="00724F37">
        <w:lastRenderedPageBreak/>
        <w:t xml:space="preserve">Очищенная нефтяная эмульсияс содержанием в ней воды около 2-5% (эмульсия «вода в нефти»)из сепаратора первой ступени 30-V-110со средним рабочим давлением 0,3МПа (0,3бар) направляется на технологические подогреватели 30-H-120A/B, печи подогрева второй ступени. До входа в печи подогрева по технологическим линиям производится подача пресной технической воды через смеситель30-SM-111для обессоливания нефтив процессе подготовки нефти. Пресная техническая вода подается из  резервуара технической воды 30-TK-935с помощью технологических насосов воды 30-Р-660 А/В(рабочий и резервный). Далее смесь (нефтяная эмульсия+пресная техническая вода) подогревается до температуры нагрева 50°C.Подогреватель нефти 30-H-120A может работать как на попутном нефтяном газе так и на дизтопливе.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Подогретая нефтяная эмульсия далее направляется в 3-х фазный нефтегазовый сепаратор 2-ой ступени 30-V-130, работающий при избыточном давлении 0,32 МПа (3,2 бар), установленный на салазках. Поток попутной низкосоленой воды из сепаратора 2-ой ступени направляется в систему рециркуляции для промывки сырой нефти в сепаратор 1-ой ступени 30-V-110 либо напрямую в резервуар хранения пластовой воды 30-TK-600. </w:t>
      </w:r>
    </w:p>
    <w:p w:rsidR="00FF03D4" w:rsidRPr="00724F37" w:rsidRDefault="00FF03D4" w:rsidP="00724F37">
      <w:pPr>
        <w:pStyle w:val="a9"/>
        <w:jc w:val="both"/>
      </w:pPr>
      <w:r w:rsidRPr="00724F37">
        <w:t>Попутный нефтяной газ из сепаратора 2-ой ступени 30-V-130с давлением 0,32 МПа (3,2 бар) поступает на прием компрессоров низкого давления (30-K-300 и 30-K-350) для компримирования газа до избыточного давления на выходе компрессора 0,9-1,1 МПа (9,00-11,0 бар). При аварийно-ремонтных и пуско-наладочных работах нефтяной газ из сепаратора направляется на факельную систему низкого давления 30-FL-290.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Поток обезвоженной нефти, выходящий из сепаратора 2-ой ступени 30-V-130, для дальнейшей дегазации нефти поступает в вертикальный концевой сепаратор низкого давления (КСУ), 30-V-200 работающий при избыточном давлении в 0,012 МПа (0,12 бар). Концевой сепаратор 30-V-200 является вертикальным двухфазным сепаратором, высота колонного компенсатора составляет 17,5 м, диаметр – 1,21 м.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Сырая дегазированная нефть из концевого нефтегазового сепаратора 30-V-200 под напором вытекает через внутреннюю вертикальную трубу, находящуюся на уровне 1.8 м за счет гравитационной силы. </w:t>
      </w:r>
    </w:p>
    <w:p w:rsidR="00FF03D4" w:rsidRPr="00724F37" w:rsidRDefault="00FF03D4" w:rsidP="00724F37">
      <w:pPr>
        <w:pStyle w:val="a9"/>
        <w:jc w:val="both"/>
      </w:pPr>
      <w:r w:rsidRPr="00724F37">
        <w:t>С КСУ подготовленная нефть по трубопроводам поступает в резервуары хранения товарной нефти 30-TK-220A/B, давление в которых незначительно превышает атмосферное 0,01МПа.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Попутный нефтяной газ из вертикального концевого сепаратора 30-V-200 при избыточном давлении 0,012 МПа (0,12бар)направляется на прием компрессоров низкого давления (30-K-300 и 30-K- 350), где давление газа на выходе компрессора повышается до 0,9-1,1 МПа (9,00-11,0 бар) и далее подается на вход компрессоров высокого давления 30-К-510/560.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Резервуары хранения нефти 30-TK-220A/BV=2000м3изготовлены с системами впускного распределения и снабжены нагревательным змеевиком. Система распределения предназначена для окончательного отстаивания любой оставшейся в нефти воды. Резервуары оснащены сигнализаторами высокого и низкого уровня, уровнемером с выводом параметров уровня взлива и температуры на центральный пульт управления операторной ЦППН. </w:t>
      </w:r>
    </w:p>
    <w:p w:rsidR="00FF03D4" w:rsidRPr="00724F37" w:rsidRDefault="00FF03D4" w:rsidP="00724F37">
      <w:pPr>
        <w:pStyle w:val="a9"/>
        <w:jc w:val="both"/>
      </w:pPr>
      <w:r w:rsidRPr="00724F37">
        <w:t>Резервуары 30-TK-220A/Bоборудованы дыхательными клапанами, которые предназначены для поддержания в заданных пределах давления в газовом пространстве резервуаров и для герметизации газового пространства резервуаров с целью сокращения потерь нефти от испарения и снижения загрязнения атмосферы ее парами. На резервуарах один клапан установлен в качестве дыхательного, а второй в качестве предохранительного клапана.</w:t>
      </w:r>
    </w:p>
    <w:p w:rsidR="00FF03D4" w:rsidRPr="00724F37" w:rsidRDefault="00FF03D4" w:rsidP="00724F37">
      <w:pPr>
        <w:pStyle w:val="a9"/>
        <w:jc w:val="both"/>
      </w:pPr>
      <w:r w:rsidRPr="00724F37">
        <w:t>Резервуары защищены топливным газом, не содержащим сероводород под давлением 0,001-0,0015 МПа (10-15 мбар), соединительные линии с клапанами позволяют эксплуатировать резервуары сырой нефти последовательно или параллельно.Резервуарный парк оснащен системой автоматического пожаротушения, подачи пены в резервуар и воды в кольца орошения.</w:t>
      </w:r>
    </w:p>
    <w:p w:rsidR="00FF03D4" w:rsidRPr="00724F37" w:rsidRDefault="00FF03D4" w:rsidP="00724F37">
      <w:pPr>
        <w:pStyle w:val="a9"/>
        <w:jc w:val="both"/>
      </w:pPr>
      <w:r w:rsidRPr="00724F37">
        <w:lastRenderedPageBreak/>
        <w:t xml:space="preserve">Из резервуаров 30-TK-220A/Bчерез каждые два часа производится отбор проб для анализа нефти, после чего, нефть готовиться к сдаче. В случае несоответствия параметров товарной нефти установленным стандартам качества, нефть из резервуаров хранения нефти через рециркуляционные насосы 30-Р-620 А/В возвращается обратно на трехфазный сепаратор 30-V-130 для повторного очищения и доведения до товарного качества. </w:t>
      </w:r>
    </w:p>
    <w:p w:rsidR="00FF03D4" w:rsidRPr="00724F37" w:rsidRDefault="00FF03D4" w:rsidP="00724F37">
      <w:pPr>
        <w:pStyle w:val="a9"/>
        <w:jc w:val="both"/>
      </w:pPr>
      <w:r w:rsidRPr="00724F37">
        <w:t>Нефть товарного качества из резервуаров хранения сырой нефти 30-TK-220A/Bнаправляется на насосную установку, состоящую из перекачивающих подпорных насосов 30-P-230 А/В/Си главных экспортных насосов 30-P-240 А/В/С. Давление перекачкина выходе экспортных насосов достигает максимум до 6,8 МПа (68 бар) с подачей в коммерческий узел учета нефти (КУУН) 30-D-260.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После замера нефть из КУУН 30-D-260 через площадку камеры запуска скребка 30-РL-250 поступает в экспортный нефтепровод диаметром 168,3 мм, длиной 80 км; производительностью 1868 м3/сут (78 м3/час) и далее с максимальным рабочим давлением до 6,8 МПа (68 бар) направляется на Пункт сдачи и перекачки нефти (ПСПН), находящийся рядом с терминалом АО «КазТрансОйл», где находится точка врезки в магистральный трубопровод. </w:t>
      </w:r>
    </w:p>
    <w:p w:rsidR="00FF03D4" w:rsidRPr="00724F37" w:rsidRDefault="00FF03D4" w:rsidP="00724F37">
      <w:pPr>
        <w:pStyle w:val="a9"/>
        <w:jc w:val="both"/>
      </w:pPr>
      <w:r w:rsidRPr="00724F37">
        <w:t>Площадка камеры запуска скребка 30-РL-250 предназначен для периодического запуска скребка по графику, очистки трубопровода от парафино-механических отложении. Запущенныйскребок из ЦППН в экспортный трубопровод извлекается из площадки приема скребка 12-PR-100на объекте ПСПН.</w:t>
      </w:r>
    </w:p>
    <w:p w:rsidR="00FF03D4" w:rsidRPr="00724F37" w:rsidRDefault="00FF03D4" w:rsidP="00724F37">
      <w:pPr>
        <w:pStyle w:val="a9"/>
        <w:jc w:val="both"/>
      </w:pPr>
      <w:r w:rsidRPr="00724F37">
        <w:t>ПСПН это технологический объект, назначением которого является прием товарной нефти, поступающей с месторождения Комсомольское, и на котором обеспечивается временное хранение нефти, производятся замеры параметров и показателей товарной нефти, ее подогрев и перекачка согласно требованиям, предъявляемым АО «КазТрансОйл» к нефти подлежащей транспортировке.</w:t>
      </w:r>
    </w:p>
    <w:p w:rsidR="00FF03D4" w:rsidRPr="00724F37" w:rsidRDefault="00FF03D4" w:rsidP="00724F37">
      <w:pPr>
        <w:pStyle w:val="a9"/>
        <w:jc w:val="both"/>
      </w:pPr>
      <w:r w:rsidRPr="00724F37">
        <w:t>Из товарных резервуаров ПСПН  представителями двух химических лабораторий (ТОО «Ком-Мунай» и АО «КазТрансОйл») производится совместный отбор проб товарной нефти. При положительных результатах анализов совместно отобранных проб товарной нефти, нефть считается сданной и через подпорные насосы производится ее откачка в систему АО «КазТрансОйл».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Все объекты, связанные с процессом подготовки нефти, газа и воды, оснащены запорной, предохранительной, регулирующей арматурой, средствами замера, контроля и автоматизации. Все емкости на ЦППН и ПСПН снабжены системой контроля по давлению и уровню жидкости. </w:t>
      </w:r>
    </w:p>
    <w:p w:rsidR="00FF03D4" w:rsidRPr="00724F37" w:rsidRDefault="00FF03D4" w:rsidP="00724F37">
      <w:pPr>
        <w:pStyle w:val="a9"/>
        <w:jc w:val="both"/>
      </w:pPr>
      <w:r w:rsidRPr="00724F37">
        <w:t>Технологичекий процесс на ПСПН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На установке ПСПН согласно требованиям KTO, существует основная и резервная система Коммерческого Учета Нефти. </w:t>
      </w:r>
    </w:p>
    <w:p w:rsidR="00FF03D4" w:rsidRPr="00724F37" w:rsidRDefault="00FF03D4" w:rsidP="00724F37">
      <w:pPr>
        <w:pStyle w:val="a9"/>
        <w:jc w:val="both"/>
      </w:pPr>
      <w:r w:rsidRPr="00724F37">
        <w:t>Основная система Коммерческого Учета товарной нефти основан на определении объема товарной нефти посредством измерения на коммерческом узле учета нефти (Система измерения количества и показателей качества нефти СИКН). Основная система Коммерческого Учета товарной нефти состоит расходомеров Кориолиса с возможностью 100% учета, оборудованием для автоматического и ручного проботбора нефти, с передачей данных в режиме он-лайн, Стационарного Компактного Поверочного Расходомера и Специального Сумматора Потока, размещенного вне Установки Коммерческого Учета Нефти и Системы Delta V. 12-D-180 Система Динамического Массового Потока Жидкости.</w:t>
      </w:r>
    </w:p>
    <w:p w:rsidR="00FF03D4" w:rsidRPr="00724F37" w:rsidRDefault="00FF03D4" w:rsidP="00724F37">
      <w:pPr>
        <w:pStyle w:val="a9"/>
        <w:jc w:val="both"/>
      </w:pPr>
      <w:r w:rsidRPr="00724F37">
        <w:t>Резервная Система Коммерческого Учета товарной нефти основано в определении объема нефти посредством заполнения откалиброванных Резервуаров Накопителей. Система Откалиброванных Резервуаров Накопителей представляет собой Систему Статического Объёмного Измерения Нефти. Резервная Система Коммерческого Учета товарной нефти включает в себя наличие 5 горизонтальных откалиброванных резервуаров накопителей низкого/атмосферного давления (4kPag и 0.4kPavac) объемом 100 m3 каждый, которые установлены на ПСПН.</w:t>
      </w:r>
    </w:p>
    <w:p w:rsidR="00FF03D4" w:rsidRPr="00724F37" w:rsidRDefault="00FF03D4" w:rsidP="00724F37">
      <w:pPr>
        <w:pStyle w:val="a9"/>
        <w:jc w:val="both"/>
      </w:pPr>
      <w:r w:rsidRPr="00724F37">
        <w:lastRenderedPageBreak/>
        <w:t>Технологичекий процесс по основной системе</w:t>
      </w:r>
    </w:p>
    <w:p w:rsidR="00FF03D4" w:rsidRPr="00724F37" w:rsidRDefault="00FF03D4" w:rsidP="00724F37">
      <w:pPr>
        <w:pStyle w:val="a9"/>
        <w:jc w:val="both"/>
      </w:pPr>
      <w:r w:rsidRPr="00724F37">
        <w:t>Товарная нефть с ЦППН поступает в резервуарный парк в количестве 5 ед. объемом 100 м3 каждый (с общим объемом 500 м3) 12-V-110 a,b,c,d,e. Согласно руководству эксплуатации и обслуживания уровень заполнения резервуара должен составлять не более 80% от объема резервуара. Поступление товарной нефти производится на один из 5-ти горизонтальных откалиброванных резервуаров уровень наполнения удерживается в пределах 40-60 % от общего объема резервуара. По основной система Коммерческого Учета товарной нефти на ПСПН в технологическом процессе используется один из 5-ти горизонтальных резервуаров.</w:t>
      </w:r>
    </w:p>
    <w:p w:rsidR="00FF03D4" w:rsidRPr="00724F37" w:rsidRDefault="00FF03D4" w:rsidP="00724F37">
      <w:pPr>
        <w:pStyle w:val="a9"/>
        <w:jc w:val="both"/>
      </w:pPr>
      <w:r w:rsidRPr="00724F37">
        <w:t>Все трубопроводные клапаны переключатели работают в ручном управлении. Резервуары оснащены сдвоенной запорной арматурой со спускным вентилем (контроль протечек), установленной на трубопроводе входа и выхода резервуара. Каждый мерный резервуар оснащен датчиками уровня, в соответствии с нормативными требованиями Республики Казахстан и в соответствии с методическими указаниями по проектированию компании «OMV». На резервуарах установлены температурные индикаторы.</w:t>
      </w:r>
    </w:p>
    <w:p w:rsidR="00FF03D4" w:rsidRPr="00724F37" w:rsidRDefault="00FF03D4" w:rsidP="00724F37">
      <w:pPr>
        <w:pStyle w:val="a9"/>
        <w:jc w:val="both"/>
      </w:pPr>
      <w:r w:rsidRPr="00724F37">
        <w:t>Каждый резервуар оснащен комбинированными клапанами сброса давления и вакуума 12-PSE-111A,B,C,D,E. Для предотвращения возникновения высокого давления, на каждом резервуаре установлена разрывная мембрана 12-PVSV-111A,B,C,D,E расчитанная на 40 мБар.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Резервуары подключены к азотной системе для создания газовой подушки и для исключения возможности поступления воздуха, при наборе и сливе нефти из емкостей. Процедура отбора проб производится через пробоотборный патрубок, который оснащен успокоительной трубой. Данная труба имеет просверленные отверстия в секции, расположенной ниже уровня нефти/азота, что дает возможность ограничивать площадь контакта нефти и воздуха при отборе проб. </w:t>
      </w:r>
    </w:p>
    <w:p w:rsidR="00FF03D4" w:rsidRPr="00724F37" w:rsidRDefault="00FF03D4" w:rsidP="00724F37">
      <w:pPr>
        <w:pStyle w:val="a9"/>
        <w:jc w:val="both"/>
      </w:pPr>
      <w:r w:rsidRPr="00724F37">
        <w:t>Пять резервуаров объеденены одной общей системой обвалования. Впускной и выпускной клапан установлены в надземном положении и размещены за пределами обвалования. Для изолирования резервуаров от общей технологической системы, на впускном и выпускном коллекторах установлены задвижки аварийной остановки, вход  12-XV-110 и выход 12-XV-111.</w:t>
      </w:r>
    </w:p>
    <w:p w:rsidR="00FF03D4" w:rsidRPr="00724F37" w:rsidRDefault="00FF03D4" w:rsidP="00724F37">
      <w:pPr>
        <w:pStyle w:val="a9"/>
        <w:jc w:val="both"/>
      </w:pPr>
      <w:r w:rsidRPr="00724F37">
        <w:t>Контроль за уровнем воды в резервуаре, осуществляется в ручном режиме. Для удаления воды со дна резервуара, установлена дренажная емкость 12-V-120, аварийные клапана 12-PSV-282A/B сброса высокого давления в трубопроводе, также подключены к дренажной емкости 12-V-120, между камерой приёма скребка и входным коллектором резервуаров. Дренажная емкость 12-V-120 является типовой, объемом 25 м3.</w:t>
      </w:r>
    </w:p>
    <w:p w:rsidR="00FF03D4" w:rsidRPr="00724F37" w:rsidRDefault="00FF03D4" w:rsidP="00724F37">
      <w:pPr>
        <w:pStyle w:val="a9"/>
        <w:jc w:val="both"/>
      </w:pPr>
      <w:r w:rsidRPr="00724F37">
        <w:t>Товарная нефть c одного из 5-ти накопительных горизонтальных резервуаров 12-V-110 a,b,c,d,e по трубопроводу диаметром 219 мм (8") через отсеткающий клапан 12-XV-111 посредством подпорных насосов 12-P-140 a,b,c подается на магистральные насосы 12-P-150 a,b,c. В качестве подпорных насосов, используются центробежные насосы. Минимальное давление напора– 0,007 МПа, рекомендуемое давление - 0,35 МПа. В качестве магистральных насосов, используются 3 плунжерных насоса (12-Р-150А/В/С) два из которых работают параллельно, а третий находится в резерве.</w:t>
      </w:r>
    </w:p>
    <w:p w:rsidR="00FF03D4" w:rsidRPr="00724F37" w:rsidRDefault="00FF03D4" w:rsidP="00724F37">
      <w:pPr>
        <w:pStyle w:val="a9"/>
        <w:jc w:val="both"/>
      </w:pPr>
      <w:r w:rsidRPr="00724F37">
        <w:lastRenderedPageBreak/>
        <w:t>Нефть с давлением на выходе 3-6,4 МПа с магистральных насосов по трубопроводу диаметром 152 мм (6") подается на печь подогрева 12-H-160 a, вторая печь находится в резерве 12-H-160 b, где товарная нефть нагревается до ~ 55 oC. Каждый подогреватель соответствует 120% расчётной производительности. На входе и выходе трубопровода печей подогрева установлены запорные клапана 12-XV-160a,b/ 12-XV-161a,b. В качестве топлива для печей подогревателей используется природный газ, так как на печах установлены модифицированные горелки, используется и дизельное топливо, проходящее предварительно блок подготовки топлива для печей (12-FPU-101). Дренаж с печей подогрева направляется по трубопроводу диаметром 102 мм (4") в дренажную емкость 12-XV-170. Технологические печи прямого нагрева нефти осащены независимыми автоматическими системами азотного пожаротушения.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На выходе из технологической печи подогрева часть нефти с темпераутрой ~ 55 оС направлется на коммерческий узел учета нефти, а другая часть посредством регулирующего клапана (12ОС55) подается на рециркуляционный трубопровод.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На ПСПН подогретая нефть, на выходе из технологической печи подогрева предусмотрен рециркуляционный трубопровод диаметром 152 мм (6") до всасывающего манифольда резеруаровов. </w:t>
      </w:r>
    </w:p>
    <w:p w:rsidR="00FF03D4" w:rsidRPr="00724F37" w:rsidRDefault="00FF03D4" w:rsidP="00724F37">
      <w:pPr>
        <w:pStyle w:val="a9"/>
        <w:jc w:val="both"/>
      </w:pPr>
      <w:r w:rsidRPr="00724F37">
        <w:t>В целях улучшения технологического процесса с печей подогрева нефти, часть нефти с температурой ~ 55 оС направляется на вход горизонтального резервуара, где смешивается с нефтью, поспупающего с ЦППН с температурой ~ 10 оС, тем самым температура в горизонтальных резевуарах увеличается ~ 30 оС.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Данная линия обеспечивает нагрев и рециркуляцию нефти в резервуарах и облегчает процедуру ввода в эксплуатацию плунжерных насосов для перекачивания нефти на экспорт. </w:t>
      </w:r>
    </w:p>
    <w:p w:rsidR="00FF03D4" w:rsidRPr="00724F37" w:rsidRDefault="00FF03D4" w:rsidP="00724F37">
      <w:pPr>
        <w:pStyle w:val="a9"/>
        <w:jc w:val="both"/>
      </w:pPr>
      <w:r w:rsidRPr="00724F37">
        <w:t>Примечание: Байпассная линия может также понадобиться, при тарировании узла коммерческого учета и в целях предварительного подогрева товарной нефти до момента отправки в магистральный нефтепровод АО «КазТрансОйл».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На выходе из пункта сдачи и прёма нефти, товарная нефть проходит через узел контроля параметров и замера объёма экспортируемой продукции (12-Д-180). Поточный расходомер 12-FE-280 установлен после узла приёма скребка. Данный расходомер работает совместно с поточным расходомером, установленным на ЦППН, в целях обнаружения утечки из трубопровода. </w:t>
      </w:r>
    </w:p>
    <w:p w:rsidR="00FF03D4" w:rsidRPr="00724F37" w:rsidRDefault="00FF03D4" w:rsidP="00724F37">
      <w:pPr>
        <w:pStyle w:val="a9"/>
        <w:jc w:val="both"/>
      </w:pPr>
      <w:r w:rsidRPr="00724F37">
        <w:t>Для коммерческого учета нефти на пункте сдачи и прёма нефти установлен узел коммерческого учета нефти, отвечающий нормативным требованиям Республики Казахстан, и состоящий из двух расходомеров кориолис, один основной второй резервный и прувера (для поверки узла учета). Узел коммерческого учета включает средства определения качества нефти, оснащенные системами автоматического и ручного изъятия проб. Данные с узла коммерческого учета и приборов, определящих качество нефти, передаются по волоконно-оптическому кабелю в диспетчерскую трубопровода ЗАО «КазТрансОйл».</w:t>
      </w:r>
    </w:p>
    <w:p w:rsidR="00FF03D4" w:rsidRPr="00724F37" w:rsidRDefault="00FF03D4" w:rsidP="00724F37">
      <w:pPr>
        <w:pStyle w:val="a9"/>
        <w:jc w:val="both"/>
      </w:pPr>
      <w:r w:rsidRPr="00724F37">
        <w:t>На технологическом объекте постоянно находится пожарный пост и пожарная машина. Для удобного подъезда аварийно-спасательных автомобилей, по трем направлениям от обвалования буллитов, построены подъездные дороги.</w:t>
      </w:r>
    </w:p>
    <w:p w:rsidR="00FF03D4" w:rsidRPr="00724F37" w:rsidRDefault="00FF03D4" w:rsidP="00724F37">
      <w:pPr>
        <w:pStyle w:val="a9"/>
        <w:jc w:val="both"/>
      </w:pPr>
      <w:r w:rsidRPr="00724F37">
        <w:t>Компрессорная установка сжатого воздуха выполнена в модульном исполнении, с установленными внутри двумя винтовыми компрессорами (2 x 100%).Рабочее давление системы 0,7 МПа, с минимальной точкой росы при температуре 40 0C.</w:t>
      </w:r>
    </w:p>
    <w:p w:rsidR="00FF03D4" w:rsidRPr="00724F37" w:rsidRDefault="00FF03D4" w:rsidP="00724F37">
      <w:pPr>
        <w:pStyle w:val="a9"/>
        <w:jc w:val="both"/>
      </w:pPr>
      <w:r w:rsidRPr="00724F37">
        <w:t>Товарная нефть с пункта сдачи и прёма нефти перекачивается посредством подземного трубопровода длиной 500 м (до точки врезки в магистральный нефтепровод ЗАО «КазТрансОйл») с установленным аварийным клапаном (шиберная задвижка с электрическим приводом 12-MOV-101), дистанционно управляемым ЗАО «KTO».</w:t>
      </w:r>
    </w:p>
    <w:p w:rsidR="00FF03D4" w:rsidRPr="00724F37" w:rsidRDefault="00FF03D4" w:rsidP="00724F37">
      <w:pPr>
        <w:pStyle w:val="a9"/>
        <w:jc w:val="both"/>
      </w:pPr>
      <w:r w:rsidRPr="00724F37">
        <w:lastRenderedPageBreak/>
        <w:t>В состав пункта сдачи и прёма нефти входят здания и сооружения диспетчерской, лаборатории, помещение операторной и др. В процессе разработки нефтеприёмного терминала, предусмотрено место для установки дополнительных вертикальных резервуаров, на случай, если в дальнейшем возникнет данная необходимость.</w:t>
      </w:r>
    </w:p>
    <w:p w:rsidR="00FF03D4" w:rsidRPr="00724F37" w:rsidRDefault="00FF03D4" w:rsidP="00724F37">
      <w:pPr>
        <w:pStyle w:val="a9"/>
        <w:jc w:val="both"/>
      </w:pPr>
      <w:r w:rsidRPr="00724F37">
        <w:t>В случае выхода из строя Установки Коммерческого Учета Нефти, в экслуатацию будет введена Резервная Система Учета, с использованием Байпассной Линии, проложенной в обход Расходомеров Кориолиса, установленных в Установке Коммерческого Учета Нефти 12-D-180.</w:t>
      </w:r>
    </w:p>
    <w:p w:rsidR="00FF03D4" w:rsidRPr="00724F37" w:rsidRDefault="00FF03D4" w:rsidP="00724F37">
      <w:pPr>
        <w:pStyle w:val="a9"/>
        <w:jc w:val="both"/>
      </w:pPr>
      <w:r w:rsidRPr="00724F37">
        <w:t>Технологичекий процесс по резервной системе</w:t>
      </w:r>
    </w:p>
    <w:p w:rsidR="00FF03D4" w:rsidRPr="00724F37" w:rsidRDefault="00FF03D4" w:rsidP="00724F37">
      <w:pPr>
        <w:pStyle w:val="a9"/>
        <w:jc w:val="both"/>
      </w:pPr>
      <w:r w:rsidRPr="00724F37">
        <w:t>Товарная нефть с ЦППН поступает на горизонтальные резервуары нефти в количестве 5 ед. объемом 100 м3 каждый (с общим объемом 500 м3). Согласно руководству эксплуатации и обслуживания уровень заполнения резервуара должен составлять не более 80% от объема резервуара.</w:t>
      </w:r>
    </w:p>
    <w:p w:rsidR="00FF03D4" w:rsidRPr="00724F37" w:rsidRDefault="00FF03D4" w:rsidP="00724F37">
      <w:pPr>
        <w:pStyle w:val="a9"/>
        <w:jc w:val="both"/>
      </w:pPr>
      <w:r w:rsidRPr="00724F37">
        <w:t>Процедура эксплуатации таррированных резервуаров следующая: в первую очередь заполняется нефтью первый резервуар 12-V-110 a, примерный объем заполнения которого составляет 80 м3, затем в технологический процесс подключается второй резервуар 12-V-110 b, за ним третий 12-V-110 c, четвертый 12-V-110 d и далее 12-V-110 e, по мере освобождения первого резервуара, процедура заполнения повторяется.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Во время заполнения второго и третьего резервуаров, товарная нефть в первом резервуаре отстаивается, после чего производится отбор проб нефти для проведения лабораторных анализов. До изъятия проб, входные и выходные патрубки резервуара опечатываются представителем ЗАО «КазТрансОйл». Как только будет заполнен четвертый резервуар, первый резервуар, уже будет освобожден от нефти. В процессе циклического заполнения и откачки резервуаров нефтью, один из резервуаров всегда свободен от нефти. </w:t>
      </w:r>
    </w:p>
    <w:p w:rsidR="00FF03D4" w:rsidRPr="00724F37" w:rsidRDefault="00FF03D4" w:rsidP="00724F37">
      <w:pPr>
        <w:pStyle w:val="a9"/>
        <w:jc w:val="both"/>
      </w:pPr>
      <w:r w:rsidRPr="00724F37">
        <w:t xml:space="preserve">В соответствии нормативных требований СТ РК 1347-2005 и ГОСТ 2517, касающихся процедуры отбора проб из горизонтальных нефтяных резервуаров, необходимо выполнить три изъятия проб на следующих уровнях содержания продукта в резервуаре: одна проба из верхнего уровня, одна из среднего уровня продукта в резервуаре и одна со дна резервуара. Количественное отношение по трем пробам составляет 1:6:1. Товарные резервуары эксплуатируются при атмосферном давлении и отбор проб осуществляется с помощью простого погружения пробоотборника через патрубок, расположенный в верхней точке горизонтального резервуара. </w:t>
      </w:r>
    </w:p>
    <w:p w:rsidR="00FF03D4" w:rsidRPr="00724F37" w:rsidRDefault="00FF03D4" w:rsidP="00724F37">
      <w:pPr>
        <w:pStyle w:val="a9"/>
        <w:jc w:val="both"/>
      </w:pPr>
      <w:r w:rsidRPr="00724F37">
        <w:t>Далее, образцы товарной нефти предоставляются в лабораторию ПСПН ТОО «Ком-Мунай». Если нефть отвечает спецификационным требованиям, то она перекачивается в магистральный нефтепровод ЗАО «КазТрансОйл» после прохождения через технологическую печь подогрева нефти. Трубопроводная арматура на входе в калиброванные резервуары-накопители остается закрытой и показатели объема экспортируемой нефти снимаются с тарированных индикаторов уровня, в присутствии представителей ЗАО «КазТрансОйл».</w:t>
      </w:r>
    </w:p>
    <w:p w:rsidR="00FF03D4" w:rsidRPr="00724F37" w:rsidRDefault="00FF03D4" w:rsidP="00724F37">
      <w:pPr>
        <w:pStyle w:val="a9"/>
        <w:jc w:val="both"/>
      </w:pPr>
      <w:r w:rsidRPr="00724F37">
        <w:t>Во время проведения процедуры откачки нефти из резервуара, входные клапаны должны быть в закрытом положении и опечатаны, для гарантированного получения точных показаний с измерительных приборов.</w:t>
      </w:r>
    </w:p>
    <w:p w:rsidR="00FF03D4" w:rsidRPr="00724F37" w:rsidRDefault="00FF03D4" w:rsidP="00724F37">
      <w:pPr>
        <w:pStyle w:val="a9"/>
        <w:jc w:val="both"/>
      </w:pPr>
    </w:p>
    <w:p w:rsidR="003C3C23" w:rsidRDefault="003C3C23" w:rsidP="00FF03D4">
      <w:pPr>
        <w:pStyle w:val="a9"/>
      </w:pPr>
    </w:p>
    <w:p w:rsidR="00724F37" w:rsidRDefault="00724F37" w:rsidP="00FF03D4">
      <w:pPr>
        <w:pStyle w:val="a9"/>
      </w:pPr>
    </w:p>
    <w:p w:rsidR="00FF03D4" w:rsidRPr="005A47C8" w:rsidRDefault="00FF03D4" w:rsidP="00FF03D4">
      <w:pPr>
        <w:pStyle w:val="a9"/>
      </w:pPr>
      <w:r w:rsidRPr="005A47C8">
        <w:rPr>
          <w:noProof/>
        </w:rPr>
        <w:lastRenderedPageBreak/>
        <w:drawing>
          <wp:inline distT="0" distB="0" distL="0" distR="0" wp14:anchorId="79502FF6" wp14:editId="144CF152">
            <wp:extent cx="9251950" cy="1807845"/>
            <wp:effectExtent l="0" t="0" r="635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3D4" w:rsidRPr="005A47C8" w:rsidRDefault="00FF03D4" w:rsidP="00FF03D4">
      <w:pPr>
        <w:rPr>
          <w:b/>
          <w:sz w:val="20"/>
          <w:szCs w:val="20"/>
        </w:rPr>
      </w:pPr>
    </w:p>
    <w:p w:rsidR="00FF03D4" w:rsidRPr="005A47C8" w:rsidRDefault="00FF03D4" w:rsidP="00FF03D4"/>
    <w:p w:rsidR="00FF03D4" w:rsidRPr="005A47C8" w:rsidRDefault="00FF03D4" w:rsidP="00FF03D4">
      <w:pPr>
        <w:rPr>
          <w:rFonts w:cs="Times New Roman"/>
        </w:rPr>
      </w:pPr>
      <w:r w:rsidRPr="005A47C8">
        <w:rPr>
          <w:rFonts w:cs="Times New Roman"/>
        </w:rPr>
        <w:t xml:space="preserve">Характеристика основных показателей по отбору нефти и жидкости </w:t>
      </w:r>
    </w:p>
    <w:p w:rsidR="00FF03D4" w:rsidRPr="005A47C8" w:rsidRDefault="00FF03D4" w:rsidP="00FF03D4">
      <w:pPr>
        <w:rPr>
          <w:rFonts w:cs="Times New Roman"/>
        </w:rPr>
      </w:pPr>
      <w:r w:rsidRPr="005A47C8">
        <w:rPr>
          <w:noProof/>
          <w:lang w:eastAsia="ru-RU"/>
        </w:rPr>
        <w:drawing>
          <wp:inline distT="0" distB="0" distL="0" distR="0" wp14:anchorId="66D2A17E" wp14:editId="398A3C49">
            <wp:extent cx="9251950" cy="927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ADD" w:rsidRPr="003C3C23" w:rsidRDefault="00D21ADD" w:rsidP="003C3C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21ADD" w:rsidRPr="00FF03D4" w:rsidRDefault="00D21ADD" w:rsidP="00FF03D4">
      <w:pPr>
        <w:pStyle w:val="a9"/>
      </w:pPr>
      <w:r w:rsidRPr="00FF03D4">
        <w:t xml:space="preserve">Прогнозные показатели на </w:t>
      </w:r>
      <w:r w:rsidR="00FF03D4" w:rsidRPr="00FF03D4">
        <w:t>2026 г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6"/>
        <w:gridCol w:w="2403"/>
        <w:gridCol w:w="1567"/>
        <w:gridCol w:w="1943"/>
        <w:gridCol w:w="1610"/>
      </w:tblGrid>
      <w:tr w:rsidR="00FF03D4" w:rsidRPr="00FF03D4" w:rsidTr="00FF03D4">
        <w:trPr>
          <w:trHeight w:val="876"/>
        </w:trPr>
        <w:tc>
          <w:tcPr>
            <w:tcW w:w="977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85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Добыча нефти, тыс.т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Добыча газа, млн.м3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собственные нужды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Сжигание газа, млн.м3</w:t>
            </w:r>
          </w:p>
        </w:tc>
      </w:tr>
      <w:tr w:rsidR="00FF03D4" w:rsidRPr="00FF03D4" w:rsidTr="00FF03D4">
        <w:trPr>
          <w:trHeight w:val="300"/>
        </w:trPr>
        <w:tc>
          <w:tcPr>
            <w:tcW w:w="977" w:type="pct"/>
            <w:shd w:val="clear" w:color="auto" w:fill="auto"/>
            <w:noWrap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85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12.949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FF03D4" w:rsidRPr="00FF03D4" w:rsidRDefault="00FF03D4" w:rsidP="00B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0.718</w:t>
            </w:r>
          </w:p>
        </w:tc>
      </w:tr>
    </w:tbl>
    <w:p w:rsidR="00D21ADD" w:rsidRPr="00FF03D4" w:rsidRDefault="00D21ADD" w:rsidP="00FF03D4">
      <w:pPr>
        <w:pStyle w:val="a9"/>
      </w:pPr>
      <w:r w:rsidRPr="00FF03D4">
        <w:lastRenderedPageBreak/>
        <w:t xml:space="preserve">Планируемое количество газа, используемого на собственные нужды </w:t>
      </w:r>
    </w:p>
    <w:tbl>
      <w:tblPr>
        <w:tblW w:w="89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8"/>
        <w:gridCol w:w="5240"/>
        <w:gridCol w:w="1473"/>
        <w:gridCol w:w="8"/>
      </w:tblGrid>
      <w:tr w:rsidR="00FF03D4" w:rsidRPr="00FF03D4" w:rsidTr="00FF03D4">
        <w:trPr>
          <w:trHeight w:val="20"/>
          <w:jc w:val="center"/>
        </w:trPr>
        <w:tc>
          <w:tcPr>
            <w:tcW w:w="7498" w:type="dxa"/>
            <w:gridSpan w:val="2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1481" w:type="dxa"/>
            <w:gridSpan w:val="2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Печи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подогрева, м³  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H-105A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ППНП 1-1,5/6,3-А (К)-1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179567,28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H-105B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ППНП 1-1,5/6,3-А (Г)-1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338688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H-120A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ППНП 1-1,5/6,3-А (К)-1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198720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H-120B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ППНП 1-1,5/6,3-А (Г)-1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181440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Н-910 А/В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«Атыраунефтемаш»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117024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КВД К-510/560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«Cata-Dyne»WX 24 x 48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72860,16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Печи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обогрева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здания</w:t>
            </w:r>
          </w:p>
        </w:tc>
        <w:tc>
          <w:tcPr>
            <w:tcW w:w="1473" w:type="dxa"/>
            <w:vMerge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КНД К-300/350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«Cata-Dyne»WX 24 x 36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72860,16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Печи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обогрева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здания</w:t>
            </w:r>
          </w:p>
        </w:tc>
        <w:tc>
          <w:tcPr>
            <w:tcW w:w="1473" w:type="dxa"/>
            <w:vMerge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3D4" w:rsidRPr="00FF03D4" w:rsidTr="00FF03D4">
        <w:trPr>
          <w:trHeight w:val="20"/>
          <w:jc w:val="center"/>
        </w:trPr>
        <w:tc>
          <w:tcPr>
            <w:tcW w:w="7498" w:type="dxa"/>
            <w:gridSpan w:val="2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на печи подогрева нефти  </w:t>
            </w:r>
          </w:p>
        </w:tc>
        <w:tc>
          <w:tcPr>
            <w:tcW w:w="1481" w:type="dxa"/>
            <w:gridSpan w:val="2"/>
            <w:shd w:val="clear" w:color="auto" w:fill="auto"/>
            <w:noWrap/>
            <w:vAlign w:val="bottom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1161160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Компрессор, м³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K-510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«Caterpillar»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420480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G3512TAWLE</w:t>
            </w:r>
          </w:p>
        </w:tc>
        <w:tc>
          <w:tcPr>
            <w:tcW w:w="1473" w:type="dxa"/>
            <w:vMerge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K-560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«Caterpillar»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420480</w:t>
            </w: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vMerge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G3512TAWLE</w:t>
            </w:r>
          </w:p>
        </w:tc>
        <w:tc>
          <w:tcPr>
            <w:tcW w:w="1473" w:type="dxa"/>
            <w:vMerge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3D4" w:rsidRPr="00FF03D4" w:rsidTr="00FF03D4">
        <w:trPr>
          <w:trHeight w:val="517"/>
          <w:jc w:val="center"/>
        </w:trPr>
        <w:tc>
          <w:tcPr>
            <w:tcW w:w="749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компрессоры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840960</w:t>
            </w:r>
          </w:p>
        </w:tc>
      </w:tr>
      <w:tr w:rsidR="00FF03D4" w:rsidRPr="00FF03D4" w:rsidTr="00FF03D4">
        <w:trPr>
          <w:trHeight w:val="517"/>
          <w:jc w:val="center"/>
        </w:trPr>
        <w:tc>
          <w:tcPr>
            <w:tcW w:w="7498" w:type="dxa"/>
            <w:gridSpan w:val="2"/>
            <w:vMerge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ГТУ, м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F03D4" w:rsidRPr="00FF03D4" w:rsidTr="00FF03D4">
        <w:trPr>
          <w:gridAfter w:val="1"/>
          <w:wAfter w:w="8" w:type="dxa"/>
          <w:trHeight w:val="20"/>
          <w:jc w:val="center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выработку эл. Энергии на ГТУ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ПАЭС-2500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10946880</w:t>
            </w:r>
          </w:p>
        </w:tc>
      </w:tr>
      <w:tr w:rsidR="00FF03D4" w:rsidRPr="00FF03D4" w:rsidTr="00FF03D4">
        <w:trPr>
          <w:trHeight w:val="20"/>
          <w:jc w:val="center"/>
        </w:trPr>
        <w:tc>
          <w:tcPr>
            <w:tcW w:w="7498" w:type="dxa"/>
            <w:gridSpan w:val="2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(расход на собственные нужды),  млн. м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1" w:type="dxa"/>
            <w:gridSpan w:val="2"/>
            <w:shd w:val="clear" w:color="auto" w:fill="auto"/>
            <w:noWrap/>
            <w:vAlign w:val="bottom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12949000</w:t>
            </w:r>
          </w:p>
        </w:tc>
      </w:tr>
      <w:tr w:rsidR="00FF03D4" w:rsidRPr="00FF03D4" w:rsidTr="00FF03D4">
        <w:trPr>
          <w:trHeight w:val="20"/>
          <w:jc w:val="center"/>
        </w:trPr>
        <w:tc>
          <w:tcPr>
            <w:tcW w:w="7498" w:type="dxa"/>
            <w:gridSpan w:val="2"/>
            <w:shd w:val="clear" w:color="auto" w:fill="auto"/>
            <w:noWrap/>
            <w:vAlign w:val="center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обратную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закачку, м</w:t>
            </w:r>
            <w:r w:rsidRPr="00FF03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1" w:type="dxa"/>
            <w:gridSpan w:val="2"/>
            <w:shd w:val="clear" w:color="auto" w:fill="auto"/>
            <w:noWrap/>
            <w:vAlign w:val="bottom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FF03D4" w:rsidRPr="00FF03D4" w:rsidTr="00FF03D4">
        <w:trPr>
          <w:trHeight w:val="20"/>
          <w:jc w:val="center"/>
        </w:trPr>
        <w:tc>
          <w:tcPr>
            <w:tcW w:w="7498" w:type="dxa"/>
            <w:gridSpan w:val="2"/>
            <w:shd w:val="clear" w:color="auto" w:fill="auto"/>
            <w:noWrap/>
            <w:vAlign w:val="center"/>
            <w:hideMark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F03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Газонагнетание</w:t>
            </w:r>
          </w:p>
        </w:tc>
        <w:tc>
          <w:tcPr>
            <w:tcW w:w="1481" w:type="dxa"/>
            <w:gridSpan w:val="2"/>
            <w:shd w:val="clear" w:color="auto" w:fill="auto"/>
            <w:noWrap/>
            <w:vAlign w:val="bottom"/>
          </w:tcPr>
          <w:p w:rsidR="00FF03D4" w:rsidRPr="00FF03D4" w:rsidRDefault="00FF03D4" w:rsidP="00FF03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F03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4820000</w:t>
            </w:r>
          </w:p>
        </w:tc>
      </w:tr>
    </w:tbl>
    <w:p w:rsidR="00FF03D4" w:rsidRDefault="00FF03D4" w:rsidP="00FF03D4">
      <w:pPr>
        <w:pStyle w:val="a9"/>
      </w:pPr>
    </w:p>
    <w:p w:rsidR="00127D8A" w:rsidRPr="000E0912" w:rsidRDefault="00127D8A" w:rsidP="003C3C23">
      <w:pPr>
        <w:pStyle w:val="a7"/>
        <w:jc w:val="both"/>
        <w:rPr>
          <w:b/>
          <w:caps w:val="0"/>
          <w:sz w:val="24"/>
        </w:rPr>
      </w:pPr>
      <w:bookmarkStart w:id="4" w:name="_Toc141801106"/>
      <w:bookmarkEnd w:id="3"/>
      <w:r w:rsidRPr="000E0912">
        <w:rPr>
          <w:b/>
          <w:caps w:val="0"/>
          <w:sz w:val="24"/>
        </w:rPr>
        <w:t>Перспектива развития предприятия</w:t>
      </w:r>
      <w:bookmarkEnd w:id="4"/>
    </w:p>
    <w:p w:rsidR="00D21ADD" w:rsidRPr="000E0912" w:rsidRDefault="00D21ADD" w:rsidP="003C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912">
        <w:rPr>
          <w:rFonts w:ascii="Times New Roman" w:hAnsi="Times New Roman" w:cs="Times New Roman"/>
          <w:sz w:val="24"/>
          <w:szCs w:val="24"/>
        </w:rPr>
        <w:t>Перспектива развития месторождения ТОО «Ком-Мунай» определена в:</w:t>
      </w:r>
    </w:p>
    <w:p w:rsidR="000E0912" w:rsidRPr="000E0912" w:rsidRDefault="000E0912" w:rsidP="000E0912">
      <w:pPr>
        <w:pStyle w:val="1"/>
        <w:rPr>
          <w:rFonts w:eastAsiaTheme="minorHAnsi"/>
          <w:szCs w:val="24"/>
        </w:rPr>
      </w:pPr>
      <w:r w:rsidRPr="000E0912">
        <w:rPr>
          <w:rFonts w:eastAsiaTheme="minorHAnsi"/>
          <w:szCs w:val="24"/>
        </w:rPr>
        <w:t xml:space="preserve">- «Проекте разработки месторождения Комсомольское </w:t>
      </w:r>
    </w:p>
    <w:p w:rsidR="000E0912" w:rsidRPr="005A47C8" w:rsidRDefault="000E0912" w:rsidP="000E0912">
      <w:pPr>
        <w:pStyle w:val="1"/>
        <w:rPr>
          <w:rFonts w:eastAsiaTheme="minorHAnsi"/>
        </w:rPr>
      </w:pPr>
      <w:r w:rsidRPr="000E0912">
        <w:rPr>
          <w:rFonts w:eastAsiaTheme="minorHAnsi"/>
          <w:szCs w:val="24"/>
        </w:rPr>
        <w:t>- «Программе развития переработки сырого газа месторождения Комсомольское на</w:t>
      </w:r>
      <w:r w:rsidRPr="005A47C8">
        <w:rPr>
          <w:rFonts w:eastAsiaTheme="minorHAnsi"/>
        </w:rPr>
        <w:t xml:space="preserve"> 2024-2026гг» (Протокол рабочей группы №13-1-0/3110-вн от 22.05.23)</w:t>
      </w:r>
    </w:p>
    <w:p w:rsidR="000E0912" w:rsidRPr="005A47C8" w:rsidRDefault="000E0912" w:rsidP="000E0912">
      <w:pPr>
        <w:pStyle w:val="1"/>
        <w:rPr>
          <w:rFonts w:eastAsiaTheme="minorHAnsi"/>
        </w:rPr>
      </w:pPr>
      <w:r w:rsidRPr="005A47C8">
        <w:rPr>
          <w:rFonts w:eastAsiaTheme="minorHAnsi"/>
        </w:rPr>
        <w:t>с учетом:</w:t>
      </w:r>
    </w:p>
    <w:p w:rsidR="000E0912" w:rsidRPr="005A47C8" w:rsidRDefault="000E0912" w:rsidP="000E0912">
      <w:pPr>
        <w:pStyle w:val="1"/>
        <w:rPr>
          <w:rFonts w:eastAsiaTheme="minorHAnsi"/>
        </w:rPr>
      </w:pPr>
      <w:r w:rsidRPr="005A47C8">
        <w:rPr>
          <w:rFonts w:eastAsiaTheme="minorHAnsi"/>
        </w:rPr>
        <w:t>- РП «Расширение м/р Комсомольское. Обустройство скважин К-26, К-27»;</w:t>
      </w:r>
    </w:p>
    <w:p w:rsidR="000E0912" w:rsidRPr="005A47C8" w:rsidRDefault="000E0912" w:rsidP="000E0912">
      <w:pPr>
        <w:pStyle w:val="1"/>
        <w:rPr>
          <w:rFonts w:eastAsiaTheme="minorHAnsi"/>
        </w:rPr>
      </w:pPr>
      <w:r w:rsidRPr="005A47C8">
        <w:rPr>
          <w:rFonts w:eastAsiaTheme="minorHAnsi"/>
        </w:rPr>
        <w:t>- РП «Модернизация объектов ПСПН 6 разъезд месторождения Комсомольское»;</w:t>
      </w:r>
    </w:p>
    <w:p w:rsidR="000E0912" w:rsidRPr="005A47C8" w:rsidRDefault="000E0912" w:rsidP="000E0912">
      <w:pPr>
        <w:pStyle w:val="1"/>
        <w:rPr>
          <w:rFonts w:eastAsiaTheme="minorHAnsi"/>
        </w:rPr>
      </w:pPr>
      <w:r w:rsidRPr="005A47C8">
        <w:rPr>
          <w:rFonts w:eastAsiaTheme="minorHAnsi"/>
        </w:rPr>
        <w:t>- новых проектных показателей добычи согласно Проекта разработки месторождения Комсомольское.</w:t>
      </w:r>
    </w:p>
    <w:p w:rsidR="00D21ADD" w:rsidRDefault="00D21ADD" w:rsidP="00FF03D4">
      <w:pPr>
        <w:pStyle w:val="a9"/>
      </w:pPr>
      <w:r w:rsidRPr="003C3C23">
        <w:t>Количество источников выбросов загрязняющих веществ в атмосферу по ранее выполненному проекту на период 2024-2026гг и с учетом корректировки</w:t>
      </w:r>
    </w:p>
    <w:tbl>
      <w:tblPr>
        <w:tblW w:w="49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836"/>
        <w:gridCol w:w="1191"/>
        <w:gridCol w:w="1273"/>
        <w:gridCol w:w="1278"/>
        <w:gridCol w:w="1730"/>
      </w:tblGrid>
      <w:tr w:rsidR="000E0912" w:rsidRPr="000E0912" w:rsidTr="00B56360">
        <w:trPr>
          <w:trHeight w:val="389"/>
          <w:jc w:val="center"/>
        </w:trPr>
        <w:tc>
          <w:tcPr>
            <w:tcW w:w="4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№ п/п</w:t>
            </w:r>
          </w:p>
        </w:tc>
        <w:tc>
          <w:tcPr>
            <w:tcW w:w="155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Наименование параметра</w:t>
            </w:r>
          </w:p>
        </w:tc>
        <w:tc>
          <w:tcPr>
            <w:tcW w:w="2046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Количество источников выбросов, единиц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 xml:space="preserve">Количество источников выбросов с учетом корректировки </w:t>
            </w:r>
          </w:p>
        </w:tc>
      </w:tr>
      <w:tr w:rsidR="000E0912" w:rsidRPr="000E0912" w:rsidTr="00B56360">
        <w:trPr>
          <w:trHeight w:val="58"/>
          <w:jc w:val="center"/>
        </w:trPr>
        <w:tc>
          <w:tcPr>
            <w:tcW w:w="457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</w:p>
        </w:tc>
        <w:tc>
          <w:tcPr>
            <w:tcW w:w="1551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2024 г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2025 г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2026 г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12" w:space="0" w:color="auto"/>
            </w:tcBorders>
          </w:tcPr>
          <w:p w:rsidR="000E0912" w:rsidRPr="000E0912" w:rsidRDefault="000E0912" w:rsidP="000E0912">
            <w:pPr>
              <w:pStyle w:val="Opt"/>
              <w:rPr>
                <w:sz w:val="20"/>
              </w:rPr>
            </w:pPr>
            <w:r w:rsidRPr="000E0912">
              <w:rPr>
                <w:sz w:val="20"/>
              </w:rPr>
              <w:t>2026г</w:t>
            </w:r>
          </w:p>
        </w:tc>
      </w:tr>
      <w:tr w:rsidR="000E0912" w:rsidRPr="000E0912" w:rsidTr="00B56360">
        <w:trPr>
          <w:trHeight w:val="255"/>
          <w:jc w:val="center"/>
        </w:trPr>
        <w:tc>
          <w:tcPr>
            <w:tcW w:w="45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51" w:type="pct"/>
            <w:tcBorders>
              <w:top w:val="single" w:sz="12" w:space="0" w:color="auto"/>
            </w:tcBorders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E091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12" w:space="0" w:color="auto"/>
            </w:tcBorders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699" w:type="pct"/>
            <w:tcBorders>
              <w:top w:val="single" w:sz="12" w:space="0" w:color="auto"/>
            </w:tcBorders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947" w:type="pct"/>
            <w:tcBorders>
              <w:top w:val="single" w:sz="12" w:space="0" w:color="auto"/>
            </w:tcBorders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</w:tr>
      <w:tr w:rsidR="000E0912" w:rsidRPr="000E0912" w:rsidTr="00B56360">
        <w:trPr>
          <w:trHeight w:val="255"/>
          <w:jc w:val="center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организованные источники</w:t>
            </w:r>
          </w:p>
        </w:tc>
        <w:tc>
          <w:tcPr>
            <w:tcW w:w="651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96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99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47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0E0912" w:rsidRPr="000E0912" w:rsidTr="00B56360">
        <w:trPr>
          <w:trHeight w:val="255"/>
          <w:jc w:val="center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:rsidR="000E0912" w:rsidRPr="000E0912" w:rsidRDefault="000E0912" w:rsidP="000E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неорганизованные источники</w:t>
            </w:r>
          </w:p>
        </w:tc>
        <w:tc>
          <w:tcPr>
            <w:tcW w:w="651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09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6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699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47" w:type="pct"/>
          </w:tcPr>
          <w:p w:rsidR="000E0912" w:rsidRPr="000E0912" w:rsidRDefault="000E0912" w:rsidP="000E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1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</w:tbl>
    <w:p w:rsidR="00CF5C0D" w:rsidRPr="000E0912" w:rsidRDefault="00CF5C0D" w:rsidP="003C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санитарно-защитной зоны устновлен равной 1000 м на основании п.11 раздела 3 Приложения 1 «Санитарно-эпидемиологических требований к санитарно-защитным зонам </w:t>
      </w:r>
      <w:r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объектов, являющихся объектами воздействия на среду обитания и здоровье человека» № ҚР ДСМ-2 от 11.01.2022 года.</w:t>
      </w:r>
    </w:p>
    <w:p w:rsidR="00D21ADD" w:rsidRPr="000E0912" w:rsidRDefault="00CF5C0D" w:rsidP="003C3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достижения НДВ по всем ингредиентам – </w:t>
      </w:r>
      <w:r w:rsidR="000E0912"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21ADD"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1ADD" w:rsidRDefault="00D21ADD" w:rsidP="00FF03D4">
      <w:pPr>
        <w:pStyle w:val="a9"/>
      </w:pPr>
      <w:r w:rsidRPr="000E0912">
        <w:t>Количество выбросов загрязняющих веществ в атмосферу</w:t>
      </w:r>
    </w:p>
    <w:tbl>
      <w:tblPr>
        <w:tblW w:w="49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3"/>
        <w:gridCol w:w="789"/>
        <w:gridCol w:w="2471"/>
        <w:gridCol w:w="2267"/>
      </w:tblGrid>
      <w:tr w:rsidR="00D15E50" w:rsidRPr="00D15E50" w:rsidTr="00B56360">
        <w:trPr>
          <w:trHeight w:val="20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34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до корректировки</w:t>
            </w:r>
          </w:p>
        </w:tc>
        <w:tc>
          <w:tcPr>
            <w:tcW w:w="1233" w:type="pct"/>
            <w:tcBorders>
              <w:bottom w:val="single" w:sz="12" w:space="0" w:color="auto"/>
            </w:tcBorders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Значение с учетом корректировки </w:t>
            </w: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204.303482397</w:t>
            </w:r>
          </w:p>
        </w:tc>
        <w:tc>
          <w:tcPr>
            <w:tcW w:w="12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1623.13055416</w:t>
            </w:r>
          </w:p>
        </w:tc>
        <w:tc>
          <w:tcPr>
            <w:tcW w:w="12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204.7814114</w:t>
            </w:r>
          </w:p>
        </w:tc>
        <w:tc>
          <w:tcPr>
            <w:tcW w:w="1233" w:type="pct"/>
            <w:tcBorders>
              <w:top w:val="single" w:sz="6" w:space="0" w:color="auto"/>
              <w:bottom w:val="single" w:sz="6" w:space="0" w:color="auto"/>
            </w:tcBorders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1605.193029</w:t>
            </w:r>
          </w:p>
        </w:tc>
        <w:tc>
          <w:tcPr>
            <w:tcW w:w="1233" w:type="pct"/>
            <w:tcBorders>
              <w:top w:val="single" w:sz="6" w:space="0" w:color="auto"/>
              <w:bottom w:val="single" w:sz="6" w:space="0" w:color="auto"/>
            </w:tcBorders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204.6703669</w:t>
            </w:r>
          </w:p>
        </w:tc>
        <w:tc>
          <w:tcPr>
            <w:tcW w:w="1233" w:type="pct"/>
            <w:tcBorders>
              <w:top w:val="single" w:sz="6" w:space="0" w:color="auto"/>
              <w:bottom w:val="single" w:sz="6" w:space="0" w:color="auto"/>
            </w:tcBorders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188.9147</w:t>
            </w:r>
          </w:p>
        </w:tc>
      </w:tr>
      <w:tr w:rsidR="00D15E50" w:rsidRPr="00D15E50" w:rsidTr="00B56360">
        <w:trPr>
          <w:trHeight w:val="20"/>
        </w:trPr>
        <w:tc>
          <w:tcPr>
            <w:tcW w:w="1996" w:type="pct"/>
            <w:vMerge/>
            <w:tcBorders>
              <w:top w:val="single" w:sz="6" w:space="0" w:color="auto"/>
            </w:tcBorders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343" w:type="pct"/>
            <w:tcBorders>
              <w:top w:val="single" w:sz="6" w:space="0" w:color="auto"/>
            </w:tcBorders>
            <w:shd w:val="clear" w:color="auto" w:fill="auto"/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1577.54586</w:t>
            </w:r>
          </w:p>
        </w:tc>
        <w:tc>
          <w:tcPr>
            <w:tcW w:w="1233" w:type="pct"/>
            <w:tcBorders>
              <w:top w:val="single" w:sz="6" w:space="0" w:color="auto"/>
            </w:tcBorders>
          </w:tcPr>
          <w:p w:rsidR="00D15E50" w:rsidRPr="00D15E50" w:rsidRDefault="00D15E50" w:rsidP="0051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1240.8171</w:t>
            </w:r>
          </w:p>
        </w:tc>
      </w:tr>
    </w:tbl>
    <w:p w:rsidR="00D21ADD" w:rsidRPr="003C3C23" w:rsidRDefault="00D21ADD" w:rsidP="003C3C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0D30" w:rsidRPr="003C3C23" w:rsidRDefault="007060AD" w:rsidP="003C3C23">
      <w:pPr>
        <w:pStyle w:val="a7"/>
        <w:jc w:val="both"/>
        <w:rPr>
          <w:caps w:val="0"/>
          <w:sz w:val="20"/>
          <w:szCs w:val="20"/>
        </w:rPr>
      </w:pPr>
      <w:r w:rsidRPr="003C3C23">
        <w:rPr>
          <w:b/>
          <w:caps w:val="0"/>
          <w:sz w:val="20"/>
          <w:szCs w:val="20"/>
        </w:rPr>
        <w:t>Срок действия Программы управления отходами</w:t>
      </w:r>
      <w:r w:rsidRPr="003C3C23">
        <w:rPr>
          <w:caps w:val="0"/>
          <w:sz w:val="20"/>
          <w:szCs w:val="20"/>
        </w:rPr>
        <w:t xml:space="preserve"> </w:t>
      </w:r>
      <w:r w:rsidR="00CF5C0D" w:rsidRPr="003C3C23">
        <w:rPr>
          <w:caps w:val="0"/>
          <w:sz w:val="20"/>
          <w:szCs w:val="20"/>
        </w:rPr>
        <w:t>202</w:t>
      </w:r>
      <w:r w:rsidR="00D21ADD" w:rsidRPr="003C3C23">
        <w:rPr>
          <w:caps w:val="0"/>
          <w:sz w:val="20"/>
          <w:szCs w:val="20"/>
        </w:rPr>
        <w:t>6</w:t>
      </w:r>
      <w:r w:rsidRPr="003C3C23">
        <w:rPr>
          <w:caps w:val="0"/>
          <w:sz w:val="20"/>
          <w:szCs w:val="20"/>
        </w:rPr>
        <w:t xml:space="preserve"> г. </w:t>
      </w:r>
      <w:r w:rsidR="00A211FA" w:rsidRPr="00A211FA">
        <w:rPr>
          <w:caps w:val="0"/>
          <w:sz w:val="20"/>
          <w:szCs w:val="20"/>
        </w:rPr>
        <w:t>41 вид отход</w:t>
      </w:r>
      <w:r w:rsidR="00A211FA">
        <w:rPr>
          <w:caps w:val="0"/>
          <w:sz w:val="20"/>
          <w:szCs w:val="20"/>
        </w:rPr>
        <w:t>а</w:t>
      </w:r>
      <w:r w:rsidR="00A211FA" w:rsidRPr="00A211FA">
        <w:rPr>
          <w:caps w:val="0"/>
          <w:sz w:val="20"/>
          <w:szCs w:val="20"/>
        </w:rPr>
        <w:t xml:space="preserve"> и 13 мест накопления.</w:t>
      </w:r>
      <w:r w:rsidR="00620D30" w:rsidRPr="003C3C23">
        <w:rPr>
          <w:caps w:val="0"/>
          <w:sz w:val="20"/>
          <w:szCs w:val="20"/>
        </w:rPr>
        <w:t>.</w:t>
      </w:r>
    </w:p>
    <w:p w:rsidR="00620D30" w:rsidRDefault="00620D30" w:rsidP="003C3C23">
      <w:pPr>
        <w:pStyle w:val="a7"/>
        <w:jc w:val="both"/>
        <w:rPr>
          <w:caps w:val="0"/>
          <w:sz w:val="20"/>
          <w:szCs w:val="20"/>
        </w:rPr>
      </w:pPr>
      <w:r w:rsidRPr="003C3C23">
        <w:rPr>
          <w:caps w:val="0"/>
          <w:sz w:val="20"/>
          <w:szCs w:val="20"/>
        </w:rPr>
        <w:t xml:space="preserve">Суммарное количество отходов в </w:t>
      </w:r>
      <w:r w:rsidR="00A211FA">
        <w:rPr>
          <w:caps w:val="0"/>
          <w:sz w:val="20"/>
          <w:szCs w:val="20"/>
        </w:rPr>
        <w:t xml:space="preserve">2026 г </w:t>
      </w:r>
      <w:r w:rsidRPr="003C3C23">
        <w:rPr>
          <w:caps w:val="0"/>
          <w:sz w:val="20"/>
          <w:szCs w:val="20"/>
        </w:rPr>
        <w:t>с учетом корректировки  году приведено ниже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0"/>
        <w:gridCol w:w="5375"/>
      </w:tblGrid>
      <w:tr w:rsidR="00A211FA" w:rsidRPr="001103B3" w:rsidTr="00A211FA">
        <w:tc>
          <w:tcPr>
            <w:tcW w:w="21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тонн/год</w:t>
            </w:r>
          </w:p>
        </w:tc>
        <w:tc>
          <w:tcPr>
            <w:tcW w:w="28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с учетом корректировки</w:t>
            </w:r>
          </w:p>
        </w:tc>
      </w:tr>
      <w:tr w:rsidR="00A211FA" w:rsidRPr="001103B3" w:rsidTr="00A211FA">
        <w:tc>
          <w:tcPr>
            <w:tcW w:w="2118" w:type="pct"/>
            <w:tcBorders>
              <w:top w:val="single" w:sz="12" w:space="0" w:color="auto"/>
            </w:tcBorders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882" w:type="pct"/>
            <w:tcBorders>
              <w:top w:val="single" w:sz="12" w:space="0" w:color="auto"/>
            </w:tcBorders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1556.9936</w:t>
            </w:r>
          </w:p>
        </w:tc>
      </w:tr>
      <w:tr w:rsidR="00A211FA" w:rsidRPr="001103B3" w:rsidTr="00A211FA">
        <w:tc>
          <w:tcPr>
            <w:tcW w:w="2118" w:type="pct"/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опасных</w:t>
            </w:r>
          </w:p>
        </w:tc>
        <w:tc>
          <w:tcPr>
            <w:tcW w:w="2882" w:type="pct"/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1211.6926</w:t>
            </w:r>
          </w:p>
        </w:tc>
      </w:tr>
      <w:tr w:rsidR="00A211FA" w:rsidRPr="001103B3" w:rsidTr="00724F37">
        <w:tc>
          <w:tcPr>
            <w:tcW w:w="2118" w:type="pct"/>
            <w:tcBorders>
              <w:bottom w:val="nil"/>
            </w:tcBorders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неопасных</w:t>
            </w:r>
          </w:p>
        </w:tc>
        <w:tc>
          <w:tcPr>
            <w:tcW w:w="2882" w:type="pct"/>
            <w:tcBorders>
              <w:bottom w:val="nil"/>
            </w:tcBorders>
            <w:vAlign w:val="bottom"/>
          </w:tcPr>
          <w:p w:rsidR="00A211FA" w:rsidRPr="001103B3" w:rsidRDefault="00A211FA" w:rsidP="00A54B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345.3010</w:t>
            </w:r>
          </w:p>
        </w:tc>
      </w:tr>
    </w:tbl>
    <w:p w:rsidR="001103B3" w:rsidRPr="003C3C23" w:rsidRDefault="001103B3" w:rsidP="003C3C23">
      <w:pPr>
        <w:pStyle w:val="a7"/>
        <w:jc w:val="both"/>
        <w:rPr>
          <w:caps w:val="0"/>
          <w:sz w:val="20"/>
          <w:szCs w:val="20"/>
        </w:rPr>
      </w:pPr>
    </w:p>
    <w:p w:rsidR="006852B6" w:rsidRPr="003C3C23" w:rsidRDefault="006852B6" w:rsidP="003C3C23">
      <w:pPr>
        <w:pStyle w:val="a7"/>
        <w:jc w:val="both"/>
        <w:rPr>
          <w:color w:val="000000"/>
          <w:sz w:val="20"/>
          <w:szCs w:val="20"/>
        </w:rPr>
      </w:pPr>
    </w:p>
    <w:p w:rsidR="007060AD" w:rsidRDefault="007060AD" w:rsidP="003C3C2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3C3C23">
        <w:rPr>
          <w:color w:val="000000"/>
          <w:sz w:val="20"/>
          <w:szCs w:val="20"/>
        </w:rPr>
        <w:t>Целевые показатели образования отходов приведен</w:t>
      </w:r>
      <w:r w:rsidR="001F3F6D" w:rsidRPr="003C3C23">
        <w:rPr>
          <w:color w:val="000000"/>
          <w:sz w:val="20"/>
          <w:szCs w:val="20"/>
        </w:rPr>
        <w:t>ы</w:t>
      </w:r>
      <w:r w:rsidRPr="003C3C23">
        <w:rPr>
          <w:color w:val="000000"/>
          <w:sz w:val="20"/>
          <w:szCs w:val="20"/>
        </w:rPr>
        <w:t xml:space="preserve"> ниже.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388"/>
      </w:tblGrid>
      <w:tr w:rsidR="00694F7E" w:rsidRPr="00694F7E" w:rsidTr="00694F7E">
        <w:trPr>
          <w:trHeight w:val="20"/>
        </w:trPr>
        <w:tc>
          <w:tcPr>
            <w:tcW w:w="2652" w:type="pct"/>
            <w:vMerge w:val="restar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отхода</w:t>
            </w:r>
          </w:p>
        </w:tc>
        <w:tc>
          <w:tcPr>
            <w:tcW w:w="2348" w:type="pct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Целевые показатели с учетом корректи-ровки, тонн/год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vMerge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Абразивный песок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Бумага, картон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2.098437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Буровой шлам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ВУС со скважины при КР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37.600000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Деревянные поддоны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13.500000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Нефтезагрязненный грунт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Изношенная спецодежда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Иловый осадок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Использованная тара ЛКМ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5.282000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Коммунальные отходы (ТБО )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62.616905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 отходы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0.053000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Металлолом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28.360000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Нефтезагрязненная пленка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4.960000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335.165107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Огарки сварочных электродов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0.029520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автошины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2.820000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аккумуляторы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0.141950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галогеновые лампы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0.034065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масла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11.655000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масляные фильтры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0.620000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ртутные лампы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0.099280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светодиодные LED лампы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0.033580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фильтры очистки воды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0.240000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Отработанный буровой раствор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обратной промывки скважин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238.156416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оргтехники и электрооборудования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пластмассы (крышки труб НКТ и пр)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14.400000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пропанта (гель после грп)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химии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7.450000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Пищевые отходы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32.850000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Пластиковая тара из-под питьевой воды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10.498471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Пожарные рукава (шланги)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0.220000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Промасленная ветошь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1.793000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Промасленные ПЭТ-бутылки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6.449100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Списанные органические вещества лаборатории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0.008813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Списанные неорганические вещества лаборатории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0.013951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Строительные отходы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50.000000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 (металлическая) из-под масел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1.955000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 (металлическая) из-под хим.реагентов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57.265000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  <w:hideMark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 (пластиковая) из-под хим.реагентов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13.585000</w:t>
            </w:r>
          </w:p>
        </w:tc>
      </w:tr>
      <w:tr w:rsidR="00694F7E" w:rsidRPr="00694F7E" w:rsidTr="00694F7E">
        <w:trPr>
          <w:trHeight w:val="20"/>
        </w:trPr>
        <w:tc>
          <w:tcPr>
            <w:tcW w:w="2652" w:type="pct"/>
            <w:shd w:val="clear" w:color="auto" w:fill="auto"/>
            <w:vAlign w:val="center"/>
          </w:tcPr>
          <w:p w:rsidR="00694F7E" w:rsidRPr="00694F7E" w:rsidRDefault="00694F7E" w:rsidP="00694F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Цементные отходы при КРС</w:t>
            </w:r>
          </w:p>
        </w:tc>
        <w:tc>
          <w:tcPr>
            <w:tcW w:w="2348" w:type="pct"/>
            <w:vAlign w:val="center"/>
          </w:tcPr>
          <w:p w:rsidR="00694F7E" w:rsidRPr="00694F7E" w:rsidRDefault="00694F7E" w:rsidP="00694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F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65.840000</w:t>
            </w:r>
          </w:p>
        </w:tc>
      </w:tr>
    </w:tbl>
    <w:p w:rsidR="007A6160" w:rsidRPr="007A6160" w:rsidRDefault="007A6160" w:rsidP="007A6160">
      <w:pPr>
        <w:pStyle w:val="af1"/>
        <w:rPr>
          <w:rFonts w:ascii="Times New Roman" w:hAnsi="Times New Roman" w:cs="Times New Roman"/>
          <w:sz w:val="24"/>
          <w:szCs w:val="24"/>
        </w:rPr>
      </w:pPr>
      <w:bookmarkStart w:id="5" w:name="_Toc18767652"/>
      <w:bookmarkStart w:id="6" w:name="_Toc216003127"/>
      <w:r w:rsidRPr="007A6160">
        <w:rPr>
          <w:rFonts w:ascii="Times New Roman" w:hAnsi="Times New Roman" w:cs="Times New Roman"/>
          <w:sz w:val="24"/>
          <w:szCs w:val="24"/>
        </w:rPr>
        <w:t>Срок действия проекта нормативов допустимых сбросов 2026г</w:t>
      </w:r>
      <w:r w:rsidR="00F2601E">
        <w:rPr>
          <w:rFonts w:ascii="Times New Roman" w:hAnsi="Times New Roman" w:cs="Times New Roman"/>
          <w:sz w:val="24"/>
          <w:szCs w:val="24"/>
        </w:rPr>
        <w:t xml:space="preserve"> с учетом корректировки</w:t>
      </w:r>
      <w:bookmarkStart w:id="7" w:name="_GoBack"/>
      <w:bookmarkEnd w:id="7"/>
      <w:r w:rsidRPr="007A6160">
        <w:rPr>
          <w:rFonts w:ascii="Times New Roman" w:hAnsi="Times New Roman" w:cs="Times New Roman"/>
          <w:sz w:val="24"/>
          <w:szCs w:val="24"/>
        </w:rPr>
        <w:t>. О</w:t>
      </w:r>
      <w:r w:rsidRPr="007A6160">
        <w:rPr>
          <w:rFonts w:ascii="Times New Roman" w:hAnsi="Times New Roman" w:cs="Times New Roman"/>
          <w:sz w:val="24"/>
          <w:szCs w:val="24"/>
        </w:rPr>
        <w:t xml:space="preserve">бъёмы сточных вод и </w:t>
      </w:r>
      <w:r w:rsidRPr="007A6160">
        <w:rPr>
          <w:rFonts w:ascii="Times New Roman" w:hAnsi="Times New Roman" w:cs="Times New Roman"/>
          <w:sz w:val="24"/>
          <w:szCs w:val="24"/>
        </w:rPr>
        <w:t xml:space="preserve">нормативы </w:t>
      </w:r>
      <w:r w:rsidRPr="007A6160">
        <w:rPr>
          <w:rFonts w:ascii="Times New Roman" w:hAnsi="Times New Roman" w:cs="Times New Roman"/>
          <w:sz w:val="24"/>
          <w:szCs w:val="24"/>
        </w:rPr>
        <w:t>ПДС</w:t>
      </w:r>
      <w:bookmarkEnd w:id="5"/>
      <w:bookmarkEnd w:id="6"/>
    </w:p>
    <w:tbl>
      <w:tblPr>
        <w:tblStyle w:val="ab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216"/>
        <w:gridCol w:w="2212"/>
        <w:gridCol w:w="1938"/>
        <w:gridCol w:w="2317"/>
      </w:tblGrid>
      <w:tr w:rsidR="007A6160" w:rsidRPr="007A6160" w:rsidTr="00B56360">
        <w:tc>
          <w:tcPr>
            <w:tcW w:w="670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№ п/п</w:t>
            </w:r>
          </w:p>
        </w:tc>
        <w:tc>
          <w:tcPr>
            <w:tcW w:w="2249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выпуска</w:t>
            </w:r>
          </w:p>
        </w:tc>
        <w:tc>
          <w:tcPr>
            <w:tcW w:w="2245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Наличие и метод очистки перед сбросом</w:t>
            </w:r>
          </w:p>
        </w:tc>
        <w:tc>
          <w:tcPr>
            <w:tcW w:w="1966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Объем отводимых сточных вод, тыс. м³/год</w:t>
            </w:r>
          </w:p>
        </w:tc>
        <w:tc>
          <w:tcPr>
            <w:tcW w:w="2351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ПДС загрязняющих веществ, отводимых со сточными водами т/год</w:t>
            </w:r>
          </w:p>
        </w:tc>
      </w:tr>
      <w:tr w:rsidR="007A6160" w:rsidRPr="007A6160" w:rsidTr="00B56360">
        <w:tc>
          <w:tcPr>
            <w:tcW w:w="9481" w:type="dxa"/>
            <w:gridSpan w:val="5"/>
          </w:tcPr>
          <w:p w:rsidR="007A6160" w:rsidRPr="007A6160" w:rsidRDefault="007A6160" w:rsidP="00B56360">
            <w:pPr>
              <w:pStyle w:val="af0"/>
              <w:rPr>
                <w:rFonts w:ascii="Times New Roman" w:hAnsi="Times New Roman" w:cs="Times New Roman"/>
                <w:szCs w:val="20"/>
              </w:rPr>
            </w:pPr>
            <w:r w:rsidRPr="007A6160">
              <w:rPr>
                <w:rFonts w:ascii="Times New Roman" w:hAnsi="Times New Roman" w:cs="Times New Roman"/>
                <w:szCs w:val="20"/>
              </w:rPr>
              <w:t>На 2026 гг.</w:t>
            </w:r>
          </w:p>
        </w:tc>
      </w:tr>
      <w:tr w:rsidR="007A6160" w:rsidRPr="007A6160" w:rsidTr="00B56360">
        <w:tc>
          <w:tcPr>
            <w:tcW w:w="670" w:type="dxa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616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9" w:type="dxa"/>
          </w:tcPr>
          <w:p w:rsidR="007A6160" w:rsidRPr="007A6160" w:rsidRDefault="007A6160" w:rsidP="00B56360">
            <w:pPr>
              <w:pStyle w:val="af0"/>
              <w:jc w:val="left"/>
              <w:rPr>
                <w:rFonts w:ascii="Times New Roman" w:hAnsi="Times New Roman" w:cs="Times New Roman"/>
                <w:szCs w:val="20"/>
              </w:rPr>
            </w:pPr>
            <w:r w:rsidRPr="007A6160">
              <w:rPr>
                <w:rFonts w:ascii="Times New Roman" w:hAnsi="Times New Roman" w:cs="Times New Roman"/>
                <w:szCs w:val="20"/>
              </w:rPr>
              <w:t>Система поддержания пластового давления. Полигон закачки (подземные горизонты)</w:t>
            </w:r>
          </w:p>
        </w:tc>
        <w:tc>
          <w:tcPr>
            <w:tcW w:w="2245" w:type="dxa"/>
          </w:tcPr>
          <w:p w:rsidR="007A6160" w:rsidRPr="007A6160" w:rsidDel="00EE1E4C" w:rsidRDefault="007A6160" w:rsidP="00B56360">
            <w:pPr>
              <w:pStyle w:val="af0"/>
              <w:jc w:val="left"/>
              <w:rPr>
                <w:rFonts w:ascii="Times New Roman" w:hAnsi="Times New Roman" w:cs="Times New Roman"/>
                <w:szCs w:val="20"/>
              </w:rPr>
            </w:pPr>
            <w:r w:rsidRPr="007A6160">
              <w:rPr>
                <w:rFonts w:ascii="Times New Roman" w:hAnsi="Times New Roman" w:cs="Times New Roman"/>
                <w:szCs w:val="20"/>
              </w:rPr>
              <w:t>Механическая очистка</w:t>
            </w:r>
          </w:p>
        </w:tc>
        <w:tc>
          <w:tcPr>
            <w:tcW w:w="1966" w:type="dxa"/>
          </w:tcPr>
          <w:p w:rsidR="007A6160" w:rsidRPr="007A6160" w:rsidDel="00EE1E4C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A6160">
              <w:rPr>
                <w:rFonts w:ascii="Times New Roman" w:hAnsi="Times New Roman" w:cs="Times New Roman"/>
                <w:szCs w:val="20"/>
                <w:lang w:val="en-US"/>
              </w:rPr>
              <w:t>15.613</w:t>
            </w:r>
          </w:p>
        </w:tc>
        <w:tc>
          <w:tcPr>
            <w:tcW w:w="2351" w:type="dxa"/>
          </w:tcPr>
          <w:p w:rsidR="007A6160" w:rsidRPr="007A6160" w:rsidDel="00EE1E4C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6160">
              <w:rPr>
                <w:rFonts w:ascii="Times New Roman" w:hAnsi="Times New Roman" w:cs="Times New Roman"/>
                <w:color w:val="000000"/>
                <w:szCs w:val="20"/>
              </w:rPr>
              <w:t>4100.8</w:t>
            </w:r>
          </w:p>
        </w:tc>
      </w:tr>
      <w:tr w:rsidR="007A6160" w:rsidRPr="007A6160" w:rsidTr="00B56360">
        <w:tc>
          <w:tcPr>
            <w:tcW w:w="670" w:type="dxa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49" w:type="dxa"/>
          </w:tcPr>
          <w:p w:rsidR="007A6160" w:rsidRPr="007A6160" w:rsidRDefault="007A6160" w:rsidP="00B56360">
            <w:pPr>
              <w:pStyle w:val="af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</w:rPr>
              <w:t>ВСЕГО:</w:t>
            </w:r>
          </w:p>
        </w:tc>
        <w:tc>
          <w:tcPr>
            <w:tcW w:w="2245" w:type="dxa"/>
          </w:tcPr>
          <w:p w:rsidR="007A6160" w:rsidRPr="007A6160" w:rsidRDefault="007A6160" w:rsidP="00B56360">
            <w:pPr>
              <w:pStyle w:val="af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A6160" w:rsidRPr="007A6160" w:rsidRDefault="007A6160" w:rsidP="00B5636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7A6160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15.613</w:t>
            </w:r>
          </w:p>
        </w:tc>
        <w:tc>
          <w:tcPr>
            <w:tcW w:w="2351" w:type="dxa"/>
            <w:vAlign w:val="center"/>
          </w:tcPr>
          <w:p w:rsidR="007A6160" w:rsidRPr="007A6160" w:rsidRDefault="007A6160" w:rsidP="00B56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1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4100.8</w:t>
            </w:r>
          </w:p>
        </w:tc>
      </w:tr>
    </w:tbl>
    <w:p w:rsidR="001F3F6D" w:rsidRPr="007A6160" w:rsidRDefault="001F3F6D" w:rsidP="003C3C2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highlight w:val="yellow"/>
        </w:rPr>
      </w:pPr>
    </w:p>
    <w:p w:rsidR="001F215F" w:rsidRDefault="001F215F" w:rsidP="003C3C23">
      <w:pPr>
        <w:pStyle w:val="Optimum2"/>
        <w:numPr>
          <w:ilvl w:val="0"/>
          <w:numId w:val="0"/>
        </w:numPr>
        <w:spacing w:before="0"/>
        <w:rPr>
          <w:smallCaps w:val="0"/>
          <w:sz w:val="20"/>
          <w:szCs w:val="20"/>
        </w:rPr>
      </w:pPr>
      <w:r w:rsidRPr="003C3C23">
        <w:rPr>
          <w:smallCaps w:val="0"/>
          <w:sz w:val="20"/>
          <w:szCs w:val="20"/>
        </w:rPr>
        <w:t xml:space="preserve">Основные природоохранные мероприятия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Регулярное техническое обслуживание эксплуатируемого оборудования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Инструментальный контроль выбросов загрязняющих веществ в атмосферу непосредственно на источниках и на границе СЗЗ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Контроль и соблюдение режима работ ДЭС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Инструментальный контроль выбросов загрязняющих веществ в атмосферу непосредственно на источниках и на границе СЗЗ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мониторинга грунтовых вод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мониторинга сточных вод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Повторное использование очищенной  сточной воды (полив зеленых насаждений, пылеподавление и пр.)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Контроль за состоянием ликвидированных скважин - мониторинг скважин № G-1, G-7, G-13, G-15, G-17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Экологический мониторинг почвы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Проведение экологического мониторинга сточных вод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Повторное использование пластовой воды (закачка в ППД)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Мониторинг за состоянием флоры и фауны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Раздельный сбор и своевременный вывоз отходов производства и потребления на переработку и удаление на основании заключенных договоров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Сдача на регенерацию отработанного масла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на вторичное  использование </w:t>
            </w:r>
          </w:p>
        </w:tc>
      </w:tr>
      <w:tr w:rsidR="003E77E2" w:rsidRPr="003E77E2" w:rsidTr="003E77E2">
        <w:trPr>
          <w:trHeight w:val="20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3E77E2" w:rsidRDefault="003E77E2" w:rsidP="003E77E2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2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проектно-нормативной документации</w:t>
            </w:r>
          </w:p>
        </w:tc>
      </w:tr>
    </w:tbl>
    <w:p w:rsidR="003E77E2" w:rsidRDefault="003E77E2" w:rsidP="003C3C23">
      <w:pPr>
        <w:pStyle w:val="Optimum2"/>
        <w:numPr>
          <w:ilvl w:val="0"/>
          <w:numId w:val="0"/>
        </w:numPr>
        <w:spacing w:before="0"/>
        <w:rPr>
          <w:smallCaps w:val="0"/>
          <w:sz w:val="20"/>
          <w:szCs w:val="20"/>
        </w:rPr>
      </w:pPr>
    </w:p>
    <w:sectPr w:rsidR="003E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A9" w:rsidRDefault="006A78A9" w:rsidP="00127D8A">
      <w:pPr>
        <w:spacing w:after="0" w:line="240" w:lineRule="auto"/>
      </w:pPr>
      <w:r>
        <w:separator/>
      </w:r>
    </w:p>
  </w:endnote>
  <w:endnote w:type="continuationSeparator" w:id="0">
    <w:p w:rsidR="006A78A9" w:rsidRDefault="006A78A9" w:rsidP="0012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A9" w:rsidRDefault="006A78A9" w:rsidP="00127D8A">
      <w:pPr>
        <w:spacing w:after="0" w:line="240" w:lineRule="auto"/>
      </w:pPr>
      <w:r>
        <w:separator/>
      </w:r>
    </w:p>
  </w:footnote>
  <w:footnote w:type="continuationSeparator" w:id="0">
    <w:p w:rsidR="006A78A9" w:rsidRDefault="006A78A9" w:rsidP="0012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10E0"/>
    <w:multiLevelType w:val="hybridMultilevel"/>
    <w:tmpl w:val="A426ED12"/>
    <w:lvl w:ilvl="0" w:tplc="6E46E336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5BBA"/>
    <w:multiLevelType w:val="hybridMultilevel"/>
    <w:tmpl w:val="7B7A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43D1"/>
    <w:multiLevelType w:val="multilevel"/>
    <w:tmpl w:val="4E081C8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caps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pStyle w:val="Optimum2"/>
      <w:lvlText w:val="%1.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caps/>
        <w:dstrike w:val="0"/>
        <w:sz w:val="24"/>
        <w:szCs w:val="22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dstrike w:val="0"/>
        <w:sz w:val="24"/>
        <w:vertAlign w:val="baseline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dstrike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4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9"/>
        </w:tabs>
        <w:ind w:left="45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9"/>
        </w:tabs>
        <w:ind w:left="50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55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6109" w:hanging="1440"/>
      </w:pPr>
      <w:rPr>
        <w:rFonts w:hint="default"/>
      </w:rPr>
    </w:lvl>
  </w:abstractNum>
  <w:abstractNum w:abstractNumId="3" w15:restartNumberingAfterBreak="0">
    <w:nsid w:val="70EE35D3"/>
    <w:multiLevelType w:val="hybridMultilevel"/>
    <w:tmpl w:val="50A2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D"/>
    <w:rsid w:val="000E0912"/>
    <w:rsid w:val="001103B3"/>
    <w:rsid w:val="00127D8A"/>
    <w:rsid w:val="00136B1B"/>
    <w:rsid w:val="00137ACB"/>
    <w:rsid w:val="001A1118"/>
    <w:rsid w:val="001F215F"/>
    <w:rsid w:val="001F3F6D"/>
    <w:rsid w:val="003623AC"/>
    <w:rsid w:val="003C3C23"/>
    <w:rsid w:val="003E77E2"/>
    <w:rsid w:val="00424410"/>
    <w:rsid w:val="00512243"/>
    <w:rsid w:val="00620D30"/>
    <w:rsid w:val="006852B6"/>
    <w:rsid w:val="00694F7E"/>
    <w:rsid w:val="006A78A9"/>
    <w:rsid w:val="006B1C21"/>
    <w:rsid w:val="007060AD"/>
    <w:rsid w:val="00724F37"/>
    <w:rsid w:val="007460FE"/>
    <w:rsid w:val="007A6160"/>
    <w:rsid w:val="007E4395"/>
    <w:rsid w:val="00800F48"/>
    <w:rsid w:val="008A0D33"/>
    <w:rsid w:val="008D4529"/>
    <w:rsid w:val="008E3C17"/>
    <w:rsid w:val="00954E11"/>
    <w:rsid w:val="00A211FA"/>
    <w:rsid w:val="00A54B05"/>
    <w:rsid w:val="00CF5C0D"/>
    <w:rsid w:val="00D15E50"/>
    <w:rsid w:val="00D21ADD"/>
    <w:rsid w:val="00E022CC"/>
    <w:rsid w:val="00E26AB1"/>
    <w:rsid w:val="00E9249D"/>
    <w:rsid w:val="00F2601E"/>
    <w:rsid w:val="00FC060D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8E399-B776-44B7-B8A5-E2EACD54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1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2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D8A"/>
  </w:style>
  <w:style w:type="paragraph" w:styleId="a5">
    <w:name w:val="footer"/>
    <w:basedOn w:val="a"/>
    <w:link w:val="a6"/>
    <w:uiPriority w:val="99"/>
    <w:unhideWhenUsed/>
    <w:rsid w:val="0012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D8A"/>
  </w:style>
  <w:style w:type="paragraph" w:customStyle="1" w:styleId="a7">
    <w:name w:val="ОГЛАВЛЕНИЕ"/>
    <w:basedOn w:val="a"/>
    <w:link w:val="a8"/>
    <w:qFormat/>
    <w:rsid w:val="00127D8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8">
    <w:name w:val="ОГЛАВЛЕНИЕ Знак"/>
    <w:basedOn w:val="a0"/>
    <w:link w:val="a7"/>
    <w:rsid w:val="00127D8A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customStyle="1" w:styleId="1">
    <w:name w:val="1 Текст"/>
    <w:basedOn w:val="a"/>
    <w:link w:val="11"/>
    <w:autoRedefine/>
    <w:qFormat/>
    <w:rsid w:val="00127D8A"/>
    <w:pPr>
      <w:keepNext/>
      <w:keepLines/>
      <w:widowControl w:val="0"/>
      <w:numPr>
        <w:numId w:val="1"/>
      </w:numPr>
      <w:tabs>
        <w:tab w:val="left" w:pos="2625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1 Текст Знак"/>
    <w:basedOn w:val="a0"/>
    <w:link w:val="1"/>
    <w:rsid w:val="00127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№ таблицы"/>
    <w:basedOn w:val="a"/>
    <w:link w:val="aa"/>
    <w:autoRedefine/>
    <w:qFormat/>
    <w:rsid w:val="00FF03D4"/>
    <w:pPr>
      <w:keepNext/>
      <w:keepLines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№ таблицы Знак"/>
    <w:link w:val="a9"/>
    <w:rsid w:val="00FF03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1 РАЗДЕЛ"/>
    <w:basedOn w:val="a"/>
    <w:next w:val="1"/>
    <w:autoRedefine/>
    <w:qFormat/>
    <w:rsid w:val="00127D8A"/>
    <w:pPr>
      <w:keepNext/>
      <w:keepLines/>
      <w:numPr>
        <w:numId w:val="2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11">
    <w:name w:val="1.1.1 Подпункт"/>
    <w:basedOn w:val="a"/>
    <w:autoRedefine/>
    <w:qFormat/>
    <w:rsid w:val="00127D8A"/>
    <w:pPr>
      <w:keepNext/>
      <w:keepLines/>
      <w:numPr>
        <w:ilvl w:val="2"/>
        <w:numId w:val="2"/>
      </w:numPr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customStyle="1" w:styleId="1111">
    <w:name w:val="1.1.1.1 Подподпункт"/>
    <w:basedOn w:val="a"/>
    <w:autoRedefine/>
    <w:qFormat/>
    <w:rsid w:val="00127D8A"/>
    <w:pPr>
      <w:keepNext/>
      <w:keepLines/>
      <w:numPr>
        <w:ilvl w:val="3"/>
        <w:numId w:val="2"/>
      </w:numPr>
      <w:spacing w:after="0" w:line="360" w:lineRule="auto"/>
      <w:outlineLvl w:val="3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Optimum2">
    <w:name w:val="Optimum2"/>
    <w:basedOn w:val="a"/>
    <w:autoRedefine/>
    <w:qFormat/>
    <w:rsid w:val="00127D8A"/>
    <w:pPr>
      <w:keepNext/>
      <w:keepLines/>
      <w:numPr>
        <w:ilvl w:val="1"/>
        <w:numId w:val="2"/>
      </w:numPr>
      <w:spacing w:before="360" w:after="0" w:line="240" w:lineRule="auto"/>
      <w:jc w:val="both"/>
      <w:outlineLvl w:val="1"/>
    </w:pPr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table" w:styleId="ab">
    <w:name w:val="Table Grid"/>
    <w:basedOn w:val="a1"/>
    <w:qFormat/>
    <w:rsid w:val="001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pt">
    <w:name w:val="Opt_абзац"/>
    <w:basedOn w:val="a"/>
    <w:link w:val="Opt0"/>
    <w:autoRedefine/>
    <w:qFormat/>
    <w:rsid w:val="00127D8A"/>
    <w:pPr>
      <w:keepNext/>
      <w:keepLines/>
      <w:tabs>
        <w:tab w:val="left" w:pos="2625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Opt0">
    <w:name w:val="Opt_абзац Знак"/>
    <w:link w:val="Opt"/>
    <w:rsid w:val="00127D8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27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D8A"/>
    <w:pPr>
      <w:widowControl w:val="0"/>
      <w:autoSpaceDE w:val="0"/>
      <w:autoSpaceDN w:val="0"/>
      <w:spacing w:before="51" w:after="0" w:line="240" w:lineRule="auto"/>
    </w:pPr>
    <w:rPr>
      <w:rFonts w:ascii="Arial" w:eastAsia="Arial" w:hAnsi="Arial" w:cs="Arial"/>
      <w:lang w:val="en-US"/>
    </w:rPr>
  </w:style>
  <w:style w:type="paragraph" w:styleId="ac">
    <w:name w:val="List Paragraph"/>
    <w:basedOn w:val="a"/>
    <w:uiPriority w:val="34"/>
    <w:qFormat/>
    <w:rsid w:val="008E3C17"/>
    <w:pPr>
      <w:ind w:left="720"/>
      <w:contextualSpacing/>
    </w:pPr>
  </w:style>
  <w:style w:type="paragraph" w:customStyle="1" w:styleId="110">
    <w:name w:val="1.1 № Рисунок"/>
    <w:basedOn w:val="a"/>
    <w:qFormat/>
    <w:rsid w:val="00CF5C0D"/>
    <w:pPr>
      <w:keepNext/>
      <w:keepLines/>
      <w:spacing w:after="120" w:line="240" w:lineRule="auto"/>
      <w:jc w:val="center"/>
      <w:outlineLvl w:val="5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ad">
    <w:name w:val="Мой текст"/>
    <w:link w:val="12"/>
    <w:qFormat/>
    <w:rsid w:val="001A1118"/>
    <w:pPr>
      <w:keepNext/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Мой текст Знак1"/>
    <w:link w:val="ad"/>
    <w:rsid w:val="001A11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таблица"/>
    <w:basedOn w:val="a"/>
    <w:next w:val="a"/>
    <w:link w:val="af"/>
    <w:qFormat/>
    <w:rsid w:val="00D21ADD"/>
    <w:pPr>
      <w:spacing w:after="0" w:line="360" w:lineRule="auto"/>
      <w:ind w:firstLine="73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аблица Знак"/>
    <w:link w:val="ae"/>
    <w:locked/>
    <w:rsid w:val="00D21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Обычный таблиц"/>
    <w:basedOn w:val="a"/>
    <w:qFormat/>
    <w:rsid w:val="007A6160"/>
    <w:pPr>
      <w:spacing w:after="0" w:line="240" w:lineRule="auto"/>
      <w:jc w:val="both"/>
    </w:pPr>
    <w:rPr>
      <w:rFonts w:ascii="Arial" w:hAnsi="Arial"/>
      <w:sz w:val="20"/>
    </w:rPr>
  </w:style>
  <w:style w:type="paragraph" w:customStyle="1" w:styleId="af1">
    <w:name w:val="Название таблиц"/>
    <w:basedOn w:val="af2"/>
    <w:qFormat/>
    <w:rsid w:val="007A6160"/>
    <w:pPr>
      <w:keepNext/>
      <w:spacing w:before="120" w:after="60" w:line="269" w:lineRule="auto"/>
      <w:jc w:val="both"/>
    </w:pPr>
    <w:rPr>
      <w:rFonts w:ascii="Arial" w:hAnsi="Arial"/>
      <w:b/>
      <w:i w:val="0"/>
      <w:color w:val="auto"/>
      <w:sz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7A61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4062</Words>
  <Characters>23155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2024-03-19T14:26:00Z</dcterms:created>
  <dcterms:modified xsi:type="dcterms:W3CDTF">2025-12-08T16:31:00Z</dcterms:modified>
</cp:coreProperties>
</file>