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82" w:rsidRPr="0065734A" w:rsidRDefault="00CB2782" w:rsidP="00CB2782">
      <w:pPr>
        <w:jc w:val="center"/>
        <w:rPr>
          <w:rFonts w:ascii="Times New Roman" w:hAnsi="Times New Roman" w:cs="Times New Roman"/>
          <w:b/>
          <w:bCs/>
          <w:sz w:val="24"/>
          <w:szCs w:val="24"/>
        </w:rPr>
      </w:pPr>
      <w:r w:rsidRPr="0065734A">
        <w:rPr>
          <w:rFonts w:ascii="Times New Roman" w:hAnsi="Times New Roman" w:cs="Times New Roman"/>
          <w:b/>
          <w:bCs/>
          <w:sz w:val="24"/>
          <w:szCs w:val="24"/>
        </w:rPr>
        <w:t>Нетехническое резюме к проекту</w:t>
      </w:r>
    </w:p>
    <w:p w:rsidR="00C87FF2" w:rsidRPr="00C40B7D" w:rsidRDefault="00CB2782" w:rsidP="00C40B7D">
      <w:pPr>
        <w:jc w:val="center"/>
        <w:rPr>
          <w:rFonts w:ascii="Times New Roman" w:hAnsi="Times New Roman" w:cs="Times New Roman"/>
          <w:b/>
          <w:bCs/>
          <w:sz w:val="24"/>
          <w:szCs w:val="24"/>
        </w:rPr>
      </w:pPr>
      <w:r w:rsidRPr="00C40B7D">
        <w:rPr>
          <w:rFonts w:ascii="Times New Roman" w:hAnsi="Times New Roman" w:cs="Times New Roman"/>
          <w:b/>
          <w:bCs/>
          <w:sz w:val="24"/>
          <w:szCs w:val="24"/>
        </w:rPr>
        <w:t>«</w:t>
      </w:r>
      <w:r w:rsidR="00AC32E7" w:rsidRPr="00AC32E7">
        <w:rPr>
          <w:rFonts w:ascii="Times New Roman" w:hAnsi="Times New Roman" w:cs="Times New Roman"/>
          <w:b/>
          <w:bCs/>
          <w:sz w:val="24"/>
          <w:szCs w:val="24"/>
        </w:rPr>
        <w:t>Расширение м/</w:t>
      </w:r>
      <w:proofErr w:type="spellStart"/>
      <w:r w:rsidR="00AC32E7" w:rsidRPr="00AC32E7">
        <w:rPr>
          <w:rFonts w:ascii="Times New Roman" w:hAnsi="Times New Roman" w:cs="Times New Roman"/>
          <w:b/>
          <w:bCs/>
          <w:sz w:val="24"/>
          <w:szCs w:val="24"/>
        </w:rPr>
        <w:t>р</w:t>
      </w:r>
      <w:proofErr w:type="spellEnd"/>
      <w:r w:rsidR="00AC32E7" w:rsidRPr="00AC32E7">
        <w:rPr>
          <w:rFonts w:ascii="Times New Roman" w:hAnsi="Times New Roman" w:cs="Times New Roman"/>
          <w:b/>
          <w:bCs/>
          <w:sz w:val="24"/>
          <w:szCs w:val="24"/>
        </w:rPr>
        <w:t xml:space="preserve"> Комсомольское. Обустройство скважин К-26, К-27</w:t>
      </w:r>
      <w:r w:rsidRPr="00C40B7D">
        <w:rPr>
          <w:rFonts w:ascii="Times New Roman" w:hAnsi="Times New Roman" w:cs="Times New Roman"/>
          <w:b/>
          <w:bCs/>
          <w:sz w:val="24"/>
          <w:szCs w:val="24"/>
        </w:rPr>
        <w:t>»</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Данным проектом предусматривается строительство следующих технологических объектов в 4 очереди:</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I очередь строительства. Обустройство скважины К-26 на период бурения:</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1 Этап. Демонтаж существующего оборудования и трубопроводов обвязки скважины G-8;</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2 Этап. Обустройство скважины К-26 на период бурения (расширение существующей площадки G-8 до требуемых размеров);</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II очередь строительства. Обустройство скважины К-26 на период эксплуатации.</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III очередь строительства. Обустройство скважины К-27 на период бурения (строительство площадки под бурение).</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IV очередь строительства. Обустройство скважины К-27 на период эксплуатации.</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Обустройство добывающих скважин К-26 и К-27 при способах добычи:</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xml:space="preserve">- с применением </w:t>
      </w:r>
      <w:proofErr w:type="spellStart"/>
      <w:r w:rsidRPr="00EE5233">
        <w:rPr>
          <w:rFonts w:ascii="Times New Roman" w:hAnsi="Times New Roman" w:cs="Times New Roman"/>
          <w:sz w:val="24"/>
          <w:szCs w:val="24"/>
        </w:rPr>
        <w:t>погружного</w:t>
      </w:r>
      <w:proofErr w:type="spellEnd"/>
      <w:r w:rsidRPr="00EE5233">
        <w:rPr>
          <w:rFonts w:ascii="Times New Roman" w:hAnsi="Times New Roman" w:cs="Times New Roman"/>
          <w:sz w:val="24"/>
          <w:szCs w:val="24"/>
        </w:rPr>
        <w:t xml:space="preserve"> насоса УЭЦН;</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с применением штангового глубинного насоса ШГН.</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xml:space="preserve">Прокладка выкидных линий от добывающих скважин К-26 и К-27 до пункта сбора Р-2 из стекловолокнистых труб высокого давления с эпоксидным полимером, диаметром Ø3”, типа «труба стеклопластиковая линейная (Н-М) Ду 76 мм </w:t>
      </w:r>
      <w:proofErr w:type="spellStart"/>
      <w:r w:rsidRPr="00EE5233">
        <w:rPr>
          <w:rFonts w:ascii="Times New Roman" w:hAnsi="Times New Roman" w:cs="Times New Roman"/>
          <w:sz w:val="24"/>
          <w:szCs w:val="24"/>
        </w:rPr>
        <w:t>Рн</w:t>
      </w:r>
      <w:proofErr w:type="spellEnd"/>
      <w:r w:rsidRPr="00EE5233">
        <w:rPr>
          <w:rFonts w:ascii="Times New Roman" w:hAnsi="Times New Roman" w:cs="Times New Roman"/>
          <w:sz w:val="24"/>
          <w:szCs w:val="24"/>
        </w:rPr>
        <w:t xml:space="preserve"> 5,5 МПа, К-26  L 530 м и К-27 L=1702,32м»;</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Прокладка ВЛ-6 кВт от точки подключения до обустраиваемой скважины К-27;</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Точка подключения электроснабжения на скважине К-26 существующая КТПН;</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xml:space="preserve">Подключение выкидной линии к существующим </w:t>
      </w:r>
      <w:proofErr w:type="spellStart"/>
      <w:r w:rsidRPr="00EE5233">
        <w:rPr>
          <w:rFonts w:ascii="Times New Roman" w:hAnsi="Times New Roman" w:cs="Times New Roman"/>
          <w:sz w:val="24"/>
          <w:szCs w:val="24"/>
        </w:rPr>
        <w:t>манифольдам</w:t>
      </w:r>
      <w:proofErr w:type="spellEnd"/>
      <w:r w:rsidRPr="00EE5233">
        <w:rPr>
          <w:rFonts w:ascii="Times New Roman" w:hAnsi="Times New Roman" w:cs="Times New Roman"/>
          <w:sz w:val="24"/>
          <w:szCs w:val="24"/>
        </w:rPr>
        <w:t xml:space="preserve"> на Р-2.</w:t>
      </w:r>
    </w:p>
    <w:p w:rsidR="00AC32E7" w:rsidRPr="00EE5233" w:rsidRDefault="00AC32E7" w:rsidP="00AC32E7">
      <w:pPr>
        <w:spacing w:after="0" w:line="276" w:lineRule="auto"/>
        <w:jc w:val="both"/>
        <w:rPr>
          <w:rFonts w:ascii="Times New Roman" w:hAnsi="Times New Roman" w:cs="Times New Roman"/>
          <w:sz w:val="24"/>
          <w:szCs w:val="24"/>
        </w:rPr>
      </w:pPr>
      <w:r w:rsidRPr="00EE5233">
        <w:rPr>
          <w:rFonts w:ascii="Times New Roman" w:hAnsi="Times New Roman" w:cs="Times New Roman"/>
          <w:sz w:val="24"/>
          <w:szCs w:val="24"/>
        </w:rPr>
        <w:t xml:space="preserve">Состав сооружений, выбор оборудования и его размещение определялся на основании разработанных технологических схем и утвержденного задания на проектирование, с учетом рационального размещения подземных и надземных инженерных сетей с соблюдением санитарных норм и норм </w:t>
      </w:r>
      <w:proofErr w:type="spellStart"/>
      <w:r w:rsidRPr="00EE5233">
        <w:rPr>
          <w:rFonts w:ascii="Times New Roman" w:hAnsi="Times New Roman" w:cs="Times New Roman"/>
          <w:sz w:val="24"/>
          <w:szCs w:val="24"/>
        </w:rPr>
        <w:t>пожаро-взрывобезопасности</w:t>
      </w:r>
      <w:proofErr w:type="spellEnd"/>
      <w:r w:rsidRPr="00EE5233">
        <w:rPr>
          <w:rFonts w:ascii="Times New Roman" w:hAnsi="Times New Roman" w:cs="Times New Roman"/>
          <w:sz w:val="24"/>
          <w:szCs w:val="24"/>
        </w:rPr>
        <w:t>.</w:t>
      </w:r>
    </w:p>
    <w:p w:rsidR="009B0ECA" w:rsidRDefault="009B0ECA" w:rsidP="009B0ECA">
      <w:pPr>
        <w:jc w:val="both"/>
        <w:rPr>
          <w:rFonts w:ascii="Times New Roman" w:hAnsi="Times New Roman" w:cs="Times New Roman"/>
          <w:sz w:val="24"/>
          <w:szCs w:val="24"/>
        </w:rPr>
      </w:pPr>
      <w:r>
        <w:rPr>
          <w:noProof/>
          <w:lang w:eastAsia="ru-RU"/>
        </w:rPr>
        <w:lastRenderedPageBreak/>
        <w:drawing>
          <wp:inline distT="0" distB="0" distL="0" distR="0">
            <wp:extent cx="5940425" cy="5885783"/>
            <wp:effectExtent l="19050" t="0" r="317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940425" cy="5885783"/>
                    </a:xfrm>
                    <a:prstGeom prst="rect">
                      <a:avLst/>
                    </a:prstGeom>
                    <a:noFill/>
                    <a:ln w="9525">
                      <a:noFill/>
                      <a:miter lim="800000"/>
                      <a:headEnd/>
                      <a:tailEnd/>
                    </a:ln>
                  </pic:spPr>
                </pic:pic>
              </a:graphicData>
            </a:graphic>
          </wp:inline>
        </w:drawing>
      </w:r>
    </w:p>
    <w:p w:rsidR="009B0ECA" w:rsidRDefault="009B0ECA" w:rsidP="009B0ECA">
      <w:pPr>
        <w:jc w:val="both"/>
        <w:rPr>
          <w:rFonts w:ascii="Times New Roman" w:hAnsi="Times New Roman" w:cs="Times New Roman"/>
          <w:sz w:val="24"/>
          <w:szCs w:val="24"/>
        </w:rPr>
      </w:pPr>
    </w:p>
    <w:p w:rsidR="00F72DB9" w:rsidRPr="003903AD" w:rsidRDefault="00F72DB9" w:rsidP="00F72DB9">
      <w:pPr>
        <w:jc w:val="both"/>
        <w:rPr>
          <w:rFonts w:ascii="Times New Roman" w:eastAsia="Calibri" w:hAnsi="Times New Roman" w:cs="Times New Roman"/>
          <w:b/>
          <w:i/>
          <w:sz w:val="24"/>
          <w:szCs w:val="24"/>
        </w:rPr>
      </w:pPr>
      <w:r w:rsidRPr="003903AD">
        <w:rPr>
          <w:rFonts w:ascii="Times New Roman" w:eastAsia="Calibri" w:hAnsi="Times New Roman" w:cs="Times New Roman"/>
          <w:b/>
          <w:i/>
          <w:sz w:val="24"/>
          <w:szCs w:val="24"/>
        </w:rPr>
        <w:t>Технологические решения.</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Проект разделен на четыре очереди строительства:</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I очередь строительства. Демонтаж существующего оборудования и трубопроводов обвязки скважины G-8. Обустройство скважины К-26 на период бурения (расширение существующей площадки G-8 до требуемых размеров).</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 II очередь строительства. Обустройство скважины К-26 на период эксплуатации. Строительство выкидной линии от существующей выкидной линии скважины G-8 до точек подключения ТР-08, 09 на площадке приемного </w:t>
      </w:r>
      <w:proofErr w:type="spellStart"/>
      <w:r w:rsidRPr="00EE5233">
        <w:rPr>
          <w:rFonts w:ascii="Times New Roman" w:hAnsi="Times New Roman" w:cs="Times New Roman"/>
          <w:sz w:val="24"/>
          <w:szCs w:val="24"/>
        </w:rPr>
        <w:t>манифольда</w:t>
      </w:r>
      <w:proofErr w:type="spellEnd"/>
      <w:r w:rsidRPr="00EE5233">
        <w:rPr>
          <w:rFonts w:ascii="Times New Roman" w:hAnsi="Times New Roman" w:cs="Times New Roman"/>
          <w:sz w:val="24"/>
          <w:szCs w:val="24"/>
        </w:rPr>
        <w:t xml:space="preserve"> Р-2, расположенного возле скважины Н-4.</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III очередь строительства. Обустройство скважины К-27 на период бурения (строительство площадки под бурение) (технологических решений в третьей очереди строительства нет).</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lastRenderedPageBreak/>
        <w:t xml:space="preserve">- IV очередь строительства. Обустройство скважины К-27 на период эксплуатации. Строительство выкидной линии от площадки скважины до точки подключения на площадке приемного </w:t>
      </w:r>
      <w:proofErr w:type="spellStart"/>
      <w:r w:rsidRPr="00EE5233">
        <w:rPr>
          <w:rFonts w:ascii="Times New Roman" w:hAnsi="Times New Roman" w:cs="Times New Roman"/>
          <w:sz w:val="24"/>
          <w:szCs w:val="24"/>
        </w:rPr>
        <w:t>манифольда</w:t>
      </w:r>
      <w:proofErr w:type="spellEnd"/>
      <w:r w:rsidRPr="00EE5233">
        <w:rPr>
          <w:rFonts w:ascii="Times New Roman" w:hAnsi="Times New Roman" w:cs="Times New Roman"/>
          <w:sz w:val="24"/>
          <w:szCs w:val="24"/>
        </w:rPr>
        <w:t xml:space="preserve"> Р-2.</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1 очередь строительства</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Проектируемая площадка скважины К-26 будет располагаться на существующей площадке недействующей скважины G-8 (в будущем ликвидируемая) и действующей нагнетательной скважины I- 5.</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Размеры существующей площадки - 70 м </w:t>
      </w:r>
      <w:proofErr w:type="spellStart"/>
      <w:r w:rsidRPr="00EE5233">
        <w:rPr>
          <w:rFonts w:ascii="Times New Roman" w:hAnsi="Times New Roman" w:cs="Times New Roman"/>
          <w:sz w:val="24"/>
          <w:szCs w:val="24"/>
        </w:rPr>
        <w:t>х</w:t>
      </w:r>
      <w:proofErr w:type="spellEnd"/>
      <w:r w:rsidRPr="00EE5233">
        <w:rPr>
          <w:rFonts w:ascii="Times New Roman" w:hAnsi="Times New Roman" w:cs="Times New Roman"/>
          <w:sz w:val="24"/>
          <w:szCs w:val="24"/>
        </w:rPr>
        <w:t xml:space="preserve"> 130 м. Проектом размеры площадки увеличены до 192,35 </w:t>
      </w:r>
      <w:proofErr w:type="spellStart"/>
      <w:r w:rsidRPr="00EE5233">
        <w:rPr>
          <w:rFonts w:ascii="Times New Roman" w:hAnsi="Times New Roman" w:cs="Times New Roman"/>
          <w:sz w:val="24"/>
          <w:szCs w:val="24"/>
        </w:rPr>
        <w:t>х</w:t>
      </w:r>
      <w:proofErr w:type="spellEnd"/>
      <w:r w:rsidRPr="00EE5233">
        <w:rPr>
          <w:rFonts w:ascii="Times New Roman" w:hAnsi="Times New Roman" w:cs="Times New Roman"/>
          <w:sz w:val="24"/>
          <w:szCs w:val="24"/>
        </w:rPr>
        <w:t xml:space="preserve"> 120 метров.</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Оборудование и материалы скважины G-8, которые будут использоваться для проектируемой скважины К-26:</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Электрообогреватель, мощностью 55 кВт с трубным скидом;</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КТПН 6/О,4кВ-630 </w:t>
      </w:r>
      <w:proofErr w:type="spellStart"/>
      <w:r w:rsidRPr="00EE5233">
        <w:rPr>
          <w:rFonts w:ascii="Times New Roman" w:hAnsi="Times New Roman" w:cs="Times New Roman"/>
          <w:sz w:val="24"/>
          <w:szCs w:val="24"/>
        </w:rPr>
        <w:t>кВА</w:t>
      </w:r>
      <w:proofErr w:type="spellEnd"/>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Выкидная линия G-8 (подземный трубопровод из стеклопластиковых труб диаметром Ø3” (Ду 76), L = 1070,1 м).</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На период бурения в точке подключения к выкидной линии G-8 будет установлена фланцевая заглушка.</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2, 4 очереди строительства</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Проектом предусмотрены обустройство добывающих скважин К-26, К-27 на период эксплуатации двумя способами:</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механизированным способом эксплуатации с использованием скважинного центробежного насоса (УЭЦН) со станцией управления. Типа ВННР-5А-ХХ-2800 или RC1000. Уточнение типа насоса после завершения стадии бурения;</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механизированным способом эксплуатации с использованием станка-качалки и штангового глубинного насоса (ШГН) – С912D-365-168.</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Прокладка выкидных линий от добывающих скважин до пункта сбора Р-2 из стекловолокнистых труб высокого давления с эпоксидным полимером, диаметром Ø3”, типа «труба стеклопластиковая линейная (Н-М) Ду 76 </w:t>
      </w:r>
      <w:proofErr w:type="spellStart"/>
      <w:r w:rsidRPr="00EE5233">
        <w:rPr>
          <w:rFonts w:ascii="Times New Roman" w:hAnsi="Times New Roman" w:cs="Times New Roman"/>
          <w:sz w:val="24"/>
          <w:szCs w:val="24"/>
        </w:rPr>
        <w:t>Рн</w:t>
      </w:r>
      <w:proofErr w:type="spellEnd"/>
      <w:r w:rsidRPr="00EE5233">
        <w:rPr>
          <w:rFonts w:ascii="Times New Roman" w:hAnsi="Times New Roman" w:cs="Times New Roman"/>
          <w:sz w:val="24"/>
          <w:szCs w:val="24"/>
        </w:rPr>
        <w:t xml:space="preserve"> 5,5 </w:t>
      </w:r>
      <w:proofErr w:type="spellStart"/>
      <w:r w:rsidRPr="00EE5233">
        <w:rPr>
          <w:rFonts w:ascii="Times New Roman" w:hAnsi="Times New Roman" w:cs="Times New Roman"/>
          <w:sz w:val="24"/>
          <w:szCs w:val="24"/>
        </w:rPr>
        <w:t>Мпа</w:t>
      </w:r>
      <w:proofErr w:type="spellEnd"/>
      <w:r w:rsidRPr="00EE5233">
        <w:rPr>
          <w:rFonts w:ascii="Times New Roman" w:hAnsi="Times New Roman" w:cs="Times New Roman"/>
          <w:sz w:val="24"/>
          <w:szCs w:val="24"/>
        </w:rPr>
        <w:t>».</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Подключение выкидных линий к существующим </w:t>
      </w:r>
      <w:proofErr w:type="spellStart"/>
      <w:r w:rsidRPr="00EE5233">
        <w:rPr>
          <w:rFonts w:ascii="Times New Roman" w:hAnsi="Times New Roman" w:cs="Times New Roman"/>
          <w:sz w:val="24"/>
          <w:szCs w:val="24"/>
        </w:rPr>
        <w:t>манифольдам</w:t>
      </w:r>
      <w:proofErr w:type="spellEnd"/>
      <w:r w:rsidRPr="00EE5233">
        <w:rPr>
          <w:rFonts w:ascii="Times New Roman" w:hAnsi="Times New Roman" w:cs="Times New Roman"/>
          <w:sz w:val="24"/>
          <w:szCs w:val="24"/>
        </w:rPr>
        <w:t xml:space="preserve"> на Р-2.</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Обустройство площадок добывающих скважин выполнено согласно типовым решениям по обустройству скважин, принятых на месторождении Комсомольское.</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Фонтанная арматура в блочно-модульном исполнении, с расчетным давлением 10,0 МПа, выполнена с запорно-регулирующей арматурой и приборами </w:t>
      </w:r>
      <w:proofErr w:type="spellStart"/>
      <w:r w:rsidRPr="00EE5233">
        <w:rPr>
          <w:rFonts w:ascii="Times New Roman" w:hAnsi="Times New Roman" w:cs="Times New Roman"/>
          <w:sz w:val="24"/>
          <w:szCs w:val="24"/>
        </w:rPr>
        <w:t>КИПиА</w:t>
      </w:r>
      <w:proofErr w:type="spellEnd"/>
      <w:r w:rsidRPr="00EE5233">
        <w:rPr>
          <w:rFonts w:ascii="Times New Roman" w:hAnsi="Times New Roman" w:cs="Times New Roman"/>
          <w:sz w:val="24"/>
          <w:szCs w:val="24"/>
        </w:rPr>
        <w:t>.</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Трубная обвязка выполнена из стальных труб по ASME B 36.10 3”. Трубопроводы снабжены запорной, предохранительной арматурой, приборами контроля давления и температуры транспортируемой среды, узлом подачи горячей воды для </w:t>
      </w:r>
      <w:proofErr w:type="spellStart"/>
      <w:r w:rsidRPr="00EE5233">
        <w:rPr>
          <w:rFonts w:ascii="Times New Roman" w:hAnsi="Times New Roman" w:cs="Times New Roman"/>
          <w:sz w:val="24"/>
          <w:szCs w:val="24"/>
        </w:rPr>
        <w:t>депарафинизации</w:t>
      </w:r>
      <w:proofErr w:type="spellEnd"/>
      <w:r w:rsidRPr="00EE5233">
        <w:rPr>
          <w:rFonts w:ascii="Times New Roman" w:hAnsi="Times New Roman" w:cs="Times New Roman"/>
          <w:sz w:val="24"/>
          <w:szCs w:val="24"/>
        </w:rPr>
        <w:t xml:space="preserve"> трубопровода, который расположен на устье скважины, а также для обеспечения необходимой пропускной способности выкидного трубопровода.</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Во время добычи скважины будут эксплуатироваться механизированным способом (проектом предусматривается применение двух способов – с применением УЭЦН и с </w:t>
      </w:r>
      <w:proofErr w:type="spellStart"/>
      <w:r w:rsidRPr="00EE5233">
        <w:rPr>
          <w:rFonts w:ascii="Times New Roman" w:hAnsi="Times New Roman" w:cs="Times New Roman"/>
          <w:sz w:val="24"/>
          <w:szCs w:val="24"/>
        </w:rPr>
        <w:t>применени</w:t>
      </w:r>
      <w:proofErr w:type="spellEnd"/>
      <w:r w:rsidRPr="00EE5233">
        <w:rPr>
          <w:rFonts w:ascii="Times New Roman" w:hAnsi="Times New Roman" w:cs="Times New Roman"/>
          <w:sz w:val="24"/>
          <w:szCs w:val="24"/>
        </w:rPr>
        <w:t xml:space="preserve"> ем ШГН). НГС от устья скважины поступает в выкидную линию с давлением 1,1-1,4 МПа изб (11-14 бар) и температурой от 30 до 53°С.</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Для предотвращения возможного застывания (застоя) и </w:t>
      </w:r>
      <w:proofErr w:type="spellStart"/>
      <w:r w:rsidRPr="00EE5233">
        <w:rPr>
          <w:rFonts w:ascii="Times New Roman" w:hAnsi="Times New Roman" w:cs="Times New Roman"/>
          <w:sz w:val="24"/>
          <w:szCs w:val="24"/>
        </w:rPr>
        <w:t>парафиноотложений</w:t>
      </w:r>
      <w:proofErr w:type="spellEnd"/>
      <w:r w:rsidRPr="00EE5233">
        <w:rPr>
          <w:rFonts w:ascii="Times New Roman" w:hAnsi="Times New Roman" w:cs="Times New Roman"/>
          <w:sz w:val="24"/>
          <w:szCs w:val="24"/>
        </w:rPr>
        <w:t xml:space="preserve"> в нефтепроводе на площадках скважин предусмотрена установка электрического нагревателя мощностью 55 кВт. На площадке скважины К-26 будет установлен существующий электрообогреватель скважины G-8. Электронагреватель предназначен для </w:t>
      </w:r>
      <w:r w:rsidRPr="00EE5233">
        <w:rPr>
          <w:rFonts w:ascii="Times New Roman" w:hAnsi="Times New Roman" w:cs="Times New Roman"/>
          <w:sz w:val="24"/>
          <w:szCs w:val="24"/>
        </w:rPr>
        <w:lastRenderedPageBreak/>
        <w:t xml:space="preserve">поддержания температуры не менее 20°С в нефтепроводе до точки врезки в </w:t>
      </w:r>
      <w:proofErr w:type="spellStart"/>
      <w:r w:rsidRPr="00EE5233">
        <w:rPr>
          <w:rFonts w:ascii="Times New Roman" w:hAnsi="Times New Roman" w:cs="Times New Roman"/>
          <w:sz w:val="24"/>
          <w:szCs w:val="24"/>
        </w:rPr>
        <w:t>манифольд</w:t>
      </w:r>
      <w:proofErr w:type="spellEnd"/>
      <w:r w:rsidRPr="00EE5233">
        <w:rPr>
          <w:rFonts w:ascii="Times New Roman" w:hAnsi="Times New Roman" w:cs="Times New Roman"/>
          <w:sz w:val="24"/>
          <w:szCs w:val="24"/>
        </w:rPr>
        <w:t xml:space="preserve"> Р-2.</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Электрический нагреватель поставляется полностью заводским комплектом. В комплект входят – установка трубного нагревателя диаметром 3” расчетным давлением 6,4 МПа, блок управления нагревателем, термометры на входе и на выходе нагревателя, манометр на входе. Имеется возможность направить поток минуя нагреватель, за счет переключения запорных арматур внутри блока.</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Также в обвязке скважины предусмотрена подача реагента в выкидную линию с помощью блочно-модульной установки дозирования реагента по надземному трубопроводу из капиллярной полимерной трубы высокого давления ТГ 5/15–150 с установкой необходимой запорной арматуры, входящей в состав поставляемой установки.</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Возможно применение (закачки) 2-х типов химических реагентов в зависимости от производственной необходимости:</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ингибитора коррозии марка «</w:t>
      </w:r>
      <w:proofErr w:type="spellStart"/>
      <w:r w:rsidRPr="00EE5233">
        <w:rPr>
          <w:rFonts w:ascii="Times New Roman" w:hAnsi="Times New Roman" w:cs="Times New Roman"/>
          <w:sz w:val="24"/>
          <w:szCs w:val="24"/>
        </w:rPr>
        <w:t>Ранкор</w:t>
      </w:r>
      <w:proofErr w:type="spellEnd"/>
      <w:r w:rsidRPr="00EE5233">
        <w:rPr>
          <w:rFonts w:ascii="Times New Roman" w:hAnsi="Times New Roman" w:cs="Times New Roman"/>
          <w:sz w:val="24"/>
          <w:szCs w:val="24"/>
        </w:rPr>
        <w:t>», предназначенный для защиты труб от коррозии, количество доз определяется технологическим процессом;</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 xml:space="preserve">ингибитора </w:t>
      </w:r>
      <w:proofErr w:type="spellStart"/>
      <w:r w:rsidRPr="00EE5233">
        <w:rPr>
          <w:rFonts w:ascii="Times New Roman" w:hAnsi="Times New Roman" w:cs="Times New Roman"/>
          <w:sz w:val="24"/>
          <w:szCs w:val="24"/>
        </w:rPr>
        <w:t>солеотложений</w:t>
      </w:r>
      <w:proofErr w:type="spellEnd"/>
      <w:r w:rsidRPr="00EE5233">
        <w:rPr>
          <w:rFonts w:ascii="Times New Roman" w:hAnsi="Times New Roman" w:cs="Times New Roman"/>
          <w:sz w:val="24"/>
          <w:szCs w:val="24"/>
        </w:rPr>
        <w:t xml:space="preserve"> – марки «</w:t>
      </w:r>
      <w:proofErr w:type="spellStart"/>
      <w:r w:rsidRPr="00EE5233">
        <w:rPr>
          <w:rFonts w:ascii="Times New Roman" w:hAnsi="Times New Roman" w:cs="Times New Roman"/>
          <w:sz w:val="24"/>
          <w:szCs w:val="24"/>
        </w:rPr>
        <w:t>Ранскейл</w:t>
      </w:r>
      <w:proofErr w:type="spellEnd"/>
      <w:r w:rsidRPr="00EE5233">
        <w:rPr>
          <w:rFonts w:ascii="Times New Roman" w:hAnsi="Times New Roman" w:cs="Times New Roman"/>
          <w:sz w:val="24"/>
          <w:szCs w:val="24"/>
        </w:rPr>
        <w:t>», предназначенный для предотвращения отложения неорганических солей в нефтепроводах из попутно добываемой воды, количество доз определяется технологическим процессом.</w:t>
      </w:r>
    </w:p>
    <w:p w:rsidR="00AC32E7" w:rsidRPr="00EE5233" w:rsidRDefault="00AC32E7" w:rsidP="00EE5233">
      <w:pPr>
        <w:tabs>
          <w:tab w:val="left" w:pos="993"/>
        </w:tabs>
        <w:spacing w:after="0" w:line="276" w:lineRule="auto"/>
        <w:ind w:firstLine="709"/>
        <w:jc w:val="both"/>
        <w:rPr>
          <w:rFonts w:ascii="Times New Roman" w:hAnsi="Times New Roman" w:cs="Times New Roman"/>
          <w:sz w:val="24"/>
          <w:szCs w:val="24"/>
        </w:rPr>
      </w:pPr>
      <w:r w:rsidRPr="00EE5233">
        <w:rPr>
          <w:rFonts w:ascii="Times New Roman" w:hAnsi="Times New Roman" w:cs="Times New Roman"/>
          <w:sz w:val="24"/>
          <w:szCs w:val="24"/>
        </w:rPr>
        <w:t>Блок дозирования реагента будет установлен при производственной необходимости. На скважине К-26 будет использоваться существующий БДР скважины G-8.</w:t>
      </w:r>
    </w:p>
    <w:p w:rsidR="00C40B7D" w:rsidRPr="00AC32E7" w:rsidRDefault="00C40B7D" w:rsidP="00AC32E7">
      <w:pPr>
        <w:tabs>
          <w:tab w:val="left" w:pos="993"/>
        </w:tabs>
        <w:spacing w:after="0" w:line="276" w:lineRule="auto"/>
        <w:ind w:firstLine="709"/>
        <w:jc w:val="both"/>
        <w:rPr>
          <w:rFonts w:ascii="Times New Roman" w:hAnsi="Times New Roman" w:cs="Times New Roman"/>
          <w:sz w:val="24"/>
          <w:szCs w:val="24"/>
        </w:rPr>
      </w:pP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 xml:space="preserve">При проведении </w:t>
      </w:r>
      <w:r w:rsidRPr="00AC32E7">
        <w:rPr>
          <w:rFonts w:ascii="Times New Roman" w:hAnsi="Times New Roman" w:cs="Times New Roman"/>
          <w:i/>
          <w:sz w:val="24"/>
          <w:szCs w:val="24"/>
          <w:u w:val="single"/>
        </w:rPr>
        <w:t xml:space="preserve">1 этапа строительных работ  </w:t>
      </w:r>
      <w:r w:rsidRPr="00AC32E7">
        <w:rPr>
          <w:rFonts w:ascii="Times New Roman" w:hAnsi="Times New Roman" w:cs="Times New Roman"/>
          <w:sz w:val="24"/>
          <w:szCs w:val="24"/>
        </w:rPr>
        <w:t>основными источниками выбросов  загрязняющих веществ в атмосферу  являются выбросы при проведении  земляных работ,  сварочных, покрасочных,  работе автотранспорта.</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Всего источников выбросов ЗВ при строительстве 1 этапа  – 10 единиц,  2 (два) источника  организованного и 8 источников неорганизованного характера.</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 организованным источникам относятся :</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котел битумный – источник 0101.</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компрессор дизельный – источник 0102. </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 неорганизованным источникам относятся :</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экскаватором – источник  6101.</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бульдозером – источник  6102.</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уплотнение грунта трамбовками – источник 6103.</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уплотнение грунта катками – источник 6104.</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выделение пыли  при транспортных работах – источник 6105.</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пересыпка инертных материалов – источник 6106.</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сварочные работы – источник  6107.</w:t>
      </w:r>
    </w:p>
    <w:p w:rsidR="00AC32E7" w:rsidRPr="00AC32E7" w:rsidRDefault="00AC32E7" w:rsidP="00AC32E7">
      <w:pPr>
        <w:pStyle w:val="ListParagraph"/>
        <w:numPr>
          <w:ilvl w:val="0"/>
          <w:numId w:val="23"/>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покрасочные работы – источник 6108.</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Количество загрязняющих веществ, выбрасываемых в атмосферу от стационарных источников при строительстве 1 очереди, составит 1,886805 г/с или 1,79524т/период.</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 xml:space="preserve">Всего источников выбросов ЗВ при </w:t>
      </w:r>
      <w:r w:rsidRPr="00AC32E7">
        <w:rPr>
          <w:rFonts w:ascii="Times New Roman" w:hAnsi="Times New Roman" w:cs="Times New Roman"/>
          <w:i/>
          <w:sz w:val="24"/>
          <w:szCs w:val="24"/>
          <w:u w:val="single"/>
        </w:rPr>
        <w:t>строительстве 2 этапа</w:t>
      </w:r>
      <w:r w:rsidRPr="00AC32E7">
        <w:rPr>
          <w:rFonts w:ascii="Times New Roman" w:hAnsi="Times New Roman" w:cs="Times New Roman"/>
          <w:sz w:val="24"/>
          <w:szCs w:val="24"/>
        </w:rPr>
        <w:t xml:space="preserve">  – 14 единиц,  4 (четыре) источника  организованного и 10 источников неорганизованного характера.</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 организованным источникам относятся :</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сварочный дизельный генератор – источник 0201.</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lastRenderedPageBreak/>
        <w:t>компрессор дизельный – источник 0202.</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электростанция передвижная – источник 0203.</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котел битумный – источник 0204.</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 неорганизованным источникам относятся :</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экскаватором – источник  6201.</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бульдозером – источник  6202.</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уплотнение грунта трамбовками – источник 6203;</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выделение пыли  при транспортных работах – источник 6204;</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пересыпка инертных материалов – источник 6205.</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сварочные работы – источник  6206.</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сварка полиэтиленовых труб – источник 6207.</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машина шлифовальная – источник  6208.</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покрасочные работы – источник 6209.</w:t>
      </w:r>
    </w:p>
    <w:p w:rsidR="00AC32E7" w:rsidRPr="00AC32E7" w:rsidRDefault="00AC32E7" w:rsidP="00AC32E7">
      <w:pPr>
        <w:pStyle w:val="ListParagraph"/>
        <w:numPr>
          <w:ilvl w:val="0"/>
          <w:numId w:val="24"/>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перфораторы – источник 6210.</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Количество загрязняющих веществ, выбрасываемых в атмосферу от стационарных источников при строительстве 2 очереди, составит 2,88734  г/с или 1,428689 т/период.</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 xml:space="preserve">Всего источников выбросов ЗВ при </w:t>
      </w:r>
      <w:r w:rsidRPr="00AC32E7">
        <w:rPr>
          <w:rFonts w:ascii="Times New Roman" w:hAnsi="Times New Roman" w:cs="Times New Roman"/>
          <w:i/>
          <w:sz w:val="24"/>
          <w:szCs w:val="24"/>
          <w:u w:val="single"/>
        </w:rPr>
        <w:t>строительстве 3 этапа</w:t>
      </w:r>
      <w:r w:rsidRPr="00AC32E7">
        <w:rPr>
          <w:rFonts w:ascii="Times New Roman" w:hAnsi="Times New Roman" w:cs="Times New Roman"/>
          <w:sz w:val="24"/>
          <w:szCs w:val="24"/>
        </w:rPr>
        <w:t xml:space="preserve">  – 10 единиц,  2 (два) источника  организованного и 8 источников неорганизованного характера.</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 организованным источникам относятся :</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котел битумный – источник 0301.</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компрессор дизельный – источник 0302. </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 неорганизованным источникам относятся :</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экскаватором – источник  6301.</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бульдозером – источник  6302.</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уплотнение грунта трамбовками – источник 6303.</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уплотнение грунта катками – источник 6304.</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выделение пыли  при транспортных работах – источник 6305.</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пересыпка инертных материалов – источник 6306.</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сварочные работы – источник  6307.</w:t>
      </w:r>
    </w:p>
    <w:p w:rsidR="00AC32E7" w:rsidRPr="00AC32E7" w:rsidRDefault="00AC32E7" w:rsidP="00AC32E7">
      <w:pPr>
        <w:pStyle w:val="ListParagraph"/>
        <w:numPr>
          <w:ilvl w:val="0"/>
          <w:numId w:val="25"/>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покрасочные работы – источник 6308.</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Количество загрязняющих веществ, выбрасываемых в атмосферу от стационарных источников при строительстве 3 очереди, составит 1,886805 г/с или 1,79524т/период.</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 xml:space="preserve">Всего источников выбросов ЗВ </w:t>
      </w:r>
      <w:r w:rsidRPr="00AC32E7">
        <w:rPr>
          <w:rFonts w:ascii="Times New Roman" w:hAnsi="Times New Roman" w:cs="Times New Roman"/>
          <w:i/>
          <w:sz w:val="24"/>
          <w:szCs w:val="24"/>
          <w:u w:val="single"/>
        </w:rPr>
        <w:t>при строительстве 4 этапа</w:t>
      </w:r>
      <w:r w:rsidRPr="00AC32E7">
        <w:rPr>
          <w:rFonts w:ascii="Times New Roman" w:hAnsi="Times New Roman" w:cs="Times New Roman"/>
          <w:sz w:val="24"/>
          <w:szCs w:val="24"/>
        </w:rPr>
        <w:t xml:space="preserve">  – 14 единиц,  4 (четыре) источника  организованного и 10 источников неорганизованного характера.</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 организованным источникам относятся :</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сварочный дизельный генератор – источник 0401.</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компрессор дизельный – источник 0402.</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электростанция передвижная – источник 0403.</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котел битумный – источник 0404.</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К неорганизованным источникам относятся :</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экскаватором – источник  6401.</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разработка грунта бульдозером – источник  6402.</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уплотнение грунта трамбовками – источник 6403;</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выделение пыли  при транспортных работах – источник 6404;</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lastRenderedPageBreak/>
        <w:t>пересыпка инертных материалов – источник 6405.</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сварочные работы – источник  6406.</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сварка полиэтиленовых труб – источник 6407.</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машина шлифовальная – источник  6408.</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покрасочные работы – источник 6409.</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перфораторы – источник 6410.</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Количество загрязняющих веществ, выбрасываемых в атмосферу от стационарных источников при строительстве 4 очереди, составит 2,88734  г/с или 1,428689 т/период.</w:t>
      </w:r>
    </w:p>
    <w:p w:rsidR="00507ABA" w:rsidRPr="00507ABA" w:rsidRDefault="00507ABA" w:rsidP="00507ABA">
      <w:pPr>
        <w:pStyle w:val="BodyText"/>
        <w:spacing w:line="276" w:lineRule="auto"/>
        <w:rPr>
          <w:rFonts w:ascii="Times New Roman" w:hAnsi="Times New Roman"/>
          <w:szCs w:val="24"/>
        </w:rPr>
      </w:pPr>
    </w:p>
    <w:p w:rsidR="009B0ECA" w:rsidRPr="009B0ECA" w:rsidRDefault="009B0ECA" w:rsidP="009B0ECA">
      <w:pPr>
        <w:tabs>
          <w:tab w:val="left" w:pos="993"/>
        </w:tabs>
        <w:spacing w:line="276" w:lineRule="auto"/>
        <w:ind w:firstLine="567"/>
        <w:jc w:val="both"/>
        <w:rPr>
          <w:rFonts w:ascii="Times New Roman" w:hAnsi="Times New Roman" w:cs="Times New Roman"/>
          <w:sz w:val="24"/>
          <w:szCs w:val="24"/>
        </w:rPr>
      </w:pPr>
      <w:r w:rsidRPr="009B0ECA">
        <w:rPr>
          <w:rFonts w:ascii="Times New Roman" w:hAnsi="Times New Roman" w:cs="Times New Roman"/>
          <w:b/>
          <w:sz w:val="24"/>
          <w:szCs w:val="24"/>
          <w:u w:val="single"/>
        </w:rPr>
        <w:t>В период эксплуатации</w:t>
      </w:r>
      <w:r w:rsidRPr="009B0ECA">
        <w:rPr>
          <w:rFonts w:ascii="Times New Roman" w:hAnsi="Times New Roman" w:cs="Times New Roman"/>
          <w:sz w:val="24"/>
          <w:szCs w:val="24"/>
        </w:rPr>
        <w:t xml:space="preserve"> </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Всего источников выбросов ЗВ при эксплуатации– 10 единиц, все источники неорганизованного характера.</w:t>
      </w:r>
    </w:p>
    <w:p w:rsidR="00AC32E7" w:rsidRPr="00AC32E7" w:rsidRDefault="00AC32E7" w:rsidP="00AC32E7">
      <w:pPr>
        <w:tabs>
          <w:tab w:val="left" w:pos="993"/>
        </w:tabs>
        <w:spacing w:after="0" w:line="276" w:lineRule="auto"/>
        <w:ind w:firstLine="709"/>
        <w:jc w:val="both"/>
        <w:rPr>
          <w:rFonts w:ascii="Times New Roman" w:hAnsi="Times New Roman" w:cs="Times New Roman"/>
          <w:sz w:val="24"/>
          <w:szCs w:val="24"/>
        </w:rPr>
      </w:pPr>
      <w:r w:rsidRPr="00AC32E7">
        <w:rPr>
          <w:rFonts w:ascii="Times New Roman" w:hAnsi="Times New Roman" w:cs="Times New Roman"/>
          <w:sz w:val="24"/>
          <w:szCs w:val="24"/>
        </w:rPr>
        <w:t>К неорганизованным источникам относятся :</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устьевая арматура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К26 – источник 6001.</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средства перекачки продукции– источник 6002.</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узел подключения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К26 к выкидным линиям – источник 6003.</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установка дозирования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К26– источник 6004.</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узел подключения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К26 к </w:t>
      </w:r>
      <w:proofErr w:type="spellStart"/>
      <w:r w:rsidRPr="00AC32E7">
        <w:rPr>
          <w:rFonts w:ascii="Times New Roman" w:hAnsi="Times New Roman" w:cs="Times New Roman"/>
          <w:sz w:val="24"/>
          <w:szCs w:val="24"/>
        </w:rPr>
        <w:t>манифольду</w:t>
      </w:r>
      <w:proofErr w:type="spellEnd"/>
      <w:r w:rsidRPr="00AC32E7">
        <w:rPr>
          <w:rFonts w:ascii="Times New Roman" w:hAnsi="Times New Roman" w:cs="Times New Roman"/>
          <w:sz w:val="24"/>
          <w:szCs w:val="24"/>
        </w:rPr>
        <w:t xml:space="preserve"> Р2 – источник 6005.</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устьевая арматура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К27 – источник 6006.</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средства перекачки продукции– источник 6007.</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узел подключения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К27 к выкидным линиям – источник 6008.</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 установка дозирования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К27– источник 6009.</w:t>
      </w:r>
    </w:p>
    <w:p w:rsidR="00AC32E7" w:rsidRPr="00AC32E7" w:rsidRDefault="00AC32E7" w:rsidP="00AC32E7">
      <w:pPr>
        <w:pStyle w:val="ListParagraph"/>
        <w:numPr>
          <w:ilvl w:val="0"/>
          <w:numId w:val="26"/>
        </w:numPr>
        <w:tabs>
          <w:tab w:val="left" w:pos="993"/>
        </w:tabs>
        <w:spacing w:after="0" w:line="276" w:lineRule="auto"/>
        <w:jc w:val="both"/>
        <w:rPr>
          <w:rFonts w:ascii="Times New Roman" w:hAnsi="Times New Roman" w:cs="Times New Roman"/>
          <w:sz w:val="24"/>
          <w:szCs w:val="24"/>
        </w:rPr>
      </w:pPr>
      <w:r w:rsidRPr="00AC32E7">
        <w:rPr>
          <w:rFonts w:ascii="Times New Roman" w:hAnsi="Times New Roman" w:cs="Times New Roman"/>
          <w:sz w:val="24"/>
          <w:szCs w:val="24"/>
        </w:rPr>
        <w:t xml:space="preserve">узел подключения </w:t>
      </w:r>
      <w:proofErr w:type="spellStart"/>
      <w:r w:rsidRPr="00AC32E7">
        <w:rPr>
          <w:rFonts w:ascii="Times New Roman" w:hAnsi="Times New Roman" w:cs="Times New Roman"/>
          <w:sz w:val="24"/>
          <w:szCs w:val="24"/>
        </w:rPr>
        <w:t>скв</w:t>
      </w:r>
      <w:proofErr w:type="spellEnd"/>
      <w:r w:rsidRPr="00AC32E7">
        <w:rPr>
          <w:rFonts w:ascii="Times New Roman" w:hAnsi="Times New Roman" w:cs="Times New Roman"/>
          <w:sz w:val="24"/>
          <w:szCs w:val="24"/>
        </w:rPr>
        <w:t xml:space="preserve"> К27 к </w:t>
      </w:r>
      <w:proofErr w:type="spellStart"/>
      <w:r w:rsidRPr="00AC32E7">
        <w:rPr>
          <w:rFonts w:ascii="Times New Roman" w:hAnsi="Times New Roman" w:cs="Times New Roman"/>
          <w:sz w:val="24"/>
          <w:szCs w:val="24"/>
        </w:rPr>
        <w:t>манифольду</w:t>
      </w:r>
      <w:proofErr w:type="spellEnd"/>
      <w:r w:rsidRPr="00AC32E7">
        <w:rPr>
          <w:rFonts w:ascii="Times New Roman" w:hAnsi="Times New Roman" w:cs="Times New Roman"/>
          <w:sz w:val="24"/>
          <w:szCs w:val="24"/>
        </w:rPr>
        <w:t xml:space="preserve"> Р2 – источник 6010.</w:t>
      </w:r>
    </w:p>
    <w:p w:rsidR="0086705A" w:rsidRPr="00974E51" w:rsidRDefault="0086705A" w:rsidP="00974E51">
      <w:pPr>
        <w:tabs>
          <w:tab w:val="left" w:pos="993"/>
        </w:tabs>
        <w:spacing w:line="276" w:lineRule="auto"/>
        <w:ind w:firstLine="709"/>
        <w:jc w:val="both"/>
        <w:rPr>
          <w:rFonts w:ascii="Times New Roman" w:hAnsi="Times New Roman" w:cs="Times New Roman"/>
          <w:sz w:val="24"/>
          <w:szCs w:val="24"/>
        </w:rPr>
      </w:pPr>
    </w:p>
    <w:p w:rsidR="00FE595F" w:rsidRPr="00974E51" w:rsidRDefault="00FE595F" w:rsidP="00974E51">
      <w:pPr>
        <w:tabs>
          <w:tab w:val="left" w:pos="993"/>
        </w:tabs>
        <w:spacing w:after="0" w:line="276" w:lineRule="auto"/>
        <w:ind w:firstLine="709"/>
        <w:jc w:val="both"/>
        <w:rPr>
          <w:rFonts w:ascii="Times New Roman" w:hAnsi="Times New Roman" w:cs="Times New Roman"/>
          <w:sz w:val="24"/>
          <w:szCs w:val="24"/>
        </w:rPr>
      </w:pPr>
      <w:r w:rsidRPr="00974E51">
        <w:rPr>
          <w:rFonts w:ascii="Times New Roman" w:hAnsi="Times New Roman" w:cs="Times New Roman"/>
          <w:sz w:val="24"/>
          <w:szCs w:val="24"/>
        </w:rPr>
        <w:t>В процессе проведения строительных работ потребление воды понадобится на питьевые  и  производственные нужды.</w:t>
      </w:r>
    </w:p>
    <w:p w:rsidR="00507ABA" w:rsidRPr="00974E51" w:rsidRDefault="00507ABA" w:rsidP="00974E51">
      <w:pPr>
        <w:tabs>
          <w:tab w:val="left" w:pos="993"/>
        </w:tabs>
        <w:spacing w:after="0" w:line="276" w:lineRule="auto"/>
        <w:ind w:firstLine="709"/>
        <w:jc w:val="both"/>
        <w:rPr>
          <w:rFonts w:ascii="Times New Roman" w:hAnsi="Times New Roman" w:cs="Times New Roman"/>
          <w:sz w:val="24"/>
          <w:szCs w:val="24"/>
        </w:rPr>
      </w:pPr>
      <w:r w:rsidRPr="00974E51">
        <w:rPr>
          <w:rFonts w:ascii="Times New Roman" w:hAnsi="Times New Roman" w:cs="Times New Roman"/>
          <w:sz w:val="24"/>
          <w:szCs w:val="24"/>
        </w:rPr>
        <w:t xml:space="preserve">Объем потребления воды: </w:t>
      </w:r>
      <w:r w:rsidR="00AC32E7" w:rsidRPr="00AC32E7">
        <w:rPr>
          <w:rFonts w:ascii="Times New Roman" w:hAnsi="Times New Roman" w:cs="Times New Roman"/>
          <w:sz w:val="24"/>
          <w:szCs w:val="24"/>
        </w:rPr>
        <w:t>548,368  м3/период строительства</w:t>
      </w:r>
      <w:r w:rsidRPr="00974E51">
        <w:rPr>
          <w:rFonts w:ascii="Times New Roman" w:hAnsi="Times New Roman" w:cs="Times New Roman"/>
          <w:sz w:val="24"/>
          <w:szCs w:val="24"/>
        </w:rPr>
        <w:t>.</w:t>
      </w:r>
    </w:p>
    <w:p w:rsidR="009B0ECA" w:rsidRPr="00E12758" w:rsidRDefault="009B0ECA" w:rsidP="00507ABA">
      <w:pPr>
        <w:pStyle w:val="ListParagraph"/>
        <w:tabs>
          <w:tab w:val="left" w:pos="690"/>
          <w:tab w:val="left" w:pos="691"/>
        </w:tabs>
        <w:ind w:left="0"/>
        <w:jc w:val="both"/>
        <w:rPr>
          <w:rFonts w:ascii="Times New Roman" w:eastAsia="Times New Roman" w:hAnsi="Times New Roman" w:cs="Times New Roman"/>
          <w:color w:val="000000"/>
          <w:kern w:val="0"/>
          <w:sz w:val="24"/>
          <w:szCs w:val="24"/>
          <w:lang w:eastAsia="ru-RU"/>
        </w:rPr>
      </w:pPr>
    </w:p>
    <w:p w:rsidR="00E12758" w:rsidRPr="00E12758" w:rsidRDefault="00E12758" w:rsidP="00E12758">
      <w:pPr>
        <w:pStyle w:val="ListParagraph"/>
        <w:tabs>
          <w:tab w:val="left" w:pos="690"/>
          <w:tab w:val="left" w:pos="691"/>
        </w:tabs>
        <w:ind w:left="426"/>
        <w:jc w:val="both"/>
        <w:rPr>
          <w:rFonts w:ascii="Times New Roman" w:eastAsia="Times New Roman" w:hAnsi="Times New Roman" w:cs="Times New Roman"/>
          <w:color w:val="000000"/>
          <w:kern w:val="0"/>
          <w:sz w:val="24"/>
          <w:szCs w:val="24"/>
          <w:lang w:eastAsia="ru-RU"/>
        </w:rPr>
      </w:pPr>
      <w:r w:rsidRPr="00E12758">
        <w:rPr>
          <w:rFonts w:ascii="Times New Roman" w:eastAsia="Times New Roman" w:hAnsi="Times New Roman" w:cs="Times New Roman"/>
          <w:color w:val="000000"/>
          <w:kern w:val="0"/>
          <w:sz w:val="24"/>
          <w:szCs w:val="24"/>
          <w:lang w:eastAsia="ru-RU"/>
        </w:rPr>
        <w:t>Основными видами отходов в процессе строительства будут являться:</w:t>
      </w:r>
    </w:p>
    <w:p w:rsidR="00E12758" w:rsidRPr="00E12758" w:rsidRDefault="00E12758" w:rsidP="00E12758">
      <w:pPr>
        <w:spacing w:after="120"/>
        <w:ind w:firstLine="709"/>
        <w:jc w:val="both"/>
        <w:rPr>
          <w:rFonts w:ascii="Times New Roman" w:eastAsia="Times New Roman" w:hAnsi="Times New Roman" w:cs="Times New Roman"/>
          <w:color w:val="000000"/>
          <w:kern w:val="0"/>
          <w:sz w:val="24"/>
          <w:szCs w:val="24"/>
          <w:lang w:eastAsia="ru-RU"/>
        </w:rPr>
      </w:pPr>
      <w:r w:rsidRPr="00E12758">
        <w:rPr>
          <w:rFonts w:ascii="Times New Roman" w:eastAsia="Times New Roman" w:hAnsi="Times New Roman" w:cs="Times New Roman"/>
          <w:i/>
          <w:color w:val="000000"/>
          <w:kern w:val="0"/>
          <w:sz w:val="24"/>
          <w:szCs w:val="24"/>
          <w:u w:val="single"/>
          <w:lang w:eastAsia="ru-RU"/>
        </w:rPr>
        <w:t>1 очередь строительства</w:t>
      </w:r>
      <w:r w:rsidRPr="00E12758">
        <w:rPr>
          <w:rFonts w:ascii="Times New Roman" w:eastAsia="Times New Roman" w:hAnsi="Times New Roman" w:cs="Times New Roman"/>
          <w:color w:val="000000"/>
          <w:kern w:val="0"/>
          <w:sz w:val="24"/>
          <w:szCs w:val="24"/>
          <w:lang w:eastAsia="ru-RU"/>
        </w:rPr>
        <w:t xml:space="preserve"> Опасные: Отходы тары ЛКМ – 0,03 т/ период, Ветошь промасленная- 0,035 т/год. Неопасные: металлолом – 50 т/ период.. Огарки сварочных электродов – 0,00064 т/пер, образуются в процессе проведения сварочных работ. Строительные отходы – 20 т/пер. Твердо-бытовые  отходы – 0,075 </w:t>
      </w:r>
      <w:r>
        <w:rPr>
          <w:rFonts w:ascii="Times New Roman" w:eastAsia="Times New Roman" w:hAnsi="Times New Roman" w:cs="Times New Roman"/>
          <w:color w:val="000000"/>
          <w:kern w:val="0"/>
          <w:sz w:val="24"/>
          <w:szCs w:val="24"/>
          <w:lang w:eastAsia="ru-RU"/>
        </w:rPr>
        <w:t>т/пер</w:t>
      </w:r>
      <w:r w:rsidRPr="00E12758">
        <w:rPr>
          <w:rFonts w:ascii="Times New Roman" w:eastAsia="Times New Roman" w:hAnsi="Times New Roman" w:cs="Times New Roman"/>
          <w:color w:val="000000"/>
          <w:kern w:val="0"/>
          <w:sz w:val="24"/>
          <w:szCs w:val="24"/>
          <w:lang w:eastAsia="ru-RU"/>
        </w:rPr>
        <w:t xml:space="preserve">. </w:t>
      </w:r>
    </w:p>
    <w:p w:rsidR="00E12758" w:rsidRPr="00E12758" w:rsidRDefault="00E12758" w:rsidP="00E12758">
      <w:pPr>
        <w:spacing w:after="120"/>
        <w:ind w:firstLine="709"/>
        <w:jc w:val="both"/>
        <w:rPr>
          <w:rFonts w:ascii="Times New Roman" w:eastAsia="Times New Roman" w:hAnsi="Times New Roman" w:cs="Times New Roman"/>
          <w:color w:val="000000"/>
          <w:kern w:val="0"/>
          <w:sz w:val="24"/>
          <w:szCs w:val="24"/>
          <w:lang w:eastAsia="ru-RU"/>
        </w:rPr>
      </w:pPr>
      <w:r w:rsidRPr="00E12758">
        <w:rPr>
          <w:rFonts w:ascii="Times New Roman" w:eastAsia="Times New Roman" w:hAnsi="Times New Roman" w:cs="Times New Roman"/>
          <w:i/>
          <w:color w:val="000000"/>
          <w:kern w:val="0"/>
          <w:sz w:val="24"/>
          <w:szCs w:val="24"/>
          <w:u w:val="single"/>
          <w:lang w:eastAsia="ru-RU"/>
        </w:rPr>
        <w:t>2 очередь строительства</w:t>
      </w:r>
      <w:r w:rsidRPr="00E12758">
        <w:rPr>
          <w:rFonts w:ascii="Times New Roman" w:eastAsia="Times New Roman" w:hAnsi="Times New Roman" w:cs="Times New Roman"/>
          <w:color w:val="000000"/>
          <w:kern w:val="0"/>
          <w:sz w:val="24"/>
          <w:szCs w:val="24"/>
          <w:lang w:eastAsia="ru-RU"/>
        </w:rPr>
        <w:t xml:space="preserve"> Опасные: Отходы тары ЛКМ – 0,0031</w:t>
      </w:r>
      <w:r>
        <w:rPr>
          <w:rFonts w:ascii="Times New Roman" w:eastAsia="Times New Roman" w:hAnsi="Times New Roman" w:cs="Times New Roman"/>
          <w:color w:val="000000"/>
          <w:kern w:val="0"/>
          <w:sz w:val="24"/>
          <w:szCs w:val="24"/>
          <w:lang w:eastAsia="ru-RU"/>
        </w:rPr>
        <w:t xml:space="preserve"> т/ период</w:t>
      </w:r>
      <w:r w:rsidRPr="00E12758">
        <w:rPr>
          <w:rFonts w:ascii="Times New Roman" w:eastAsia="Times New Roman" w:hAnsi="Times New Roman" w:cs="Times New Roman"/>
          <w:color w:val="000000"/>
          <w:kern w:val="0"/>
          <w:sz w:val="24"/>
          <w:szCs w:val="24"/>
          <w:lang w:eastAsia="ru-RU"/>
        </w:rPr>
        <w:t xml:space="preserve">. </w:t>
      </w:r>
      <w:r>
        <w:rPr>
          <w:rFonts w:ascii="Times New Roman" w:eastAsia="Times New Roman" w:hAnsi="Times New Roman" w:cs="Times New Roman"/>
          <w:color w:val="000000"/>
          <w:kern w:val="0"/>
          <w:sz w:val="24"/>
          <w:szCs w:val="24"/>
          <w:lang w:eastAsia="ru-RU"/>
        </w:rPr>
        <w:t>Ветошь промасленная- 0,035 т/го</w:t>
      </w:r>
      <w:r w:rsidRPr="00E12758">
        <w:rPr>
          <w:rFonts w:ascii="Times New Roman" w:eastAsia="Times New Roman" w:hAnsi="Times New Roman" w:cs="Times New Roman"/>
          <w:color w:val="000000"/>
          <w:kern w:val="0"/>
          <w:sz w:val="24"/>
          <w:szCs w:val="24"/>
          <w:lang w:eastAsia="ru-RU"/>
        </w:rPr>
        <w:t xml:space="preserve">. Неопасные: металлолом – 0,2 </w:t>
      </w:r>
      <w:r>
        <w:rPr>
          <w:rFonts w:ascii="Times New Roman" w:eastAsia="Times New Roman" w:hAnsi="Times New Roman" w:cs="Times New Roman"/>
          <w:color w:val="000000"/>
          <w:kern w:val="0"/>
          <w:sz w:val="24"/>
          <w:szCs w:val="24"/>
          <w:lang w:eastAsia="ru-RU"/>
        </w:rPr>
        <w:t>т/ период</w:t>
      </w:r>
      <w:r w:rsidRPr="00E12758">
        <w:rPr>
          <w:rFonts w:ascii="Times New Roman" w:eastAsia="Times New Roman" w:hAnsi="Times New Roman" w:cs="Times New Roman"/>
          <w:color w:val="000000"/>
          <w:kern w:val="0"/>
          <w:sz w:val="24"/>
          <w:szCs w:val="24"/>
          <w:lang w:eastAsia="ru-RU"/>
        </w:rPr>
        <w:t xml:space="preserve">. Огарки сварочных электродов  –  0,0029 </w:t>
      </w:r>
      <w:r>
        <w:rPr>
          <w:rFonts w:ascii="Times New Roman" w:eastAsia="Times New Roman" w:hAnsi="Times New Roman" w:cs="Times New Roman"/>
          <w:color w:val="000000"/>
          <w:kern w:val="0"/>
          <w:sz w:val="24"/>
          <w:szCs w:val="24"/>
          <w:lang w:eastAsia="ru-RU"/>
        </w:rPr>
        <w:t>т/пер</w:t>
      </w:r>
      <w:r w:rsidRPr="00E12758">
        <w:rPr>
          <w:rFonts w:ascii="Times New Roman" w:eastAsia="Times New Roman" w:hAnsi="Times New Roman" w:cs="Times New Roman"/>
          <w:color w:val="000000"/>
          <w:kern w:val="0"/>
          <w:sz w:val="24"/>
          <w:szCs w:val="24"/>
          <w:lang w:eastAsia="ru-RU"/>
        </w:rPr>
        <w:t xml:space="preserve">. Строительные отходы – 0,2 </w:t>
      </w:r>
      <w:r>
        <w:rPr>
          <w:rFonts w:ascii="Times New Roman" w:eastAsia="Times New Roman" w:hAnsi="Times New Roman" w:cs="Times New Roman"/>
          <w:color w:val="000000"/>
          <w:kern w:val="0"/>
          <w:sz w:val="24"/>
          <w:szCs w:val="24"/>
          <w:lang w:eastAsia="ru-RU"/>
        </w:rPr>
        <w:t>т/пер</w:t>
      </w:r>
      <w:r w:rsidRPr="00E12758">
        <w:rPr>
          <w:rFonts w:ascii="Times New Roman" w:eastAsia="Times New Roman" w:hAnsi="Times New Roman" w:cs="Times New Roman"/>
          <w:color w:val="000000"/>
          <w:kern w:val="0"/>
          <w:sz w:val="24"/>
          <w:szCs w:val="24"/>
          <w:lang w:eastAsia="ru-RU"/>
        </w:rPr>
        <w:t>. Твердо-бытовые  отходы – 0,075 т/пер,</w:t>
      </w:r>
    </w:p>
    <w:p w:rsidR="00E12758" w:rsidRPr="00E12758" w:rsidRDefault="00E12758" w:rsidP="00E12758">
      <w:pPr>
        <w:spacing w:after="120"/>
        <w:ind w:firstLine="709"/>
        <w:jc w:val="both"/>
        <w:rPr>
          <w:rFonts w:ascii="Times New Roman" w:eastAsia="Times New Roman" w:hAnsi="Times New Roman" w:cs="Times New Roman"/>
          <w:color w:val="000000"/>
          <w:kern w:val="0"/>
          <w:sz w:val="24"/>
          <w:szCs w:val="24"/>
          <w:lang w:eastAsia="ru-RU"/>
        </w:rPr>
      </w:pPr>
      <w:r w:rsidRPr="00E12758">
        <w:rPr>
          <w:rFonts w:ascii="Times New Roman" w:eastAsia="Times New Roman" w:hAnsi="Times New Roman" w:cs="Times New Roman"/>
          <w:i/>
          <w:color w:val="000000"/>
          <w:kern w:val="0"/>
          <w:sz w:val="24"/>
          <w:szCs w:val="24"/>
          <w:u w:val="single"/>
          <w:lang w:eastAsia="ru-RU"/>
        </w:rPr>
        <w:t>3 очередь строительства</w:t>
      </w:r>
      <w:r w:rsidRPr="00E12758">
        <w:rPr>
          <w:rFonts w:ascii="Times New Roman" w:eastAsia="Times New Roman" w:hAnsi="Times New Roman" w:cs="Times New Roman"/>
          <w:color w:val="000000"/>
          <w:kern w:val="0"/>
          <w:sz w:val="24"/>
          <w:szCs w:val="24"/>
          <w:lang w:eastAsia="ru-RU"/>
        </w:rPr>
        <w:t xml:space="preserve"> Опасные: Отходы тары ЛКМ – 0,03</w:t>
      </w:r>
      <w:r w:rsidR="00940441">
        <w:rPr>
          <w:rFonts w:ascii="Times New Roman" w:eastAsia="Times New Roman" w:hAnsi="Times New Roman" w:cs="Times New Roman"/>
          <w:color w:val="000000"/>
          <w:kern w:val="0"/>
          <w:sz w:val="24"/>
          <w:szCs w:val="24"/>
          <w:lang w:eastAsia="ru-RU"/>
        </w:rPr>
        <w:t xml:space="preserve"> т/ период</w:t>
      </w:r>
      <w:r w:rsidRPr="00E12758">
        <w:rPr>
          <w:rFonts w:ascii="Times New Roman" w:eastAsia="Times New Roman" w:hAnsi="Times New Roman" w:cs="Times New Roman"/>
          <w:color w:val="000000"/>
          <w:kern w:val="0"/>
          <w:sz w:val="24"/>
          <w:szCs w:val="24"/>
          <w:lang w:eastAsia="ru-RU"/>
        </w:rPr>
        <w:t xml:space="preserve">. </w:t>
      </w:r>
      <w:r w:rsidR="00940441">
        <w:rPr>
          <w:rFonts w:ascii="Times New Roman" w:eastAsia="Times New Roman" w:hAnsi="Times New Roman" w:cs="Times New Roman"/>
          <w:color w:val="000000"/>
          <w:kern w:val="0"/>
          <w:sz w:val="24"/>
          <w:szCs w:val="24"/>
          <w:lang w:eastAsia="ru-RU"/>
        </w:rPr>
        <w:t>Ветошь промасленная- 0,035 т/го</w:t>
      </w:r>
      <w:r w:rsidRPr="00E12758">
        <w:rPr>
          <w:rFonts w:ascii="Times New Roman" w:eastAsia="Times New Roman" w:hAnsi="Times New Roman" w:cs="Times New Roman"/>
          <w:color w:val="000000"/>
          <w:kern w:val="0"/>
          <w:sz w:val="24"/>
          <w:szCs w:val="24"/>
          <w:lang w:eastAsia="ru-RU"/>
        </w:rPr>
        <w:t xml:space="preserve">. Неопасные: металлолом – 0,2 </w:t>
      </w:r>
      <w:r w:rsidR="00940441">
        <w:rPr>
          <w:rFonts w:ascii="Times New Roman" w:eastAsia="Times New Roman" w:hAnsi="Times New Roman" w:cs="Times New Roman"/>
          <w:color w:val="000000"/>
          <w:kern w:val="0"/>
          <w:sz w:val="24"/>
          <w:szCs w:val="24"/>
          <w:lang w:eastAsia="ru-RU"/>
        </w:rPr>
        <w:t>т/ период</w:t>
      </w:r>
      <w:r w:rsidRPr="00E12758">
        <w:rPr>
          <w:rFonts w:ascii="Times New Roman" w:eastAsia="Times New Roman" w:hAnsi="Times New Roman" w:cs="Times New Roman"/>
          <w:color w:val="000000"/>
          <w:kern w:val="0"/>
          <w:sz w:val="24"/>
          <w:szCs w:val="24"/>
          <w:lang w:eastAsia="ru-RU"/>
        </w:rPr>
        <w:t xml:space="preserve">. Огарки сварочных электродов  –  0,00064 </w:t>
      </w:r>
      <w:r w:rsidR="00940441">
        <w:rPr>
          <w:rFonts w:ascii="Times New Roman" w:eastAsia="Times New Roman" w:hAnsi="Times New Roman" w:cs="Times New Roman"/>
          <w:color w:val="000000"/>
          <w:kern w:val="0"/>
          <w:sz w:val="24"/>
          <w:szCs w:val="24"/>
          <w:lang w:eastAsia="ru-RU"/>
        </w:rPr>
        <w:t>т/</w:t>
      </w:r>
      <w:proofErr w:type="spellStart"/>
      <w:r w:rsidR="00940441">
        <w:rPr>
          <w:rFonts w:ascii="Times New Roman" w:eastAsia="Times New Roman" w:hAnsi="Times New Roman" w:cs="Times New Roman"/>
          <w:color w:val="000000"/>
          <w:kern w:val="0"/>
          <w:sz w:val="24"/>
          <w:szCs w:val="24"/>
          <w:lang w:eastAsia="ru-RU"/>
        </w:rPr>
        <w:t>пе</w:t>
      </w:r>
      <w:proofErr w:type="spellEnd"/>
      <w:r w:rsidRPr="00E12758">
        <w:rPr>
          <w:rFonts w:ascii="Times New Roman" w:eastAsia="Times New Roman" w:hAnsi="Times New Roman" w:cs="Times New Roman"/>
          <w:color w:val="000000"/>
          <w:kern w:val="0"/>
          <w:sz w:val="24"/>
          <w:szCs w:val="24"/>
          <w:lang w:eastAsia="ru-RU"/>
        </w:rPr>
        <w:t xml:space="preserve">. Строительные отходы – 0,2 </w:t>
      </w:r>
      <w:r w:rsidR="00940441">
        <w:rPr>
          <w:rFonts w:ascii="Times New Roman" w:eastAsia="Times New Roman" w:hAnsi="Times New Roman" w:cs="Times New Roman"/>
          <w:color w:val="000000"/>
          <w:kern w:val="0"/>
          <w:sz w:val="24"/>
          <w:szCs w:val="24"/>
          <w:lang w:eastAsia="ru-RU"/>
        </w:rPr>
        <w:t>т/</w:t>
      </w:r>
      <w:proofErr w:type="spellStart"/>
      <w:r w:rsidR="00940441">
        <w:rPr>
          <w:rFonts w:ascii="Times New Roman" w:eastAsia="Times New Roman" w:hAnsi="Times New Roman" w:cs="Times New Roman"/>
          <w:color w:val="000000"/>
          <w:kern w:val="0"/>
          <w:sz w:val="24"/>
          <w:szCs w:val="24"/>
          <w:lang w:eastAsia="ru-RU"/>
        </w:rPr>
        <w:t>пе</w:t>
      </w:r>
      <w:proofErr w:type="spellEnd"/>
      <w:r w:rsidRPr="00E12758">
        <w:rPr>
          <w:rFonts w:ascii="Times New Roman" w:eastAsia="Times New Roman" w:hAnsi="Times New Roman" w:cs="Times New Roman"/>
          <w:color w:val="000000"/>
          <w:kern w:val="0"/>
          <w:sz w:val="24"/>
          <w:szCs w:val="24"/>
          <w:lang w:eastAsia="ru-RU"/>
        </w:rPr>
        <w:t xml:space="preserve">. Твердо-бытовые  отходы – 0,075 </w:t>
      </w:r>
      <w:r w:rsidR="00940441">
        <w:rPr>
          <w:rFonts w:ascii="Times New Roman" w:eastAsia="Times New Roman" w:hAnsi="Times New Roman" w:cs="Times New Roman"/>
          <w:color w:val="000000"/>
          <w:kern w:val="0"/>
          <w:sz w:val="24"/>
          <w:szCs w:val="24"/>
          <w:lang w:eastAsia="ru-RU"/>
        </w:rPr>
        <w:t>т/пер</w:t>
      </w:r>
      <w:r w:rsidRPr="00E12758">
        <w:rPr>
          <w:rFonts w:ascii="Times New Roman" w:eastAsia="Times New Roman" w:hAnsi="Times New Roman" w:cs="Times New Roman"/>
          <w:color w:val="000000"/>
          <w:kern w:val="0"/>
          <w:sz w:val="24"/>
          <w:szCs w:val="24"/>
          <w:lang w:eastAsia="ru-RU"/>
        </w:rPr>
        <w:t xml:space="preserve">. </w:t>
      </w:r>
    </w:p>
    <w:p w:rsidR="00E12758" w:rsidRPr="00E12758" w:rsidRDefault="00E12758" w:rsidP="00E12758">
      <w:pPr>
        <w:spacing w:after="120"/>
        <w:ind w:firstLine="709"/>
        <w:jc w:val="both"/>
        <w:rPr>
          <w:rFonts w:ascii="Times New Roman" w:eastAsia="Times New Roman" w:hAnsi="Times New Roman" w:cs="Times New Roman"/>
          <w:color w:val="000000"/>
          <w:kern w:val="0"/>
          <w:sz w:val="24"/>
          <w:szCs w:val="24"/>
          <w:lang w:eastAsia="ru-RU"/>
        </w:rPr>
      </w:pPr>
      <w:r w:rsidRPr="00E12758">
        <w:rPr>
          <w:rFonts w:ascii="Times New Roman" w:eastAsia="Times New Roman" w:hAnsi="Times New Roman" w:cs="Times New Roman"/>
          <w:i/>
          <w:color w:val="000000"/>
          <w:kern w:val="0"/>
          <w:sz w:val="24"/>
          <w:szCs w:val="24"/>
          <w:u w:val="single"/>
          <w:lang w:eastAsia="ru-RU"/>
        </w:rPr>
        <w:t>4 очередь строительства</w:t>
      </w:r>
      <w:r w:rsidRPr="00E12758">
        <w:rPr>
          <w:rFonts w:ascii="Times New Roman" w:eastAsia="Times New Roman" w:hAnsi="Times New Roman" w:cs="Times New Roman"/>
          <w:color w:val="000000"/>
          <w:kern w:val="0"/>
          <w:sz w:val="24"/>
          <w:szCs w:val="24"/>
          <w:lang w:eastAsia="ru-RU"/>
        </w:rPr>
        <w:t xml:space="preserve"> Опасные: Отходы тары ЛКМ – 0,0031</w:t>
      </w:r>
      <w:r w:rsidR="00940441">
        <w:rPr>
          <w:rFonts w:ascii="Times New Roman" w:eastAsia="Times New Roman" w:hAnsi="Times New Roman" w:cs="Times New Roman"/>
          <w:color w:val="000000"/>
          <w:kern w:val="0"/>
          <w:sz w:val="24"/>
          <w:szCs w:val="24"/>
          <w:lang w:eastAsia="ru-RU"/>
        </w:rPr>
        <w:t xml:space="preserve"> т/ период</w:t>
      </w:r>
      <w:r w:rsidRPr="00E12758">
        <w:rPr>
          <w:rFonts w:ascii="Times New Roman" w:eastAsia="Times New Roman" w:hAnsi="Times New Roman" w:cs="Times New Roman"/>
          <w:color w:val="000000"/>
          <w:kern w:val="0"/>
          <w:sz w:val="24"/>
          <w:szCs w:val="24"/>
          <w:lang w:eastAsia="ru-RU"/>
        </w:rPr>
        <w:t xml:space="preserve">. Ветошь промасленная- 0,035 т/год. Неопасные: металлолом – 0,2 </w:t>
      </w:r>
      <w:r w:rsidR="00940441">
        <w:rPr>
          <w:rFonts w:ascii="Times New Roman" w:eastAsia="Times New Roman" w:hAnsi="Times New Roman" w:cs="Times New Roman"/>
          <w:color w:val="000000"/>
          <w:kern w:val="0"/>
          <w:sz w:val="24"/>
          <w:szCs w:val="24"/>
          <w:lang w:eastAsia="ru-RU"/>
        </w:rPr>
        <w:t>т/ период</w:t>
      </w:r>
      <w:r w:rsidRPr="00E12758">
        <w:rPr>
          <w:rFonts w:ascii="Times New Roman" w:eastAsia="Times New Roman" w:hAnsi="Times New Roman" w:cs="Times New Roman"/>
          <w:color w:val="000000"/>
          <w:kern w:val="0"/>
          <w:sz w:val="24"/>
          <w:szCs w:val="24"/>
          <w:lang w:eastAsia="ru-RU"/>
        </w:rPr>
        <w:t xml:space="preserve">. Огарки сварочных </w:t>
      </w:r>
      <w:r w:rsidRPr="00E12758">
        <w:rPr>
          <w:rFonts w:ascii="Times New Roman" w:eastAsia="Times New Roman" w:hAnsi="Times New Roman" w:cs="Times New Roman"/>
          <w:color w:val="000000"/>
          <w:kern w:val="0"/>
          <w:sz w:val="24"/>
          <w:szCs w:val="24"/>
          <w:lang w:eastAsia="ru-RU"/>
        </w:rPr>
        <w:lastRenderedPageBreak/>
        <w:t xml:space="preserve">электродов  –  0,0029 </w:t>
      </w:r>
      <w:r w:rsidR="00940441">
        <w:rPr>
          <w:rFonts w:ascii="Times New Roman" w:eastAsia="Times New Roman" w:hAnsi="Times New Roman" w:cs="Times New Roman"/>
          <w:color w:val="000000"/>
          <w:kern w:val="0"/>
          <w:sz w:val="24"/>
          <w:szCs w:val="24"/>
          <w:lang w:eastAsia="ru-RU"/>
        </w:rPr>
        <w:t>т/пер</w:t>
      </w:r>
      <w:r w:rsidRPr="00E12758">
        <w:rPr>
          <w:rFonts w:ascii="Times New Roman" w:eastAsia="Times New Roman" w:hAnsi="Times New Roman" w:cs="Times New Roman"/>
          <w:color w:val="000000"/>
          <w:kern w:val="0"/>
          <w:sz w:val="24"/>
          <w:szCs w:val="24"/>
          <w:lang w:eastAsia="ru-RU"/>
        </w:rPr>
        <w:t xml:space="preserve">. Строительные отходы – 0,2 </w:t>
      </w:r>
      <w:r w:rsidR="00940441">
        <w:rPr>
          <w:rFonts w:ascii="Times New Roman" w:eastAsia="Times New Roman" w:hAnsi="Times New Roman" w:cs="Times New Roman"/>
          <w:color w:val="000000"/>
          <w:kern w:val="0"/>
          <w:sz w:val="24"/>
          <w:szCs w:val="24"/>
          <w:lang w:eastAsia="ru-RU"/>
        </w:rPr>
        <w:t>т/пер</w:t>
      </w:r>
      <w:r w:rsidRPr="00E12758">
        <w:rPr>
          <w:rFonts w:ascii="Times New Roman" w:eastAsia="Times New Roman" w:hAnsi="Times New Roman" w:cs="Times New Roman"/>
          <w:color w:val="000000"/>
          <w:kern w:val="0"/>
          <w:sz w:val="24"/>
          <w:szCs w:val="24"/>
          <w:lang w:eastAsia="ru-RU"/>
        </w:rPr>
        <w:t xml:space="preserve">. Твердо-бытовые  отходы – 0,075 т/пер,. </w:t>
      </w:r>
    </w:p>
    <w:p w:rsidR="00E12758" w:rsidRPr="00E12758" w:rsidRDefault="00E12758" w:rsidP="00E12758">
      <w:pPr>
        <w:pStyle w:val="ListParagraph"/>
        <w:tabs>
          <w:tab w:val="left" w:pos="690"/>
          <w:tab w:val="left" w:pos="691"/>
        </w:tabs>
        <w:ind w:left="1146"/>
        <w:jc w:val="both"/>
        <w:rPr>
          <w:rFonts w:ascii="Times New Roman" w:eastAsia="Times New Roman" w:hAnsi="Times New Roman" w:cs="Times New Roman"/>
          <w:color w:val="000000"/>
          <w:kern w:val="0"/>
          <w:sz w:val="24"/>
          <w:szCs w:val="24"/>
          <w:lang w:eastAsia="ru-RU"/>
        </w:rPr>
      </w:pPr>
    </w:p>
    <w:p w:rsidR="00E12758" w:rsidRPr="00E12758" w:rsidRDefault="00E12758" w:rsidP="00E12758">
      <w:pPr>
        <w:pStyle w:val="ListParagraph"/>
        <w:tabs>
          <w:tab w:val="left" w:pos="690"/>
          <w:tab w:val="left" w:pos="691"/>
        </w:tabs>
        <w:ind w:left="426"/>
        <w:jc w:val="both"/>
        <w:rPr>
          <w:rFonts w:ascii="Times New Roman" w:eastAsia="Times New Roman" w:hAnsi="Times New Roman" w:cs="Times New Roman"/>
          <w:color w:val="000000"/>
          <w:kern w:val="0"/>
          <w:sz w:val="24"/>
          <w:szCs w:val="24"/>
          <w:lang w:eastAsia="ru-RU"/>
        </w:rPr>
      </w:pPr>
      <w:r w:rsidRPr="00940441">
        <w:rPr>
          <w:rFonts w:ascii="Times New Roman" w:eastAsia="Times New Roman" w:hAnsi="Times New Roman" w:cs="Times New Roman"/>
          <w:i/>
          <w:color w:val="000000"/>
          <w:kern w:val="0"/>
          <w:sz w:val="24"/>
          <w:szCs w:val="24"/>
          <w:u w:val="single"/>
          <w:lang w:eastAsia="ru-RU"/>
        </w:rPr>
        <w:t>На период эксплуатации</w:t>
      </w:r>
      <w:r w:rsidRPr="00E12758">
        <w:rPr>
          <w:rFonts w:ascii="Times New Roman" w:eastAsia="Times New Roman" w:hAnsi="Times New Roman" w:cs="Times New Roman"/>
          <w:color w:val="000000"/>
          <w:kern w:val="0"/>
          <w:sz w:val="24"/>
          <w:szCs w:val="24"/>
          <w:lang w:eastAsia="ru-RU"/>
        </w:rPr>
        <w:t xml:space="preserve">. Опасные: Тара из-под </w:t>
      </w:r>
      <w:proofErr w:type="spellStart"/>
      <w:r w:rsidRPr="00E12758">
        <w:rPr>
          <w:rFonts w:ascii="Times New Roman" w:eastAsia="Times New Roman" w:hAnsi="Times New Roman" w:cs="Times New Roman"/>
          <w:color w:val="000000"/>
          <w:kern w:val="0"/>
          <w:sz w:val="24"/>
          <w:szCs w:val="24"/>
          <w:lang w:eastAsia="ru-RU"/>
        </w:rPr>
        <w:t>химреагентов</w:t>
      </w:r>
      <w:proofErr w:type="spellEnd"/>
      <w:r w:rsidRPr="00E12758">
        <w:rPr>
          <w:rFonts w:ascii="Times New Roman" w:eastAsia="Times New Roman" w:hAnsi="Times New Roman" w:cs="Times New Roman"/>
          <w:color w:val="000000"/>
          <w:kern w:val="0"/>
          <w:sz w:val="24"/>
          <w:szCs w:val="24"/>
          <w:lang w:eastAsia="ru-RU"/>
        </w:rPr>
        <w:t xml:space="preserve"> (15 01 10*) – 10 т/год, промасленная ветошь (15 02 </w:t>
      </w:r>
      <w:proofErr w:type="spellStart"/>
      <w:r w:rsidRPr="00E12758">
        <w:rPr>
          <w:rFonts w:ascii="Times New Roman" w:eastAsia="Times New Roman" w:hAnsi="Times New Roman" w:cs="Times New Roman"/>
          <w:color w:val="000000"/>
          <w:kern w:val="0"/>
          <w:sz w:val="24"/>
          <w:szCs w:val="24"/>
          <w:lang w:eastAsia="ru-RU"/>
        </w:rPr>
        <w:t>02</w:t>
      </w:r>
      <w:proofErr w:type="spellEnd"/>
      <w:r w:rsidRPr="00E12758">
        <w:rPr>
          <w:rFonts w:ascii="Times New Roman" w:eastAsia="Times New Roman" w:hAnsi="Times New Roman" w:cs="Times New Roman"/>
          <w:color w:val="000000"/>
          <w:kern w:val="0"/>
          <w:sz w:val="24"/>
          <w:szCs w:val="24"/>
          <w:lang w:eastAsia="ru-RU"/>
        </w:rPr>
        <w:t xml:space="preserve">*) – 0,015 т/год, </w:t>
      </w:r>
    </w:p>
    <w:p w:rsidR="00974E51" w:rsidRPr="00E12758" w:rsidRDefault="00974E51" w:rsidP="003903AD">
      <w:pPr>
        <w:pStyle w:val="ListParagraph"/>
        <w:tabs>
          <w:tab w:val="left" w:pos="690"/>
          <w:tab w:val="left" w:pos="691"/>
        </w:tabs>
        <w:spacing w:line="276" w:lineRule="auto"/>
        <w:ind w:left="0"/>
        <w:jc w:val="both"/>
        <w:rPr>
          <w:rFonts w:ascii="Times New Roman" w:eastAsia="Times New Roman" w:hAnsi="Times New Roman" w:cs="Times New Roman"/>
          <w:color w:val="000000"/>
          <w:kern w:val="0"/>
          <w:sz w:val="24"/>
          <w:szCs w:val="24"/>
          <w:lang w:eastAsia="ru-RU"/>
        </w:rPr>
      </w:pPr>
    </w:p>
    <w:p w:rsidR="0065734A" w:rsidRPr="00507ABA" w:rsidRDefault="0065734A" w:rsidP="003903AD">
      <w:pPr>
        <w:pStyle w:val="a0"/>
        <w:suppressAutoHyphens/>
        <w:spacing w:line="276" w:lineRule="auto"/>
        <w:rPr>
          <w:i/>
          <w:color w:val="auto"/>
        </w:rPr>
      </w:pPr>
      <w:r w:rsidRPr="00507ABA">
        <w:rPr>
          <w:i/>
          <w:color w:val="auto"/>
        </w:rPr>
        <w:t>Радиационная обстановка</w:t>
      </w:r>
    </w:p>
    <w:p w:rsidR="009B0ECA" w:rsidRDefault="009B0ECA" w:rsidP="003903AD">
      <w:pPr>
        <w:pStyle w:val="a0"/>
        <w:suppressAutoHyphens/>
        <w:spacing w:line="276" w:lineRule="auto"/>
      </w:pPr>
      <w:r w:rsidRPr="002B2151">
        <w:t xml:space="preserve">В рамках утвержденной Программы производственного экологического контроля специализированной аккредитованной лабораторией ежегодно проводятся замеры мощности экспозиционной дозы гамма-излучения, по итогам проведенных исследований  фактические замеры не превышают установленных нормативов. </w:t>
      </w:r>
    </w:p>
    <w:p w:rsidR="00507ABA" w:rsidRPr="00507ABA" w:rsidRDefault="009B0ECA" w:rsidP="003903AD">
      <w:pPr>
        <w:pStyle w:val="a0"/>
        <w:suppressAutoHyphens/>
        <w:spacing w:line="276" w:lineRule="auto"/>
      </w:pPr>
      <w:r w:rsidRPr="002B2151">
        <w:t>При реализации рабочего проекта «</w:t>
      </w:r>
      <w:r w:rsidR="00940441" w:rsidRPr="00940441">
        <w:t>Расширение м/</w:t>
      </w:r>
      <w:proofErr w:type="spellStart"/>
      <w:r w:rsidR="00940441" w:rsidRPr="00940441">
        <w:t>р</w:t>
      </w:r>
      <w:proofErr w:type="spellEnd"/>
      <w:r w:rsidR="00940441" w:rsidRPr="00940441">
        <w:t xml:space="preserve"> Комсомольское. Обустройство скважин К-26, К-27</w:t>
      </w:r>
      <w:r w:rsidR="00974E51" w:rsidRPr="00974E51">
        <w:t>асти</w:t>
      </w:r>
      <w:r w:rsidRPr="008212C4">
        <w:t xml:space="preserve">» </w:t>
      </w:r>
      <w:r w:rsidRPr="002B2151">
        <w:t>образование дополнительных источников радиационного загрязнения не предусматривается.</w:t>
      </w:r>
    </w:p>
    <w:p w:rsidR="0065734A" w:rsidRPr="00507ABA" w:rsidRDefault="0065734A" w:rsidP="003903AD">
      <w:pPr>
        <w:pStyle w:val="a0"/>
        <w:suppressAutoHyphens/>
        <w:spacing w:line="276" w:lineRule="auto"/>
        <w:rPr>
          <w:i/>
          <w:color w:val="auto"/>
        </w:rPr>
      </w:pPr>
      <w:r w:rsidRPr="00507ABA">
        <w:rPr>
          <w:i/>
          <w:color w:val="auto"/>
        </w:rPr>
        <w:t xml:space="preserve">Земельные ресурсы </w:t>
      </w:r>
    </w:p>
    <w:p w:rsidR="009B0ECA" w:rsidRPr="009B0ECA" w:rsidRDefault="009B0ECA" w:rsidP="009B0ECA">
      <w:pPr>
        <w:pStyle w:val="a0"/>
        <w:suppressAutoHyphens/>
      </w:pPr>
      <w:r w:rsidRPr="009B0ECA">
        <w:t>Производственный мониторинг почв ведется в соответствии с «Программой производственного контроля», на стационарных экологических площадках (СЭП), характеризующих преобладающие почвы месторождений и разнообразие техногенного воздействия на них. В отобранных пробах определяются следующие компоненты: нефтяные углеводороды, никель, медь, свинец, цинк и кобальт</w:t>
      </w:r>
    </w:p>
    <w:p w:rsidR="009B0ECA" w:rsidRPr="009B0ECA" w:rsidRDefault="009B0ECA" w:rsidP="009B0ECA">
      <w:pPr>
        <w:pStyle w:val="a0"/>
        <w:suppressAutoHyphens/>
      </w:pPr>
      <w:r w:rsidRPr="009B0ECA">
        <w:t>Из анализа результатов мони</w:t>
      </w:r>
      <w:r w:rsidR="00940441">
        <w:t xml:space="preserve">торинга почв, проведенного </w:t>
      </w:r>
      <w:r w:rsidRPr="009B0ECA">
        <w:t xml:space="preserve">на месторождении Комсомольское, видно, что ни по одному из определяемых ингредиентов превышений нормативных показателей нет. Концентрации контролируемых химических веществ стабильны. </w:t>
      </w:r>
    </w:p>
    <w:p w:rsidR="0065734A" w:rsidRPr="00507ABA" w:rsidRDefault="0065734A" w:rsidP="0065734A">
      <w:pPr>
        <w:pStyle w:val="a0"/>
        <w:suppressAutoHyphens/>
        <w:rPr>
          <w:i/>
          <w:color w:val="auto"/>
        </w:rPr>
      </w:pPr>
      <w:r w:rsidRPr="00507ABA">
        <w:rPr>
          <w:i/>
          <w:color w:val="auto"/>
        </w:rPr>
        <w:t xml:space="preserve">Растительный и животный мир </w:t>
      </w:r>
    </w:p>
    <w:p w:rsidR="0065734A" w:rsidRPr="00974E51" w:rsidRDefault="0065734A" w:rsidP="0065734A">
      <w:pPr>
        <w:pStyle w:val="a0"/>
        <w:suppressAutoHyphens/>
        <w:rPr>
          <w:szCs w:val="22"/>
        </w:rPr>
      </w:pPr>
      <w:r w:rsidRPr="00507ABA">
        <w:t xml:space="preserve">Животный мир рассматриваемой территории характеризуется обедненным видовым </w:t>
      </w:r>
      <w:r w:rsidRPr="00974E51">
        <w:rPr>
          <w:szCs w:val="22"/>
        </w:rPr>
        <w:t>составом и сравнительно низкой численностью. Ведущую роль среди животного населения играют членистоногие, пресмыкающиеся, рептилии, млекопитающие и птицы. Флора Мангистауской области относится к типично пустынным флорам. При реализации намечаемой деятельности воздействие на растительный и животный мир будет незначительным.</w:t>
      </w:r>
    </w:p>
    <w:p w:rsidR="00507ABA" w:rsidRPr="00974E51" w:rsidRDefault="00507ABA" w:rsidP="00974E51">
      <w:pPr>
        <w:pStyle w:val="a0"/>
        <w:suppressAutoHyphens/>
        <w:rPr>
          <w:szCs w:val="22"/>
        </w:rPr>
      </w:pPr>
      <w:r w:rsidRPr="00974E51">
        <w:rPr>
          <w:szCs w:val="22"/>
        </w:rPr>
        <w:t>В проекте рассматривается модернизация технологических объектов в условиях действующего предприятия, в существующих производственных корпусах. Дополнительных зданий и линий электропередач устанавливаться не будет. В связи с этим, дополнительного воздействия на растительный и животный мир, в том числе на миграцию перелетных птиц  оказываться не будет</w:t>
      </w:r>
    </w:p>
    <w:p w:rsidR="0065734A" w:rsidRPr="00507ABA" w:rsidRDefault="0065734A" w:rsidP="0065734A">
      <w:pPr>
        <w:pStyle w:val="a0"/>
        <w:suppressAutoHyphens/>
        <w:rPr>
          <w:i/>
          <w:color w:val="auto"/>
        </w:rPr>
      </w:pPr>
      <w:r w:rsidRPr="00507ABA">
        <w:rPr>
          <w:bCs/>
          <w:i/>
          <w:color w:val="auto"/>
        </w:rPr>
        <w:t>Поверхностные и подземные воды</w:t>
      </w:r>
    </w:p>
    <w:p w:rsidR="0065734A" w:rsidRPr="00507ABA" w:rsidRDefault="0065734A" w:rsidP="0065734A">
      <w:pPr>
        <w:pStyle w:val="a0"/>
        <w:suppressAutoHyphens/>
        <w:rPr>
          <w:iCs/>
        </w:rPr>
      </w:pPr>
      <w:r w:rsidRPr="00507ABA">
        <w:rPr>
          <w:iCs/>
        </w:rPr>
        <w:t>Реализация рабочего проекта не предусматривает воздействия на поверхностные и подземные воды.</w:t>
      </w:r>
    </w:p>
    <w:p w:rsidR="0065734A" w:rsidRPr="00507ABA" w:rsidRDefault="0065734A" w:rsidP="0065734A">
      <w:pPr>
        <w:pStyle w:val="a0"/>
        <w:suppressAutoHyphens/>
        <w:rPr>
          <w:bCs/>
          <w:i/>
          <w:color w:val="auto"/>
        </w:rPr>
      </w:pPr>
      <w:r w:rsidRPr="00507ABA">
        <w:rPr>
          <w:bCs/>
          <w:i/>
          <w:color w:val="auto"/>
        </w:rPr>
        <w:t>Комплексная оценка изменений окружающей среды, вызванных воздействием при реализации данного проекта</w:t>
      </w:r>
    </w:p>
    <w:p w:rsidR="00483CE2" w:rsidRPr="00507ABA" w:rsidRDefault="00483CE2" w:rsidP="00483CE2">
      <w:pPr>
        <w:pStyle w:val="a0"/>
        <w:suppressAutoHyphens/>
        <w:rPr>
          <w:color w:val="auto"/>
        </w:rPr>
      </w:pPr>
      <w:r w:rsidRPr="00507ABA">
        <w:rPr>
          <w:color w:val="auto"/>
        </w:rPr>
        <w:t xml:space="preserve">Воздействие на атмосферный воздух, поверхностные и подземные воды, растительность и животный мир, отходы, физическое воздействие при проведении </w:t>
      </w:r>
      <w:r w:rsidRPr="00507ABA">
        <w:rPr>
          <w:i/>
          <w:color w:val="auto"/>
          <w:u w:val="single"/>
        </w:rPr>
        <w:t>строительных работ</w:t>
      </w:r>
      <w:r w:rsidRPr="00507ABA">
        <w:rPr>
          <w:color w:val="auto"/>
        </w:rPr>
        <w:t xml:space="preserve"> </w:t>
      </w:r>
      <w:r w:rsidRPr="00507ABA">
        <w:rPr>
          <w:color w:val="auto"/>
        </w:rPr>
        <w:lastRenderedPageBreak/>
        <w:t xml:space="preserve">оценивается как: локальное, </w:t>
      </w:r>
      <w:r w:rsidR="009B0ECA">
        <w:t>кратковременное</w:t>
      </w:r>
      <w:r w:rsidR="00507ABA" w:rsidRPr="00507ABA">
        <w:t xml:space="preserve"> </w:t>
      </w:r>
      <w:r w:rsidRPr="00507ABA">
        <w:rPr>
          <w:color w:val="auto"/>
        </w:rPr>
        <w:t xml:space="preserve">и незначительное. На почвенный покров как: локальное, </w:t>
      </w:r>
      <w:r w:rsidR="009B0ECA">
        <w:t>кратковременное</w:t>
      </w:r>
      <w:r w:rsidR="00507ABA" w:rsidRPr="00507ABA">
        <w:t xml:space="preserve"> </w:t>
      </w:r>
      <w:r w:rsidRPr="00507ABA">
        <w:rPr>
          <w:color w:val="auto"/>
        </w:rPr>
        <w:t>и слабое.</w:t>
      </w:r>
    </w:p>
    <w:p w:rsidR="00CB2782" w:rsidRPr="00507ABA" w:rsidRDefault="00483CE2" w:rsidP="00483CE2">
      <w:pPr>
        <w:pStyle w:val="BodyText"/>
        <w:spacing w:line="276" w:lineRule="auto"/>
        <w:ind w:firstLine="0"/>
        <w:rPr>
          <w:rFonts w:ascii="Times New Roman" w:hAnsi="Times New Roman"/>
          <w:szCs w:val="24"/>
        </w:rPr>
      </w:pPr>
      <w:r w:rsidRPr="00507ABA">
        <w:rPr>
          <w:rFonts w:ascii="Times New Roman" w:hAnsi="Times New Roman"/>
          <w:szCs w:val="24"/>
        </w:rPr>
        <w:t xml:space="preserve">Воздействие на атмосферный воздух, поверхностные и подземные воды, растительность и животный мир, отходы, физическое воздействие </w:t>
      </w:r>
      <w:r w:rsidRPr="00507ABA">
        <w:rPr>
          <w:rFonts w:ascii="Times New Roman" w:hAnsi="Times New Roman"/>
          <w:i/>
          <w:szCs w:val="24"/>
          <w:u w:val="single"/>
        </w:rPr>
        <w:t>при эксплуатации</w:t>
      </w:r>
      <w:r w:rsidRPr="00507ABA">
        <w:rPr>
          <w:rFonts w:ascii="Times New Roman" w:hAnsi="Times New Roman"/>
          <w:szCs w:val="24"/>
        </w:rPr>
        <w:t xml:space="preserve"> оценивается как: локальное, многолетнее и незначительное. На почвенный покров как: локальное, многолетнее и слабое.</w:t>
      </w:r>
    </w:p>
    <w:sectPr w:rsidR="00CB2782" w:rsidRPr="00507ABA" w:rsidSect="00250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F9A"/>
    <w:multiLevelType w:val="hybridMultilevel"/>
    <w:tmpl w:val="0A082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0682A"/>
    <w:multiLevelType w:val="hybridMultilevel"/>
    <w:tmpl w:val="DC96E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13C6C"/>
    <w:multiLevelType w:val="hybridMultilevel"/>
    <w:tmpl w:val="752C9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772E69"/>
    <w:multiLevelType w:val="hybridMultilevel"/>
    <w:tmpl w:val="7EE6AAAC"/>
    <w:lvl w:ilvl="0" w:tplc="0419000D">
      <w:start w:val="1"/>
      <w:numFmt w:val="bullet"/>
      <w:lvlText w:val=""/>
      <w:lvlJc w:val="left"/>
      <w:pPr>
        <w:ind w:left="1457" w:hanging="360"/>
      </w:pPr>
      <w:rPr>
        <w:rFonts w:ascii="Wingdings" w:hAnsi="Wingdings"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
    <w:nsid w:val="103B628D"/>
    <w:multiLevelType w:val="hybridMultilevel"/>
    <w:tmpl w:val="339081B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83570F9"/>
    <w:multiLevelType w:val="hybridMultilevel"/>
    <w:tmpl w:val="A4C4A6EC"/>
    <w:lvl w:ilvl="0" w:tplc="25547C34">
      <w:start w:val="1"/>
      <w:numFmt w:val="bullet"/>
      <w:lvlText w:val=""/>
      <w:lvlJc w:val="left"/>
      <w:pPr>
        <w:tabs>
          <w:tab w:val="num" w:pos="720"/>
        </w:tabs>
        <w:ind w:left="720" w:hanging="360"/>
      </w:pPr>
      <w:rPr>
        <w:rFonts w:ascii="Wingdings" w:hAnsi="Wingdings" w:hint="default"/>
      </w:rPr>
    </w:lvl>
    <w:lvl w:ilvl="1" w:tplc="565C7820" w:tentative="1">
      <w:start w:val="1"/>
      <w:numFmt w:val="bullet"/>
      <w:lvlText w:val=""/>
      <w:lvlJc w:val="left"/>
      <w:pPr>
        <w:tabs>
          <w:tab w:val="num" w:pos="1440"/>
        </w:tabs>
        <w:ind w:left="1440" w:hanging="360"/>
      </w:pPr>
      <w:rPr>
        <w:rFonts w:ascii="Wingdings" w:hAnsi="Wingdings" w:hint="default"/>
      </w:rPr>
    </w:lvl>
    <w:lvl w:ilvl="2" w:tplc="DABE2ABA" w:tentative="1">
      <w:start w:val="1"/>
      <w:numFmt w:val="bullet"/>
      <w:lvlText w:val=""/>
      <w:lvlJc w:val="left"/>
      <w:pPr>
        <w:tabs>
          <w:tab w:val="num" w:pos="2160"/>
        </w:tabs>
        <w:ind w:left="2160" w:hanging="360"/>
      </w:pPr>
      <w:rPr>
        <w:rFonts w:ascii="Wingdings" w:hAnsi="Wingdings" w:hint="default"/>
      </w:rPr>
    </w:lvl>
    <w:lvl w:ilvl="3" w:tplc="727434C8" w:tentative="1">
      <w:start w:val="1"/>
      <w:numFmt w:val="bullet"/>
      <w:lvlText w:val=""/>
      <w:lvlJc w:val="left"/>
      <w:pPr>
        <w:tabs>
          <w:tab w:val="num" w:pos="2880"/>
        </w:tabs>
        <w:ind w:left="2880" w:hanging="360"/>
      </w:pPr>
      <w:rPr>
        <w:rFonts w:ascii="Wingdings" w:hAnsi="Wingdings" w:hint="default"/>
      </w:rPr>
    </w:lvl>
    <w:lvl w:ilvl="4" w:tplc="3A30AA6A" w:tentative="1">
      <w:start w:val="1"/>
      <w:numFmt w:val="bullet"/>
      <w:lvlText w:val=""/>
      <w:lvlJc w:val="left"/>
      <w:pPr>
        <w:tabs>
          <w:tab w:val="num" w:pos="3600"/>
        </w:tabs>
        <w:ind w:left="3600" w:hanging="360"/>
      </w:pPr>
      <w:rPr>
        <w:rFonts w:ascii="Wingdings" w:hAnsi="Wingdings" w:hint="default"/>
      </w:rPr>
    </w:lvl>
    <w:lvl w:ilvl="5" w:tplc="20CECE68" w:tentative="1">
      <w:start w:val="1"/>
      <w:numFmt w:val="bullet"/>
      <w:lvlText w:val=""/>
      <w:lvlJc w:val="left"/>
      <w:pPr>
        <w:tabs>
          <w:tab w:val="num" w:pos="4320"/>
        </w:tabs>
        <w:ind w:left="4320" w:hanging="360"/>
      </w:pPr>
      <w:rPr>
        <w:rFonts w:ascii="Wingdings" w:hAnsi="Wingdings" w:hint="default"/>
      </w:rPr>
    </w:lvl>
    <w:lvl w:ilvl="6" w:tplc="FF9E03E4" w:tentative="1">
      <w:start w:val="1"/>
      <w:numFmt w:val="bullet"/>
      <w:lvlText w:val=""/>
      <w:lvlJc w:val="left"/>
      <w:pPr>
        <w:tabs>
          <w:tab w:val="num" w:pos="5040"/>
        </w:tabs>
        <w:ind w:left="5040" w:hanging="360"/>
      </w:pPr>
      <w:rPr>
        <w:rFonts w:ascii="Wingdings" w:hAnsi="Wingdings" w:hint="default"/>
      </w:rPr>
    </w:lvl>
    <w:lvl w:ilvl="7" w:tplc="8EF61C32" w:tentative="1">
      <w:start w:val="1"/>
      <w:numFmt w:val="bullet"/>
      <w:lvlText w:val=""/>
      <w:lvlJc w:val="left"/>
      <w:pPr>
        <w:tabs>
          <w:tab w:val="num" w:pos="5760"/>
        </w:tabs>
        <w:ind w:left="5760" w:hanging="360"/>
      </w:pPr>
      <w:rPr>
        <w:rFonts w:ascii="Wingdings" w:hAnsi="Wingdings" w:hint="default"/>
      </w:rPr>
    </w:lvl>
    <w:lvl w:ilvl="8" w:tplc="F71C758E" w:tentative="1">
      <w:start w:val="1"/>
      <w:numFmt w:val="bullet"/>
      <w:lvlText w:val=""/>
      <w:lvlJc w:val="left"/>
      <w:pPr>
        <w:tabs>
          <w:tab w:val="num" w:pos="6480"/>
        </w:tabs>
        <w:ind w:left="6480" w:hanging="360"/>
      </w:pPr>
      <w:rPr>
        <w:rFonts w:ascii="Wingdings" w:hAnsi="Wingdings" w:hint="default"/>
      </w:rPr>
    </w:lvl>
  </w:abstractNum>
  <w:abstractNum w:abstractNumId="6">
    <w:nsid w:val="218D6727"/>
    <w:multiLevelType w:val="hybridMultilevel"/>
    <w:tmpl w:val="02DAABB2"/>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91C4887"/>
    <w:multiLevelType w:val="hybridMultilevel"/>
    <w:tmpl w:val="5268EB6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292539FC"/>
    <w:multiLevelType w:val="hybridMultilevel"/>
    <w:tmpl w:val="6C9066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550A9A"/>
    <w:multiLevelType w:val="hybridMultilevel"/>
    <w:tmpl w:val="E97264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8F594F"/>
    <w:multiLevelType w:val="hybridMultilevel"/>
    <w:tmpl w:val="D6109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915B64"/>
    <w:multiLevelType w:val="hybridMultilevel"/>
    <w:tmpl w:val="CB2A85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4307BB"/>
    <w:multiLevelType w:val="hybridMultilevel"/>
    <w:tmpl w:val="1CB46A4A"/>
    <w:lvl w:ilvl="0" w:tplc="DC1A598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32294F"/>
    <w:multiLevelType w:val="hybridMultilevel"/>
    <w:tmpl w:val="3F9A878C"/>
    <w:lvl w:ilvl="0" w:tplc="AEC2D302">
      <w:start w:val="1"/>
      <w:numFmt w:val="bullet"/>
      <w:lvlText w:val=""/>
      <w:lvlJc w:val="left"/>
      <w:pPr>
        <w:tabs>
          <w:tab w:val="num" w:pos="720"/>
        </w:tabs>
        <w:ind w:left="720" w:hanging="360"/>
      </w:pPr>
      <w:rPr>
        <w:rFonts w:ascii="Wingdings" w:hAnsi="Wingdings" w:hint="default"/>
      </w:rPr>
    </w:lvl>
    <w:lvl w:ilvl="1" w:tplc="A1C20586" w:tentative="1">
      <w:start w:val="1"/>
      <w:numFmt w:val="bullet"/>
      <w:lvlText w:val=""/>
      <w:lvlJc w:val="left"/>
      <w:pPr>
        <w:tabs>
          <w:tab w:val="num" w:pos="1440"/>
        </w:tabs>
        <w:ind w:left="1440" w:hanging="360"/>
      </w:pPr>
      <w:rPr>
        <w:rFonts w:ascii="Wingdings" w:hAnsi="Wingdings" w:hint="default"/>
      </w:rPr>
    </w:lvl>
    <w:lvl w:ilvl="2" w:tplc="58CA9772" w:tentative="1">
      <w:start w:val="1"/>
      <w:numFmt w:val="bullet"/>
      <w:lvlText w:val=""/>
      <w:lvlJc w:val="left"/>
      <w:pPr>
        <w:tabs>
          <w:tab w:val="num" w:pos="2160"/>
        </w:tabs>
        <w:ind w:left="2160" w:hanging="360"/>
      </w:pPr>
      <w:rPr>
        <w:rFonts w:ascii="Wingdings" w:hAnsi="Wingdings" w:hint="default"/>
      </w:rPr>
    </w:lvl>
    <w:lvl w:ilvl="3" w:tplc="56F459A2" w:tentative="1">
      <w:start w:val="1"/>
      <w:numFmt w:val="bullet"/>
      <w:lvlText w:val=""/>
      <w:lvlJc w:val="left"/>
      <w:pPr>
        <w:tabs>
          <w:tab w:val="num" w:pos="2880"/>
        </w:tabs>
        <w:ind w:left="2880" w:hanging="360"/>
      </w:pPr>
      <w:rPr>
        <w:rFonts w:ascii="Wingdings" w:hAnsi="Wingdings" w:hint="default"/>
      </w:rPr>
    </w:lvl>
    <w:lvl w:ilvl="4" w:tplc="2124AE86" w:tentative="1">
      <w:start w:val="1"/>
      <w:numFmt w:val="bullet"/>
      <w:lvlText w:val=""/>
      <w:lvlJc w:val="left"/>
      <w:pPr>
        <w:tabs>
          <w:tab w:val="num" w:pos="3600"/>
        </w:tabs>
        <w:ind w:left="3600" w:hanging="360"/>
      </w:pPr>
      <w:rPr>
        <w:rFonts w:ascii="Wingdings" w:hAnsi="Wingdings" w:hint="default"/>
      </w:rPr>
    </w:lvl>
    <w:lvl w:ilvl="5" w:tplc="01068CF2" w:tentative="1">
      <w:start w:val="1"/>
      <w:numFmt w:val="bullet"/>
      <w:lvlText w:val=""/>
      <w:lvlJc w:val="left"/>
      <w:pPr>
        <w:tabs>
          <w:tab w:val="num" w:pos="4320"/>
        </w:tabs>
        <w:ind w:left="4320" w:hanging="360"/>
      </w:pPr>
      <w:rPr>
        <w:rFonts w:ascii="Wingdings" w:hAnsi="Wingdings" w:hint="default"/>
      </w:rPr>
    </w:lvl>
    <w:lvl w:ilvl="6" w:tplc="9F74BB90" w:tentative="1">
      <w:start w:val="1"/>
      <w:numFmt w:val="bullet"/>
      <w:lvlText w:val=""/>
      <w:lvlJc w:val="left"/>
      <w:pPr>
        <w:tabs>
          <w:tab w:val="num" w:pos="5040"/>
        </w:tabs>
        <w:ind w:left="5040" w:hanging="360"/>
      </w:pPr>
      <w:rPr>
        <w:rFonts w:ascii="Wingdings" w:hAnsi="Wingdings" w:hint="default"/>
      </w:rPr>
    </w:lvl>
    <w:lvl w:ilvl="7" w:tplc="FD4AAC18" w:tentative="1">
      <w:start w:val="1"/>
      <w:numFmt w:val="bullet"/>
      <w:lvlText w:val=""/>
      <w:lvlJc w:val="left"/>
      <w:pPr>
        <w:tabs>
          <w:tab w:val="num" w:pos="5760"/>
        </w:tabs>
        <w:ind w:left="5760" w:hanging="360"/>
      </w:pPr>
      <w:rPr>
        <w:rFonts w:ascii="Wingdings" w:hAnsi="Wingdings" w:hint="default"/>
      </w:rPr>
    </w:lvl>
    <w:lvl w:ilvl="8" w:tplc="B4F4A7AA" w:tentative="1">
      <w:start w:val="1"/>
      <w:numFmt w:val="bullet"/>
      <w:lvlText w:val=""/>
      <w:lvlJc w:val="left"/>
      <w:pPr>
        <w:tabs>
          <w:tab w:val="num" w:pos="6480"/>
        </w:tabs>
        <w:ind w:left="6480" w:hanging="360"/>
      </w:pPr>
      <w:rPr>
        <w:rFonts w:ascii="Wingdings" w:hAnsi="Wingdings" w:hint="default"/>
      </w:rPr>
    </w:lvl>
  </w:abstractNum>
  <w:abstractNum w:abstractNumId="14">
    <w:nsid w:val="3B4F7CE9"/>
    <w:multiLevelType w:val="hybridMultilevel"/>
    <w:tmpl w:val="6EF2B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815039"/>
    <w:multiLevelType w:val="hybridMultilevel"/>
    <w:tmpl w:val="C4AC7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F9330E"/>
    <w:multiLevelType w:val="hybridMultilevel"/>
    <w:tmpl w:val="D3CE2BF4"/>
    <w:lvl w:ilvl="0" w:tplc="FFFFFFFF">
      <w:start w:val="1"/>
      <w:numFmt w:val="decimal"/>
      <w:lvlText w:val="%1."/>
      <w:lvlJc w:val="left"/>
      <w:pPr>
        <w:ind w:left="1457" w:hanging="360"/>
      </w:pPr>
      <w:rPr>
        <w:rFont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7">
    <w:nsid w:val="461E27D3"/>
    <w:multiLevelType w:val="hybridMultilevel"/>
    <w:tmpl w:val="FACC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0D0005"/>
    <w:multiLevelType w:val="hybridMultilevel"/>
    <w:tmpl w:val="BFD84B0E"/>
    <w:lvl w:ilvl="0" w:tplc="CB505FF0">
      <w:start w:val="1"/>
      <w:numFmt w:val="bullet"/>
      <w:lvlText w:val="●"/>
      <w:lvlJc w:val="left"/>
      <w:pPr>
        <w:tabs>
          <w:tab w:val="num" w:pos="720"/>
        </w:tabs>
        <w:ind w:left="720" w:hanging="360"/>
      </w:pPr>
      <w:rPr>
        <w:rFonts w:ascii="Calibri" w:hAnsi="Calibri" w:hint="default"/>
      </w:rPr>
    </w:lvl>
    <w:lvl w:ilvl="1" w:tplc="033A0102" w:tentative="1">
      <w:start w:val="1"/>
      <w:numFmt w:val="bullet"/>
      <w:lvlText w:val="●"/>
      <w:lvlJc w:val="left"/>
      <w:pPr>
        <w:tabs>
          <w:tab w:val="num" w:pos="1440"/>
        </w:tabs>
        <w:ind w:left="1440" w:hanging="360"/>
      </w:pPr>
      <w:rPr>
        <w:rFonts w:ascii="Calibri" w:hAnsi="Calibri" w:hint="default"/>
      </w:rPr>
    </w:lvl>
    <w:lvl w:ilvl="2" w:tplc="F398C180" w:tentative="1">
      <w:start w:val="1"/>
      <w:numFmt w:val="bullet"/>
      <w:lvlText w:val="●"/>
      <w:lvlJc w:val="left"/>
      <w:pPr>
        <w:tabs>
          <w:tab w:val="num" w:pos="2160"/>
        </w:tabs>
        <w:ind w:left="2160" w:hanging="360"/>
      </w:pPr>
      <w:rPr>
        <w:rFonts w:ascii="Calibri" w:hAnsi="Calibri" w:hint="default"/>
      </w:rPr>
    </w:lvl>
    <w:lvl w:ilvl="3" w:tplc="03EA6080" w:tentative="1">
      <w:start w:val="1"/>
      <w:numFmt w:val="bullet"/>
      <w:lvlText w:val="●"/>
      <w:lvlJc w:val="left"/>
      <w:pPr>
        <w:tabs>
          <w:tab w:val="num" w:pos="2880"/>
        </w:tabs>
        <w:ind w:left="2880" w:hanging="360"/>
      </w:pPr>
      <w:rPr>
        <w:rFonts w:ascii="Calibri" w:hAnsi="Calibri" w:hint="default"/>
      </w:rPr>
    </w:lvl>
    <w:lvl w:ilvl="4" w:tplc="A134DDE4" w:tentative="1">
      <w:start w:val="1"/>
      <w:numFmt w:val="bullet"/>
      <w:lvlText w:val="●"/>
      <w:lvlJc w:val="left"/>
      <w:pPr>
        <w:tabs>
          <w:tab w:val="num" w:pos="3600"/>
        </w:tabs>
        <w:ind w:left="3600" w:hanging="360"/>
      </w:pPr>
      <w:rPr>
        <w:rFonts w:ascii="Calibri" w:hAnsi="Calibri" w:hint="default"/>
      </w:rPr>
    </w:lvl>
    <w:lvl w:ilvl="5" w:tplc="0F6AD75A" w:tentative="1">
      <w:start w:val="1"/>
      <w:numFmt w:val="bullet"/>
      <w:lvlText w:val="●"/>
      <w:lvlJc w:val="left"/>
      <w:pPr>
        <w:tabs>
          <w:tab w:val="num" w:pos="4320"/>
        </w:tabs>
        <w:ind w:left="4320" w:hanging="360"/>
      </w:pPr>
      <w:rPr>
        <w:rFonts w:ascii="Calibri" w:hAnsi="Calibri" w:hint="default"/>
      </w:rPr>
    </w:lvl>
    <w:lvl w:ilvl="6" w:tplc="228EE59C" w:tentative="1">
      <w:start w:val="1"/>
      <w:numFmt w:val="bullet"/>
      <w:lvlText w:val="●"/>
      <w:lvlJc w:val="left"/>
      <w:pPr>
        <w:tabs>
          <w:tab w:val="num" w:pos="5040"/>
        </w:tabs>
        <w:ind w:left="5040" w:hanging="360"/>
      </w:pPr>
      <w:rPr>
        <w:rFonts w:ascii="Calibri" w:hAnsi="Calibri" w:hint="default"/>
      </w:rPr>
    </w:lvl>
    <w:lvl w:ilvl="7" w:tplc="42AC267E" w:tentative="1">
      <w:start w:val="1"/>
      <w:numFmt w:val="bullet"/>
      <w:lvlText w:val="●"/>
      <w:lvlJc w:val="left"/>
      <w:pPr>
        <w:tabs>
          <w:tab w:val="num" w:pos="5760"/>
        </w:tabs>
        <w:ind w:left="5760" w:hanging="360"/>
      </w:pPr>
      <w:rPr>
        <w:rFonts w:ascii="Calibri" w:hAnsi="Calibri" w:hint="default"/>
      </w:rPr>
    </w:lvl>
    <w:lvl w:ilvl="8" w:tplc="34C4C8B0" w:tentative="1">
      <w:start w:val="1"/>
      <w:numFmt w:val="bullet"/>
      <w:lvlText w:val="●"/>
      <w:lvlJc w:val="left"/>
      <w:pPr>
        <w:tabs>
          <w:tab w:val="num" w:pos="6480"/>
        </w:tabs>
        <w:ind w:left="6480" w:hanging="360"/>
      </w:pPr>
      <w:rPr>
        <w:rFonts w:ascii="Calibri" w:hAnsi="Calibri" w:hint="default"/>
      </w:rPr>
    </w:lvl>
  </w:abstractNum>
  <w:abstractNum w:abstractNumId="19">
    <w:nsid w:val="5505702F"/>
    <w:multiLevelType w:val="hybridMultilevel"/>
    <w:tmpl w:val="1F80CF1A"/>
    <w:lvl w:ilvl="0" w:tplc="FFFFFFFF">
      <w:start w:val="1"/>
      <w:numFmt w:val="bullet"/>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0">
    <w:nsid w:val="581203A0"/>
    <w:multiLevelType w:val="hybridMultilevel"/>
    <w:tmpl w:val="758C1F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076A2F"/>
    <w:multiLevelType w:val="hybridMultilevel"/>
    <w:tmpl w:val="AC8A9EE0"/>
    <w:lvl w:ilvl="0" w:tplc="8564C4FE">
      <w:start w:val="1"/>
      <w:numFmt w:val="bullet"/>
      <w:lvlText w:val="●"/>
      <w:lvlJc w:val="left"/>
      <w:pPr>
        <w:tabs>
          <w:tab w:val="num" w:pos="720"/>
        </w:tabs>
        <w:ind w:left="720" w:hanging="360"/>
      </w:pPr>
      <w:rPr>
        <w:rFonts w:ascii="Calibri" w:hAnsi="Calibri" w:hint="default"/>
      </w:rPr>
    </w:lvl>
    <w:lvl w:ilvl="1" w:tplc="E4D2022A" w:tentative="1">
      <w:start w:val="1"/>
      <w:numFmt w:val="bullet"/>
      <w:lvlText w:val="●"/>
      <w:lvlJc w:val="left"/>
      <w:pPr>
        <w:tabs>
          <w:tab w:val="num" w:pos="1440"/>
        </w:tabs>
        <w:ind w:left="1440" w:hanging="360"/>
      </w:pPr>
      <w:rPr>
        <w:rFonts w:ascii="Calibri" w:hAnsi="Calibri" w:hint="default"/>
      </w:rPr>
    </w:lvl>
    <w:lvl w:ilvl="2" w:tplc="6F52FC60" w:tentative="1">
      <w:start w:val="1"/>
      <w:numFmt w:val="bullet"/>
      <w:lvlText w:val="●"/>
      <w:lvlJc w:val="left"/>
      <w:pPr>
        <w:tabs>
          <w:tab w:val="num" w:pos="2160"/>
        </w:tabs>
        <w:ind w:left="2160" w:hanging="360"/>
      </w:pPr>
      <w:rPr>
        <w:rFonts w:ascii="Calibri" w:hAnsi="Calibri" w:hint="default"/>
      </w:rPr>
    </w:lvl>
    <w:lvl w:ilvl="3" w:tplc="8B5E26DC" w:tentative="1">
      <w:start w:val="1"/>
      <w:numFmt w:val="bullet"/>
      <w:lvlText w:val="●"/>
      <w:lvlJc w:val="left"/>
      <w:pPr>
        <w:tabs>
          <w:tab w:val="num" w:pos="2880"/>
        </w:tabs>
        <w:ind w:left="2880" w:hanging="360"/>
      </w:pPr>
      <w:rPr>
        <w:rFonts w:ascii="Calibri" w:hAnsi="Calibri" w:hint="default"/>
      </w:rPr>
    </w:lvl>
    <w:lvl w:ilvl="4" w:tplc="24DEC25E" w:tentative="1">
      <w:start w:val="1"/>
      <w:numFmt w:val="bullet"/>
      <w:lvlText w:val="●"/>
      <w:lvlJc w:val="left"/>
      <w:pPr>
        <w:tabs>
          <w:tab w:val="num" w:pos="3600"/>
        </w:tabs>
        <w:ind w:left="3600" w:hanging="360"/>
      </w:pPr>
      <w:rPr>
        <w:rFonts w:ascii="Calibri" w:hAnsi="Calibri" w:hint="default"/>
      </w:rPr>
    </w:lvl>
    <w:lvl w:ilvl="5" w:tplc="3EEEB30C" w:tentative="1">
      <w:start w:val="1"/>
      <w:numFmt w:val="bullet"/>
      <w:lvlText w:val="●"/>
      <w:lvlJc w:val="left"/>
      <w:pPr>
        <w:tabs>
          <w:tab w:val="num" w:pos="4320"/>
        </w:tabs>
        <w:ind w:left="4320" w:hanging="360"/>
      </w:pPr>
      <w:rPr>
        <w:rFonts w:ascii="Calibri" w:hAnsi="Calibri" w:hint="default"/>
      </w:rPr>
    </w:lvl>
    <w:lvl w:ilvl="6" w:tplc="482E9F76" w:tentative="1">
      <w:start w:val="1"/>
      <w:numFmt w:val="bullet"/>
      <w:lvlText w:val="●"/>
      <w:lvlJc w:val="left"/>
      <w:pPr>
        <w:tabs>
          <w:tab w:val="num" w:pos="5040"/>
        </w:tabs>
        <w:ind w:left="5040" w:hanging="360"/>
      </w:pPr>
      <w:rPr>
        <w:rFonts w:ascii="Calibri" w:hAnsi="Calibri" w:hint="default"/>
      </w:rPr>
    </w:lvl>
    <w:lvl w:ilvl="7" w:tplc="108C4872" w:tentative="1">
      <w:start w:val="1"/>
      <w:numFmt w:val="bullet"/>
      <w:lvlText w:val="●"/>
      <w:lvlJc w:val="left"/>
      <w:pPr>
        <w:tabs>
          <w:tab w:val="num" w:pos="5760"/>
        </w:tabs>
        <w:ind w:left="5760" w:hanging="360"/>
      </w:pPr>
      <w:rPr>
        <w:rFonts w:ascii="Calibri" w:hAnsi="Calibri" w:hint="default"/>
      </w:rPr>
    </w:lvl>
    <w:lvl w:ilvl="8" w:tplc="A9B40A62" w:tentative="1">
      <w:start w:val="1"/>
      <w:numFmt w:val="bullet"/>
      <w:lvlText w:val="●"/>
      <w:lvlJc w:val="left"/>
      <w:pPr>
        <w:tabs>
          <w:tab w:val="num" w:pos="6480"/>
        </w:tabs>
        <w:ind w:left="6480" w:hanging="360"/>
      </w:pPr>
      <w:rPr>
        <w:rFonts w:ascii="Calibri" w:hAnsi="Calibri" w:hint="default"/>
      </w:rPr>
    </w:lvl>
  </w:abstractNum>
  <w:abstractNum w:abstractNumId="22">
    <w:nsid w:val="61D56902"/>
    <w:multiLevelType w:val="hybridMultilevel"/>
    <w:tmpl w:val="58C609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0A5355"/>
    <w:multiLevelType w:val="hybridMultilevel"/>
    <w:tmpl w:val="6B90D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1F2E83"/>
    <w:multiLevelType w:val="hybridMultilevel"/>
    <w:tmpl w:val="1D50FB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5D737D"/>
    <w:multiLevelType w:val="hybridMultilevel"/>
    <w:tmpl w:val="B1881BEE"/>
    <w:lvl w:ilvl="0" w:tplc="9E1C0244">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num w:numId="1">
    <w:abstractNumId w:val="2"/>
  </w:num>
  <w:num w:numId="2">
    <w:abstractNumId w:val="23"/>
  </w:num>
  <w:num w:numId="3">
    <w:abstractNumId w:val="13"/>
  </w:num>
  <w:num w:numId="4">
    <w:abstractNumId w:val="8"/>
  </w:num>
  <w:num w:numId="5">
    <w:abstractNumId w:val="5"/>
  </w:num>
  <w:num w:numId="6">
    <w:abstractNumId w:val="1"/>
  </w:num>
  <w:num w:numId="7">
    <w:abstractNumId w:val="12"/>
  </w:num>
  <w:num w:numId="8">
    <w:abstractNumId w:val="21"/>
  </w:num>
  <w:num w:numId="9">
    <w:abstractNumId w:val="24"/>
  </w:num>
  <w:num w:numId="10">
    <w:abstractNumId w:val="18"/>
  </w:num>
  <w:num w:numId="11">
    <w:abstractNumId w:val="22"/>
  </w:num>
  <w:num w:numId="12">
    <w:abstractNumId w:val="19"/>
  </w:num>
  <w:num w:numId="13">
    <w:abstractNumId w:val="16"/>
  </w:num>
  <w:num w:numId="14">
    <w:abstractNumId w:val="17"/>
  </w:num>
  <w:num w:numId="15">
    <w:abstractNumId w:val="4"/>
  </w:num>
  <w:num w:numId="16">
    <w:abstractNumId w:val="3"/>
  </w:num>
  <w:num w:numId="17">
    <w:abstractNumId w:val="7"/>
  </w:num>
  <w:num w:numId="18">
    <w:abstractNumId w:val="0"/>
  </w:num>
  <w:num w:numId="19">
    <w:abstractNumId w:val="6"/>
  </w:num>
  <w:num w:numId="20">
    <w:abstractNumId w:val="9"/>
  </w:num>
  <w:num w:numId="21">
    <w:abstractNumId w:val="10"/>
  </w:num>
  <w:num w:numId="22">
    <w:abstractNumId w:val="25"/>
  </w:num>
  <w:num w:numId="23">
    <w:abstractNumId w:val="15"/>
  </w:num>
  <w:num w:numId="24">
    <w:abstractNumId w:val="11"/>
  </w:num>
  <w:num w:numId="25">
    <w:abstractNumId w:val="14"/>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5763"/>
    <w:rsid w:val="000D5171"/>
    <w:rsid w:val="000F69C6"/>
    <w:rsid w:val="0025085E"/>
    <w:rsid w:val="003903AD"/>
    <w:rsid w:val="00392A78"/>
    <w:rsid w:val="003B3094"/>
    <w:rsid w:val="00416CE7"/>
    <w:rsid w:val="00483CE2"/>
    <w:rsid w:val="00492CB7"/>
    <w:rsid w:val="005038D4"/>
    <w:rsid w:val="00507ABA"/>
    <w:rsid w:val="005A2C35"/>
    <w:rsid w:val="005B154E"/>
    <w:rsid w:val="00627C61"/>
    <w:rsid w:val="0065734A"/>
    <w:rsid w:val="00731561"/>
    <w:rsid w:val="00765763"/>
    <w:rsid w:val="007B1E24"/>
    <w:rsid w:val="0086705A"/>
    <w:rsid w:val="00940441"/>
    <w:rsid w:val="00974E51"/>
    <w:rsid w:val="009A523B"/>
    <w:rsid w:val="009B0ECA"/>
    <w:rsid w:val="009F3B53"/>
    <w:rsid w:val="00AC32E7"/>
    <w:rsid w:val="00BD7F6C"/>
    <w:rsid w:val="00BE60F8"/>
    <w:rsid w:val="00C40B7D"/>
    <w:rsid w:val="00C77AA1"/>
    <w:rsid w:val="00C87FF2"/>
    <w:rsid w:val="00CB2782"/>
    <w:rsid w:val="00D37FCC"/>
    <w:rsid w:val="00D427A3"/>
    <w:rsid w:val="00D805E1"/>
    <w:rsid w:val="00DE2F89"/>
    <w:rsid w:val="00E12758"/>
    <w:rsid w:val="00E5497A"/>
    <w:rsid w:val="00E61337"/>
    <w:rsid w:val="00EE5233"/>
    <w:rsid w:val="00F72DB9"/>
    <w:rsid w:val="00FE5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5E"/>
  </w:style>
  <w:style w:type="paragraph" w:styleId="Heading1">
    <w:name w:val="heading 1"/>
    <w:aliases w:val="Hoofdstuk,Part,OG Heading 1,h1,Заголовок 1 Знак1,Заголовок 1 Знак2 Знак,Заголовок 1 Знак Знак1 Знак,Заголовок 1 Знак1 Знак Знак Знак,Заголовок 1 Знак Знак Знак Знак Знак,Заголовок 1 Знак Знак Знак Знак Знак Знак Знак Знак,WGPSN Large Header"/>
    <w:basedOn w:val="Normal"/>
    <w:next w:val="Normal"/>
    <w:link w:val="Heading1Char1"/>
    <w:qFormat/>
    <w:rsid w:val="00731561"/>
    <w:pPr>
      <w:keepNext/>
      <w:autoSpaceDE w:val="0"/>
      <w:autoSpaceDN w:val="0"/>
      <w:adjustRightInd w:val="0"/>
      <w:spacing w:after="0" w:line="360" w:lineRule="auto"/>
      <w:ind w:firstLine="737"/>
      <w:outlineLvl w:val="0"/>
    </w:pPr>
    <w:rPr>
      <w:rFonts w:ascii="Times New Roman" w:eastAsia="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Основной текст Знак2,Основной текст Знак1 Знак,Основной текст Знак Знак Знак1,Основной текст Знак Знак Знак Знак Знак,Основной текст Знак Знак1 Знак Знак Знак Знак Знак Знак Знак Знак Знак Знак Знак Знак Знак Знак Знак Знак Знак,b,gl"/>
    <w:basedOn w:val="Normal"/>
    <w:link w:val="BodyTextChar"/>
    <w:uiPriority w:val="99"/>
    <w:qFormat/>
    <w:rsid w:val="00CB2782"/>
    <w:pPr>
      <w:spacing w:after="0" w:line="240" w:lineRule="auto"/>
      <w:ind w:firstLine="720"/>
      <w:jc w:val="both"/>
    </w:pPr>
    <w:rPr>
      <w:rFonts w:ascii="Times New Roman CYR" w:eastAsia="Times New Roman CYR" w:hAnsi="Times New Roman CYR" w:cs="Times New Roman"/>
      <w:kern w:val="0"/>
      <w:sz w:val="24"/>
      <w:szCs w:val="20"/>
    </w:rPr>
  </w:style>
  <w:style w:type="character" w:customStyle="1" w:styleId="a">
    <w:name w:val="Основной текст Знак"/>
    <w:basedOn w:val="DefaultParagraphFont"/>
    <w:uiPriority w:val="99"/>
    <w:semiHidden/>
    <w:rsid w:val="00CB2782"/>
  </w:style>
  <w:style w:type="character" w:customStyle="1" w:styleId="BodyTextChar">
    <w:name w:val="Body Text Char"/>
    <w:aliases w:val="Основной текст Знак2 Char,Основной текст Знак1 Знак Char,Основной текст Знак Знак Знак1 Char,Основной текст Знак Знак Знак Знак Знак Char,b Char,gl Char"/>
    <w:link w:val="BodyText"/>
    <w:uiPriority w:val="99"/>
    <w:locked/>
    <w:rsid w:val="00CB2782"/>
    <w:rPr>
      <w:rFonts w:ascii="Times New Roman CYR" w:eastAsia="Times New Roman CYR" w:hAnsi="Times New Roman CYR" w:cs="Times New Roman"/>
      <w:kern w:val="0"/>
      <w:sz w:val="24"/>
      <w:szCs w:val="20"/>
    </w:rPr>
  </w:style>
  <w:style w:type="paragraph" w:customStyle="1" w:styleId="a0">
    <w:name w:val="Мой текст"/>
    <w:link w:val="1"/>
    <w:rsid w:val="00F72DB9"/>
    <w:pPr>
      <w:spacing w:before="120" w:after="0" w:line="240" w:lineRule="auto"/>
      <w:jc w:val="both"/>
    </w:pPr>
    <w:rPr>
      <w:rFonts w:ascii="Times New Roman" w:eastAsia="Times New Roman" w:hAnsi="Times New Roman" w:cs="Times New Roman"/>
      <w:color w:val="000000"/>
      <w:kern w:val="0"/>
      <w:sz w:val="24"/>
      <w:szCs w:val="24"/>
      <w:lang w:eastAsia="ru-RU"/>
    </w:rPr>
  </w:style>
  <w:style w:type="character" w:customStyle="1" w:styleId="1">
    <w:name w:val="Мой текст Знак1"/>
    <w:link w:val="a0"/>
    <w:rsid w:val="00F72DB9"/>
    <w:rPr>
      <w:rFonts w:ascii="Times New Roman" w:eastAsia="Times New Roman" w:hAnsi="Times New Roman" w:cs="Times New Roman"/>
      <w:color w:val="000000"/>
      <w:kern w:val="0"/>
      <w:sz w:val="24"/>
      <w:szCs w:val="24"/>
      <w:lang w:eastAsia="ru-RU"/>
    </w:rPr>
  </w:style>
  <w:style w:type="paragraph" w:styleId="ListParagraph">
    <w:name w:val="List Paragraph"/>
    <w:aliases w:val="_список,Заголовок первого уровня,Абзац"/>
    <w:basedOn w:val="Normal"/>
    <w:link w:val="ListParagraphChar"/>
    <w:uiPriority w:val="34"/>
    <w:qFormat/>
    <w:rsid w:val="00F72DB9"/>
    <w:pPr>
      <w:ind w:left="720"/>
      <w:contextualSpacing/>
    </w:pPr>
  </w:style>
  <w:style w:type="character" w:customStyle="1" w:styleId="ListParagraphChar">
    <w:name w:val="List Paragraph Char"/>
    <w:aliases w:val="_список Char,Заголовок первого уровня Char,Абзац Char"/>
    <w:link w:val="ListParagraph"/>
    <w:uiPriority w:val="34"/>
    <w:rsid w:val="0065734A"/>
  </w:style>
  <w:style w:type="paragraph" w:customStyle="1" w:styleId="a1">
    <w:name w:val="Мой текст Знак"/>
    <w:link w:val="a2"/>
    <w:rsid w:val="0065734A"/>
    <w:pPr>
      <w:spacing w:before="120" w:after="0" w:line="240" w:lineRule="auto"/>
      <w:jc w:val="both"/>
    </w:pPr>
    <w:rPr>
      <w:rFonts w:ascii="Times New Roman" w:eastAsia="Times New Roman" w:hAnsi="Times New Roman" w:cs="Times New Roman"/>
      <w:color w:val="000000"/>
      <w:kern w:val="0"/>
      <w:sz w:val="24"/>
      <w:szCs w:val="24"/>
      <w:lang w:eastAsia="ru-RU"/>
    </w:rPr>
  </w:style>
  <w:style w:type="character" w:customStyle="1" w:styleId="a2">
    <w:name w:val="Мой текст Знак Знак"/>
    <w:link w:val="a1"/>
    <w:rsid w:val="0065734A"/>
    <w:rPr>
      <w:rFonts w:ascii="Times New Roman" w:eastAsia="Times New Roman" w:hAnsi="Times New Roman" w:cs="Times New Roman"/>
      <w:color w:val="000000"/>
      <w:kern w:val="0"/>
      <w:sz w:val="24"/>
      <w:szCs w:val="24"/>
      <w:lang w:eastAsia="ru-RU"/>
    </w:rPr>
  </w:style>
  <w:style w:type="paragraph" w:styleId="BalloonText">
    <w:name w:val="Balloon Text"/>
    <w:basedOn w:val="Normal"/>
    <w:link w:val="BalloonTextChar"/>
    <w:uiPriority w:val="99"/>
    <w:semiHidden/>
    <w:unhideWhenUsed/>
    <w:rsid w:val="00C40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B7D"/>
    <w:rPr>
      <w:rFonts w:ascii="Tahoma" w:hAnsi="Tahoma" w:cs="Tahoma"/>
      <w:sz w:val="16"/>
      <w:szCs w:val="16"/>
    </w:rPr>
  </w:style>
  <w:style w:type="paragraph" w:customStyle="1" w:styleId="2">
    <w:name w:val="Мой список 2"/>
    <w:rsid w:val="00FE595F"/>
    <w:pPr>
      <w:tabs>
        <w:tab w:val="num" w:pos="360"/>
      </w:tabs>
      <w:spacing w:before="120" w:after="200" w:line="276" w:lineRule="auto"/>
      <w:jc w:val="both"/>
    </w:pPr>
    <w:rPr>
      <w:rFonts w:ascii="inherit" w:eastAsia="Times New Roman CYR" w:hAnsi="inherit" w:cs="Times New Roman CYR"/>
      <w:kern w:val="0"/>
      <w:sz w:val="24"/>
      <w:szCs w:val="24"/>
      <w:lang w:val="en-US" w:bidi="en-US"/>
    </w:rPr>
  </w:style>
  <w:style w:type="paragraph" w:styleId="BodyTextIndent">
    <w:name w:val="Body Text Indent"/>
    <w:basedOn w:val="Normal"/>
    <w:link w:val="BodyTextIndentChar"/>
    <w:uiPriority w:val="99"/>
    <w:semiHidden/>
    <w:unhideWhenUsed/>
    <w:rsid w:val="00FE595F"/>
    <w:pPr>
      <w:spacing w:after="120"/>
      <w:ind w:left="283"/>
    </w:pPr>
  </w:style>
  <w:style w:type="character" w:customStyle="1" w:styleId="BodyTextIndentChar">
    <w:name w:val="Body Text Indent Char"/>
    <w:basedOn w:val="DefaultParagraphFont"/>
    <w:link w:val="BodyTextIndent"/>
    <w:uiPriority w:val="99"/>
    <w:semiHidden/>
    <w:rsid w:val="00FE595F"/>
  </w:style>
  <w:style w:type="paragraph" w:customStyle="1" w:styleId="4">
    <w:name w:val="Стиль4"/>
    <w:basedOn w:val="Normal"/>
    <w:rsid w:val="00627C61"/>
    <w:pPr>
      <w:widowControl w:val="0"/>
      <w:autoSpaceDE w:val="0"/>
      <w:autoSpaceDN w:val="0"/>
      <w:adjustRightInd w:val="0"/>
      <w:spacing w:after="0" w:line="280" w:lineRule="auto"/>
      <w:ind w:firstLine="737"/>
    </w:pPr>
    <w:rPr>
      <w:rFonts w:ascii="Bookman Old Style" w:eastAsia="Times New Roman" w:hAnsi="Bookman Old Style" w:cs="Times New Roman"/>
      <w:kern w:val="0"/>
      <w:szCs w:val="24"/>
      <w:lang w:eastAsia="ru-RU"/>
    </w:rPr>
  </w:style>
  <w:style w:type="character" w:customStyle="1" w:styleId="Heading1Char">
    <w:name w:val="Heading 1 Char"/>
    <w:basedOn w:val="DefaultParagraphFont"/>
    <w:link w:val="Heading1"/>
    <w:uiPriority w:val="9"/>
    <w:rsid w:val="00731561"/>
    <w:rPr>
      <w:rFonts w:asciiTheme="majorHAnsi" w:eastAsiaTheme="majorEastAsia" w:hAnsiTheme="majorHAnsi" w:cstheme="majorBidi"/>
      <w:b/>
      <w:bCs/>
      <w:color w:val="2F5496" w:themeColor="accent1" w:themeShade="BF"/>
      <w:sz w:val="28"/>
      <w:szCs w:val="28"/>
    </w:rPr>
  </w:style>
  <w:style w:type="character" w:customStyle="1" w:styleId="Heading1Char1">
    <w:name w:val="Heading 1 Char1"/>
    <w:aliases w:val="Hoofdstuk Char,Part Char,OG Heading 1 Char,h1 Char,Заголовок 1 Знак1 Char,Заголовок 1 Знак2 Знак Char,Заголовок 1 Знак Знак1 Знак Char,Заголовок 1 Знак1 Знак Знак Знак Char,Заголовок 1 Знак Знак Знак Знак Знак Char"/>
    <w:link w:val="Heading1"/>
    <w:rsid w:val="00731561"/>
    <w:rPr>
      <w:rFonts w:ascii="Times New Roman" w:eastAsia="Times New Roman" w:hAnsi="Times New Roman" w:cs="Times New Roman"/>
      <w:b/>
      <w:bCs/>
      <w:kern w:val="0"/>
    </w:rPr>
  </w:style>
</w:styles>
</file>

<file path=word/webSettings.xml><?xml version="1.0" encoding="utf-8"?>
<w:webSettings xmlns:r="http://schemas.openxmlformats.org/officeDocument/2006/relationships" xmlns:w="http://schemas.openxmlformats.org/wordprocessingml/2006/main">
  <w:divs>
    <w:div w:id="1530535003">
      <w:bodyDiv w:val="1"/>
      <w:marLeft w:val="0"/>
      <w:marRight w:val="0"/>
      <w:marTop w:val="0"/>
      <w:marBottom w:val="0"/>
      <w:divBdr>
        <w:top w:val="none" w:sz="0" w:space="0" w:color="auto"/>
        <w:left w:val="none" w:sz="0" w:space="0" w:color="auto"/>
        <w:bottom w:val="none" w:sz="0" w:space="0" w:color="auto"/>
        <w:right w:val="none" w:sz="0" w:space="0" w:color="auto"/>
      </w:divBdr>
    </w:div>
    <w:div w:id="1702166816">
      <w:bodyDiv w:val="1"/>
      <w:marLeft w:val="0"/>
      <w:marRight w:val="0"/>
      <w:marTop w:val="0"/>
      <w:marBottom w:val="0"/>
      <w:divBdr>
        <w:top w:val="none" w:sz="0" w:space="0" w:color="auto"/>
        <w:left w:val="none" w:sz="0" w:space="0" w:color="auto"/>
        <w:bottom w:val="none" w:sz="0" w:space="0" w:color="auto"/>
        <w:right w:val="none" w:sz="0" w:space="0" w:color="auto"/>
      </w:divBdr>
    </w:div>
    <w:div w:id="180207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2271</Words>
  <Characters>12950</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Olga Godunova</cp:lastModifiedBy>
  <cp:revision>4</cp:revision>
  <dcterms:created xsi:type="dcterms:W3CDTF">2023-11-21T05:01:00Z</dcterms:created>
  <dcterms:modified xsi:type="dcterms:W3CDTF">2025-12-09T07:26:00Z</dcterms:modified>
</cp:coreProperties>
</file>