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E731F" w14:textId="77777777" w:rsidR="00CD1479" w:rsidRPr="005D39CD" w:rsidRDefault="00CD1479" w:rsidP="00CD1479">
      <w:pPr>
        <w:ind w:firstLine="709"/>
        <w:jc w:val="center"/>
        <w:rPr>
          <w:sz w:val="26"/>
          <w:szCs w:val="26"/>
        </w:rPr>
      </w:pPr>
      <w:r>
        <w:rPr>
          <w:b/>
          <w:sz w:val="26"/>
          <w:szCs w:val="26"/>
        </w:rPr>
        <w:t xml:space="preserve"> </w:t>
      </w:r>
      <w:r w:rsidRPr="004E006E">
        <w:rPr>
          <w:b/>
          <w:sz w:val="26"/>
          <w:szCs w:val="26"/>
        </w:rPr>
        <w:t xml:space="preserve"> </w:t>
      </w:r>
      <w:r w:rsidRPr="005D39CD">
        <w:rPr>
          <w:b/>
          <w:sz w:val="26"/>
          <w:szCs w:val="26"/>
        </w:rPr>
        <w:t>КРАТКОЕ НЕТЕХНИЧЕСКОЕ РЕЗЮМЕ С ОБОБЩЕНИЕМ ИНФОРМАЦИИ, В ЦЕЛЯХ ИНФОРМИРОВАНИЯ ЗАИНТЕРЕСОВАННОЙ ОБЩЕСТВЕННОСТИ В СВЯЗИ С ЕЕ УЧАСТИЕМ В ОЦЕНКЕ ВОЗДЕЙСТВИЯ НА ОКРУЖАЮЩУЮ СРЕДУ</w:t>
      </w:r>
    </w:p>
    <w:p w14:paraId="1F233731" w14:textId="77777777" w:rsidR="00CD1479" w:rsidRPr="005D39CD" w:rsidRDefault="00CD1479" w:rsidP="00CD1479">
      <w:pPr>
        <w:ind w:firstLine="709"/>
        <w:jc w:val="center"/>
        <w:rPr>
          <w:sz w:val="26"/>
          <w:szCs w:val="26"/>
          <w:highlight w:val="yellow"/>
        </w:rPr>
      </w:pPr>
    </w:p>
    <w:p w14:paraId="0AE558E4" w14:textId="77777777" w:rsidR="005D39CD" w:rsidRDefault="005D39CD" w:rsidP="00CD1479">
      <w:pPr>
        <w:ind w:firstLine="709"/>
        <w:jc w:val="both"/>
        <w:rPr>
          <w:rFonts w:eastAsia="Calibri"/>
          <w:sz w:val="28"/>
          <w:szCs w:val="28"/>
          <w:lang w:eastAsia="en-US"/>
        </w:rPr>
      </w:pPr>
      <w:bookmarkStart w:id="0" w:name="_Hlk216084612"/>
      <w:r w:rsidRPr="00EB4E07">
        <w:rPr>
          <w:rFonts w:eastAsia="Calibri"/>
          <w:sz w:val="28"/>
          <w:szCs w:val="28"/>
          <w:lang w:eastAsia="en-US"/>
        </w:rPr>
        <w:t xml:space="preserve">     Участок Узун-Булак находится в 150 км. к юго-западу от базы предприятия-недропользователя, расположенной в г. Семей. Участок территориально относится к Абайскому району области Абай, в 5 км к югу от участка располагается село Орда (</w:t>
      </w:r>
      <w:proofErr w:type="spellStart"/>
      <w:r w:rsidRPr="00EB4E07">
        <w:rPr>
          <w:rFonts w:eastAsia="Calibri"/>
          <w:sz w:val="28"/>
          <w:szCs w:val="28"/>
          <w:lang w:eastAsia="en-US"/>
        </w:rPr>
        <w:t>Момынжан</w:t>
      </w:r>
      <w:proofErr w:type="spellEnd"/>
      <w:r w:rsidRPr="00EB4E07">
        <w:rPr>
          <w:rFonts w:eastAsia="Calibri"/>
          <w:sz w:val="28"/>
          <w:szCs w:val="28"/>
          <w:lang w:eastAsia="en-US"/>
        </w:rPr>
        <w:t xml:space="preserve">). </w:t>
      </w:r>
      <w:r w:rsidRPr="00C35C28">
        <w:rPr>
          <w:rFonts w:eastAsia="Calibri"/>
          <w:sz w:val="28"/>
          <w:szCs w:val="28"/>
          <w:lang w:eastAsia="en-US"/>
        </w:rPr>
        <w:t xml:space="preserve">В непосредственной близости проходит асфальтированная автодорога Семей-Караул. </w:t>
      </w:r>
    </w:p>
    <w:p w14:paraId="18564359" w14:textId="250F4FC6" w:rsidR="005D39CD" w:rsidRPr="00EB4E07" w:rsidRDefault="005D39CD" w:rsidP="005D39CD">
      <w:pPr>
        <w:ind w:left="-284" w:firstLine="709"/>
        <w:jc w:val="both"/>
        <w:rPr>
          <w:rFonts w:eastAsia="Calibri"/>
          <w:sz w:val="28"/>
          <w:szCs w:val="28"/>
          <w:lang w:eastAsia="en-US"/>
        </w:rPr>
      </w:pPr>
      <w:r w:rsidRPr="00EB4E07">
        <w:rPr>
          <w:bCs/>
          <w:sz w:val="28"/>
          <w:szCs w:val="28"/>
        </w:rPr>
        <w:t>Территория проведения работ составляет 4 блока, перечень блоков лицензионной территории:</w:t>
      </w:r>
    </w:p>
    <w:p w14:paraId="406269B9" w14:textId="77777777" w:rsidR="005D39CD" w:rsidRDefault="005D39CD" w:rsidP="005D39CD">
      <w:pPr>
        <w:ind w:firstLine="720"/>
        <w:rPr>
          <w:sz w:val="28"/>
          <w:szCs w:val="28"/>
        </w:rPr>
      </w:pPr>
      <w:r w:rsidRPr="000E613C">
        <w:rPr>
          <w:sz w:val="28"/>
          <w:szCs w:val="28"/>
        </w:rPr>
        <w:t>Перечень блоков лицензионной территории</w:t>
      </w:r>
    </w:p>
    <w:p w14:paraId="1A7EC77C" w14:textId="77777777" w:rsidR="005D39CD" w:rsidRPr="000E613C" w:rsidRDefault="005D39CD" w:rsidP="005D39CD">
      <w:pPr>
        <w:ind w:firstLine="720"/>
        <w:rPr>
          <w:sz w:val="28"/>
          <w:szCs w:val="28"/>
        </w:rPr>
      </w:pPr>
    </w:p>
    <w:tbl>
      <w:tblPr>
        <w:tblW w:w="2433" w:type="pct"/>
        <w:tblInd w:w="2254" w:type="dxa"/>
        <w:tblCellMar>
          <w:left w:w="0" w:type="dxa"/>
          <w:right w:w="0" w:type="dxa"/>
        </w:tblCellMar>
        <w:tblLook w:val="00A0" w:firstRow="1" w:lastRow="0" w:firstColumn="1" w:lastColumn="0" w:noHBand="0" w:noVBand="0"/>
      </w:tblPr>
      <w:tblGrid>
        <w:gridCol w:w="1873"/>
        <w:gridCol w:w="2784"/>
      </w:tblGrid>
      <w:tr w:rsidR="005D39CD" w:rsidRPr="000E613C" w14:paraId="43BCBD9B" w14:textId="77777777" w:rsidTr="00F03351">
        <w:tc>
          <w:tcPr>
            <w:tcW w:w="201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CB79B65" w14:textId="77777777" w:rsidR="005D39CD" w:rsidRPr="000E613C" w:rsidRDefault="005D39CD" w:rsidP="00B32C07">
            <w:pPr>
              <w:autoSpaceDE w:val="0"/>
              <w:autoSpaceDN w:val="0"/>
              <w:jc w:val="center"/>
            </w:pPr>
            <w:r w:rsidRPr="000E613C">
              <w:t>№ п/п</w:t>
            </w:r>
          </w:p>
        </w:tc>
        <w:tc>
          <w:tcPr>
            <w:tcW w:w="2989"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AD11FC5" w14:textId="77777777" w:rsidR="005D39CD" w:rsidRPr="000E613C" w:rsidRDefault="005D39CD" w:rsidP="00B32C07">
            <w:pPr>
              <w:jc w:val="center"/>
            </w:pPr>
            <w:r w:rsidRPr="000E613C">
              <w:t>№ блока</w:t>
            </w:r>
          </w:p>
        </w:tc>
      </w:tr>
      <w:tr w:rsidR="005D39CD" w:rsidRPr="000E613C" w14:paraId="4D383504" w14:textId="77777777" w:rsidTr="00F03351">
        <w:tc>
          <w:tcPr>
            <w:tcW w:w="201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AC2B2A9" w14:textId="77777777" w:rsidR="005D39CD" w:rsidRPr="000E613C" w:rsidRDefault="005D39CD" w:rsidP="00B32C07">
            <w:pPr>
              <w:autoSpaceDE w:val="0"/>
              <w:autoSpaceDN w:val="0"/>
              <w:jc w:val="center"/>
            </w:pPr>
            <w:r w:rsidRPr="000E613C">
              <w:t>1</w:t>
            </w:r>
          </w:p>
        </w:tc>
        <w:tc>
          <w:tcPr>
            <w:tcW w:w="2989"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A4CBE95" w14:textId="77777777" w:rsidR="005D39CD" w:rsidRPr="000E613C" w:rsidRDefault="005D39CD" w:rsidP="00B32C07">
            <w:pPr>
              <w:jc w:val="center"/>
              <w:rPr>
                <w:lang w:val="kk-KZ"/>
              </w:rPr>
            </w:pPr>
            <w:r w:rsidRPr="000E613C">
              <w:t>М-44-100-(10а-5г-8)</w:t>
            </w:r>
          </w:p>
        </w:tc>
      </w:tr>
      <w:tr w:rsidR="005D39CD" w:rsidRPr="000E613C" w14:paraId="64746248" w14:textId="77777777" w:rsidTr="00F03351">
        <w:tc>
          <w:tcPr>
            <w:tcW w:w="201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56C0F6" w14:textId="77777777" w:rsidR="005D39CD" w:rsidRPr="000E613C" w:rsidRDefault="005D39CD" w:rsidP="00B32C07">
            <w:pPr>
              <w:autoSpaceDE w:val="0"/>
              <w:autoSpaceDN w:val="0"/>
              <w:jc w:val="center"/>
            </w:pPr>
            <w:r w:rsidRPr="000E613C">
              <w:t>2</w:t>
            </w:r>
          </w:p>
        </w:tc>
        <w:tc>
          <w:tcPr>
            <w:tcW w:w="2989" w:type="pct"/>
            <w:tcBorders>
              <w:top w:val="nil"/>
              <w:left w:val="nil"/>
              <w:bottom w:val="single" w:sz="8" w:space="0" w:color="auto"/>
              <w:right w:val="single" w:sz="8" w:space="0" w:color="auto"/>
            </w:tcBorders>
            <w:tcMar>
              <w:top w:w="0" w:type="dxa"/>
              <w:left w:w="108" w:type="dxa"/>
              <w:bottom w:w="0" w:type="dxa"/>
              <w:right w:w="108" w:type="dxa"/>
            </w:tcMar>
          </w:tcPr>
          <w:p w14:paraId="1B353D10" w14:textId="77777777" w:rsidR="005D39CD" w:rsidRPr="000E613C" w:rsidRDefault="005D39CD" w:rsidP="00B32C07">
            <w:pPr>
              <w:jc w:val="center"/>
            </w:pPr>
            <w:r w:rsidRPr="000E613C">
              <w:t>М-44-100-(10а-5г-12)</w:t>
            </w:r>
          </w:p>
        </w:tc>
      </w:tr>
      <w:tr w:rsidR="005D39CD" w:rsidRPr="000E613C" w14:paraId="705388A2" w14:textId="77777777" w:rsidTr="00F03351">
        <w:tc>
          <w:tcPr>
            <w:tcW w:w="201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FEB59B8" w14:textId="77777777" w:rsidR="005D39CD" w:rsidRPr="000E613C" w:rsidRDefault="005D39CD" w:rsidP="00B32C07">
            <w:pPr>
              <w:autoSpaceDE w:val="0"/>
              <w:autoSpaceDN w:val="0"/>
              <w:jc w:val="center"/>
            </w:pPr>
            <w:r w:rsidRPr="000E613C">
              <w:t>3</w:t>
            </w:r>
          </w:p>
        </w:tc>
        <w:tc>
          <w:tcPr>
            <w:tcW w:w="2989" w:type="pct"/>
            <w:tcBorders>
              <w:top w:val="nil"/>
              <w:left w:val="nil"/>
              <w:bottom w:val="single" w:sz="8" w:space="0" w:color="auto"/>
              <w:right w:val="single" w:sz="8" w:space="0" w:color="auto"/>
            </w:tcBorders>
            <w:tcMar>
              <w:top w:w="0" w:type="dxa"/>
              <w:left w:w="108" w:type="dxa"/>
              <w:bottom w:w="0" w:type="dxa"/>
              <w:right w:w="108" w:type="dxa"/>
            </w:tcMar>
          </w:tcPr>
          <w:p w14:paraId="62DDC175" w14:textId="77777777" w:rsidR="005D39CD" w:rsidRPr="000E613C" w:rsidRDefault="005D39CD" w:rsidP="00B32C07">
            <w:pPr>
              <w:jc w:val="center"/>
            </w:pPr>
            <w:r w:rsidRPr="000E613C">
              <w:t>М-44-100-(10а-5г-13)</w:t>
            </w:r>
          </w:p>
        </w:tc>
      </w:tr>
      <w:tr w:rsidR="005D39CD" w:rsidRPr="000E613C" w14:paraId="71D01133" w14:textId="77777777" w:rsidTr="00F03351">
        <w:tc>
          <w:tcPr>
            <w:tcW w:w="201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FAD949B" w14:textId="77777777" w:rsidR="005D39CD" w:rsidRPr="000E613C" w:rsidRDefault="005D39CD" w:rsidP="00B32C07">
            <w:pPr>
              <w:autoSpaceDE w:val="0"/>
              <w:autoSpaceDN w:val="0"/>
              <w:jc w:val="center"/>
            </w:pPr>
            <w:r w:rsidRPr="000E613C">
              <w:t>4</w:t>
            </w:r>
          </w:p>
        </w:tc>
        <w:tc>
          <w:tcPr>
            <w:tcW w:w="2989" w:type="pct"/>
            <w:tcBorders>
              <w:top w:val="nil"/>
              <w:left w:val="nil"/>
              <w:bottom w:val="single" w:sz="8" w:space="0" w:color="auto"/>
              <w:right w:val="single" w:sz="8" w:space="0" w:color="auto"/>
            </w:tcBorders>
            <w:tcMar>
              <w:top w:w="0" w:type="dxa"/>
              <w:left w:w="108" w:type="dxa"/>
              <w:bottom w:w="0" w:type="dxa"/>
              <w:right w:w="108" w:type="dxa"/>
            </w:tcMar>
          </w:tcPr>
          <w:p w14:paraId="512ACB8F" w14:textId="77777777" w:rsidR="005D39CD" w:rsidRPr="000E613C" w:rsidRDefault="005D39CD" w:rsidP="00B32C07">
            <w:pPr>
              <w:jc w:val="center"/>
            </w:pPr>
            <w:r w:rsidRPr="000E613C">
              <w:t>М-44-100-(10а-5г-7)</w:t>
            </w:r>
          </w:p>
        </w:tc>
      </w:tr>
    </w:tbl>
    <w:p w14:paraId="5630D314" w14:textId="77777777" w:rsidR="005D39CD" w:rsidRPr="00C845B6" w:rsidRDefault="005D39CD" w:rsidP="005D39CD">
      <w:pPr>
        <w:jc w:val="both"/>
        <w:rPr>
          <w:sz w:val="28"/>
          <w:szCs w:val="28"/>
          <w:highlight w:val="yellow"/>
        </w:rPr>
      </w:pPr>
    </w:p>
    <w:p w14:paraId="2A1E825B" w14:textId="77777777" w:rsidR="005D39CD" w:rsidRPr="00C845B6" w:rsidRDefault="005D39CD" w:rsidP="005D39CD">
      <w:pPr>
        <w:ind w:firstLine="709"/>
        <w:rPr>
          <w:sz w:val="28"/>
          <w:szCs w:val="28"/>
          <w:highlight w:val="yellow"/>
        </w:rPr>
      </w:pPr>
      <w:bookmarkStart w:id="1" w:name="_Hlk213410086"/>
      <w:r w:rsidRPr="000E613C">
        <w:rPr>
          <w:sz w:val="28"/>
          <w:szCs w:val="28"/>
        </w:rPr>
        <w:t>Географические координаты участка находятся в границах:</w:t>
      </w:r>
    </w:p>
    <w:p w14:paraId="6F7B9999" w14:textId="77777777" w:rsidR="005D39CD" w:rsidRPr="00C845B6" w:rsidRDefault="005D39CD" w:rsidP="005D39CD">
      <w:pPr>
        <w:jc w:val="both"/>
        <w:rPr>
          <w:bCs/>
          <w:sz w:val="26"/>
          <w:szCs w:val="26"/>
          <w:highlight w:val="yellow"/>
        </w:rPr>
      </w:pPr>
    </w:p>
    <w:tbl>
      <w:tblPr>
        <w:tblpPr w:leftFromText="180" w:rightFromText="180" w:vertAnchor="page" w:horzAnchor="page" w:tblpX="3876" w:tblpY="80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1814"/>
        <w:gridCol w:w="1985"/>
      </w:tblGrid>
      <w:tr w:rsidR="00F03351" w:rsidRPr="00C8131C" w14:paraId="28152507" w14:textId="77777777" w:rsidTr="00F03351">
        <w:tc>
          <w:tcPr>
            <w:tcW w:w="1021" w:type="dxa"/>
          </w:tcPr>
          <w:p w14:paraId="3040FA59" w14:textId="77777777" w:rsidR="00F03351" w:rsidRPr="00C8131C" w:rsidRDefault="00F03351" w:rsidP="00F03351">
            <w:pPr>
              <w:jc w:val="center"/>
            </w:pPr>
            <w:r w:rsidRPr="00C8131C">
              <w:t>№ точки</w:t>
            </w:r>
          </w:p>
        </w:tc>
        <w:tc>
          <w:tcPr>
            <w:tcW w:w="1814" w:type="dxa"/>
          </w:tcPr>
          <w:p w14:paraId="47D0F61C" w14:textId="77777777" w:rsidR="00F03351" w:rsidRPr="00C8131C" w:rsidRDefault="00F03351" w:rsidP="00F03351">
            <w:pPr>
              <w:jc w:val="center"/>
            </w:pPr>
            <w:r w:rsidRPr="00C8131C">
              <w:t>Долгота</w:t>
            </w:r>
          </w:p>
        </w:tc>
        <w:tc>
          <w:tcPr>
            <w:tcW w:w="1985" w:type="dxa"/>
          </w:tcPr>
          <w:p w14:paraId="367E587B" w14:textId="77777777" w:rsidR="00F03351" w:rsidRPr="00C8131C" w:rsidRDefault="00F03351" w:rsidP="00F03351">
            <w:pPr>
              <w:jc w:val="center"/>
            </w:pPr>
            <w:r w:rsidRPr="00C8131C">
              <w:t>Широта</w:t>
            </w:r>
          </w:p>
        </w:tc>
      </w:tr>
      <w:tr w:rsidR="00F03351" w:rsidRPr="00C8131C" w14:paraId="49CF25AD" w14:textId="77777777" w:rsidTr="00F03351">
        <w:tc>
          <w:tcPr>
            <w:tcW w:w="1021" w:type="dxa"/>
          </w:tcPr>
          <w:p w14:paraId="4E3A35D0" w14:textId="77777777" w:rsidR="00F03351" w:rsidRPr="00C8131C" w:rsidRDefault="00F03351" w:rsidP="00F03351">
            <w:pPr>
              <w:jc w:val="center"/>
            </w:pPr>
            <w:r w:rsidRPr="00C8131C">
              <w:t>1</w:t>
            </w:r>
          </w:p>
        </w:tc>
        <w:tc>
          <w:tcPr>
            <w:tcW w:w="1814" w:type="dxa"/>
            <w:vAlign w:val="center"/>
          </w:tcPr>
          <w:p w14:paraId="2A2F5637" w14:textId="77777777" w:rsidR="00F03351" w:rsidRPr="00C8131C" w:rsidRDefault="00F03351" w:rsidP="00F03351">
            <w:pPr>
              <w:ind w:left="24" w:right="69"/>
              <w:jc w:val="center"/>
            </w:pPr>
            <w:r w:rsidRPr="00C8131C">
              <w:t>79</w:t>
            </w:r>
            <w:r w:rsidRPr="00C8131C">
              <w:rPr>
                <w:vertAlign w:val="superscript"/>
              </w:rPr>
              <w:t>0</w:t>
            </w:r>
            <w:r w:rsidRPr="00C8131C">
              <w:t>36’00”</w:t>
            </w:r>
          </w:p>
        </w:tc>
        <w:tc>
          <w:tcPr>
            <w:tcW w:w="1985" w:type="dxa"/>
            <w:vAlign w:val="center"/>
          </w:tcPr>
          <w:p w14:paraId="750B33CD" w14:textId="77777777" w:rsidR="00F03351" w:rsidRPr="00C8131C" w:rsidRDefault="00F03351" w:rsidP="00F03351">
            <w:pPr>
              <w:jc w:val="center"/>
            </w:pPr>
            <w:r w:rsidRPr="00C8131C">
              <w:t>49</w:t>
            </w:r>
            <w:r w:rsidRPr="00C8131C">
              <w:rPr>
                <w:vertAlign w:val="superscript"/>
              </w:rPr>
              <w:t>0</w:t>
            </w:r>
            <w:r w:rsidRPr="00C8131C">
              <w:t>14’00”</w:t>
            </w:r>
          </w:p>
        </w:tc>
      </w:tr>
      <w:tr w:rsidR="00F03351" w:rsidRPr="00C8131C" w14:paraId="4D41F8E5" w14:textId="77777777" w:rsidTr="00F03351">
        <w:tc>
          <w:tcPr>
            <w:tcW w:w="1021" w:type="dxa"/>
          </w:tcPr>
          <w:p w14:paraId="2AE52E66" w14:textId="77777777" w:rsidR="00F03351" w:rsidRPr="00C8131C" w:rsidRDefault="00F03351" w:rsidP="00F03351">
            <w:pPr>
              <w:jc w:val="center"/>
            </w:pPr>
            <w:r w:rsidRPr="00C8131C">
              <w:t>2</w:t>
            </w:r>
          </w:p>
        </w:tc>
        <w:tc>
          <w:tcPr>
            <w:tcW w:w="1814" w:type="dxa"/>
            <w:vAlign w:val="center"/>
          </w:tcPr>
          <w:p w14:paraId="3531BCA6" w14:textId="77777777" w:rsidR="00F03351" w:rsidRPr="00C8131C" w:rsidRDefault="00F03351" w:rsidP="00F03351">
            <w:pPr>
              <w:ind w:left="24" w:right="69"/>
              <w:jc w:val="center"/>
              <w:rPr>
                <w:lang w:val="en-US"/>
              </w:rPr>
            </w:pPr>
            <w:r w:rsidRPr="00C8131C">
              <w:t>79</w:t>
            </w:r>
            <w:r w:rsidRPr="00C8131C">
              <w:rPr>
                <w:vertAlign w:val="superscript"/>
              </w:rPr>
              <w:t>0</w:t>
            </w:r>
            <w:r w:rsidRPr="00C8131C">
              <w:t>38’00”</w:t>
            </w:r>
          </w:p>
        </w:tc>
        <w:tc>
          <w:tcPr>
            <w:tcW w:w="1985" w:type="dxa"/>
            <w:vAlign w:val="center"/>
          </w:tcPr>
          <w:p w14:paraId="501EEB9E" w14:textId="77777777" w:rsidR="00F03351" w:rsidRPr="00C8131C" w:rsidRDefault="00F03351" w:rsidP="00F03351">
            <w:pPr>
              <w:jc w:val="center"/>
            </w:pPr>
            <w:r w:rsidRPr="00C8131C">
              <w:t>49</w:t>
            </w:r>
            <w:r w:rsidRPr="00C8131C">
              <w:rPr>
                <w:vertAlign w:val="superscript"/>
              </w:rPr>
              <w:t>0</w:t>
            </w:r>
            <w:r w:rsidRPr="00C8131C">
              <w:t>14’00”</w:t>
            </w:r>
          </w:p>
        </w:tc>
      </w:tr>
      <w:tr w:rsidR="00F03351" w:rsidRPr="00C8131C" w14:paraId="475B0C1F" w14:textId="77777777" w:rsidTr="00F03351">
        <w:tc>
          <w:tcPr>
            <w:tcW w:w="1021" w:type="dxa"/>
          </w:tcPr>
          <w:p w14:paraId="76F643A0" w14:textId="77777777" w:rsidR="00F03351" w:rsidRPr="00C8131C" w:rsidRDefault="00F03351" w:rsidP="00F03351">
            <w:pPr>
              <w:jc w:val="center"/>
            </w:pPr>
            <w:r w:rsidRPr="00C8131C">
              <w:t>3</w:t>
            </w:r>
          </w:p>
        </w:tc>
        <w:tc>
          <w:tcPr>
            <w:tcW w:w="1814" w:type="dxa"/>
            <w:vAlign w:val="center"/>
          </w:tcPr>
          <w:p w14:paraId="608D5A8B" w14:textId="77777777" w:rsidR="00F03351" w:rsidRPr="00C8131C" w:rsidRDefault="00F03351" w:rsidP="00F03351">
            <w:pPr>
              <w:ind w:left="24" w:right="69"/>
              <w:jc w:val="center"/>
            </w:pPr>
            <w:r w:rsidRPr="00C8131C">
              <w:t>79</w:t>
            </w:r>
            <w:r w:rsidRPr="00C8131C">
              <w:rPr>
                <w:vertAlign w:val="superscript"/>
              </w:rPr>
              <w:t>0</w:t>
            </w:r>
            <w:r w:rsidRPr="00C8131C">
              <w:t>38’00”</w:t>
            </w:r>
          </w:p>
        </w:tc>
        <w:tc>
          <w:tcPr>
            <w:tcW w:w="1985" w:type="dxa"/>
            <w:vAlign w:val="center"/>
          </w:tcPr>
          <w:p w14:paraId="29D7656F" w14:textId="77777777" w:rsidR="00F03351" w:rsidRPr="00C8131C" w:rsidRDefault="00F03351" w:rsidP="00F03351">
            <w:pPr>
              <w:jc w:val="center"/>
            </w:pPr>
            <w:r w:rsidRPr="00C8131C">
              <w:t>49</w:t>
            </w:r>
            <w:r w:rsidRPr="00C8131C">
              <w:rPr>
                <w:vertAlign w:val="superscript"/>
              </w:rPr>
              <w:t>0</w:t>
            </w:r>
            <w:r w:rsidRPr="00C8131C">
              <w:t>12’00”</w:t>
            </w:r>
          </w:p>
        </w:tc>
      </w:tr>
      <w:tr w:rsidR="00F03351" w:rsidRPr="00C8131C" w14:paraId="501D1242" w14:textId="77777777" w:rsidTr="00F03351">
        <w:tc>
          <w:tcPr>
            <w:tcW w:w="1021" w:type="dxa"/>
          </w:tcPr>
          <w:p w14:paraId="0AECCEF7" w14:textId="77777777" w:rsidR="00F03351" w:rsidRPr="00C8131C" w:rsidRDefault="00F03351" w:rsidP="00F03351">
            <w:pPr>
              <w:jc w:val="center"/>
            </w:pPr>
            <w:r w:rsidRPr="00C8131C">
              <w:t>4</w:t>
            </w:r>
          </w:p>
        </w:tc>
        <w:tc>
          <w:tcPr>
            <w:tcW w:w="1814" w:type="dxa"/>
            <w:vAlign w:val="center"/>
          </w:tcPr>
          <w:p w14:paraId="39CC9B12" w14:textId="77777777" w:rsidR="00F03351" w:rsidRPr="00C8131C" w:rsidRDefault="00F03351" w:rsidP="00F03351">
            <w:pPr>
              <w:ind w:left="24" w:right="69"/>
              <w:jc w:val="center"/>
            </w:pPr>
            <w:r w:rsidRPr="00C8131C">
              <w:t>79</w:t>
            </w:r>
            <w:r w:rsidRPr="00C8131C">
              <w:rPr>
                <w:vertAlign w:val="superscript"/>
              </w:rPr>
              <w:t>0</w:t>
            </w:r>
            <w:r w:rsidRPr="00C8131C">
              <w:t>36’00”</w:t>
            </w:r>
          </w:p>
        </w:tc>
        <w:tc>
          <w:tcPr>
            <w:tcW w:w="1985" w:type="dxa"/>
            <w:vAlign w:val="center"/>
          </w:tcPr>
          <w:p w14:paraId="7965C3FF" w14:textId="77777777" w:rsidR="00F03351" w:rsidRPr="00C8131C" w:rsidRDefault="00F03351" w:rsidP="00F03351">
            <w:pPr>
              <w:jc w:val="center"/>
            </w:pPr>
            <w:r w:rsidRPr="00C8131C">
              <w:t>49</w:t>
            </w:r>
            <w:r w:rsidRPr="00C8131C">
              <w:rPr>
                <w:vertAlign w:val="superscript"/>
              </w:rPr>
              <w:t>0</w:t>
            </w:r>
            <w:r w:rsidRPr="00C8131C">
              <w:t>12’00”</w:t>
            </w:r>
          </w:p>
        </w:tc>
      </w:tr>
    </w:tbl>
    <w:p w14:paraId="3EE54194" w14:textId="77777777" w:rsidR="005D39CD" w:rsidRDefault="005D39CD" w:rsidP="005D39CD">
      <w:pPr>
        <w:spacing w:after="120"/>
        <w:ind w:right="-2"/>
        <w:jc w:val="both"/>
        <w:rPr>
          <w:rFonts w:eastAsia="Calibri"/>
          <w:sz w:val="26"/>
          <w:szCs w:val="26"/>
          <w:highlight w:val="yellow"/>
        </w:rPr>
      </w:pPr>
    </w:p>
    <w:p w14:paraId="7C11A19B" w14:textId="77777777" w:rsidR="005D39CD" w:rsidRDefault="005D39CD" w:rsidP="005D39CD">
      <w:pPr>
        <w:spacing w:after="120"/>
        <w:ind w:right="-2"/>
        <w:jc w:val="both"/>
        <w:rPr>
          <w:rFonts w:eastAsia="Calibri"/>
          <w:sz w:val="26"/>
          <w:szCs w:val="26"/>
          <w:highlight w:val="yellow"/>
        </w:rPr>
      </w:pPr>
    </w:p>
    <w:p w14:paraId="4B71A527" w14:textId="77777777" w:rsidR="005D39CD" w:rsidRDefault="005D39CD" w:rsidP="005D39CD">
      <w:pPr>
        <w:spacing w:after="120"/>
        <w:ind w:right="-2"/>
        <w:jc w:val="both"/>
        <w:rPr>
          <w:rFonts w:eastAsia="Calibri"/>
          <w:sz w:val="26"/>
          <w:szCs w:val="26"/>
          <w:highlight w:val="yellow"/>
        </w:rPr>
      </w:pPr>
    </w:p>
    <w:bookmarkEnd w:id="1"/>
    <w:p w14:paraId="61D9AE18" w14:textId="77777777" w:rsidR="005D39CD" w:rsidRDefault="005D39CD" w:rsidP="005D39CD">
      <w:pPr>
        <w:spacing w:after="120"/>
        <w:ind w:right="-2"/>
        <w:jc w:val="both"/>
        <w:rPr>
          <w:rFonts w:eastAsia="Calibri"/>
          <w:sz w:val="26"/>
          <w:szCs w:val="26"/>
          <w:highlight w:val="yellow"/>
        </w:rPr>
      </w:pPr>
    </w:p>
    <w:p w14:paraId="76F8C241" w14:textId="77777777" w:rsidR="005D39CD" w:rsidRPr="00C845B6" w:rsidRDefault="005D39CD" w:rsidP="005D39CD">
      <w:pPr>
        <w:spacing w:after="120"/>
        <w:ind w:right="-2"/>
        <w:jc w:val="both"/>
        <w:rPr>
          <w:rFonts w:eastAsia="Calibri"/>
          <w:sz w:val="26"/>
          <w:szCs w:val="26"/>
          <w:highlight w:val="yellow"/>
          <w:lang w:eastAsia="en-US"/>
        </w:rPr>
      </w:pPr>
    </w:p>
    <w:p w14:paraId="40413B43" w14:textId="77777777" w:rsidR="005D39CD" w:rsidRDefault="005D39CD" w:rsidP="005D39CD">
      <w:pPr>
        <w:spacing w:after="120"/>
        <w:ind w:left="-284" w:right="-2" w:firstLine="709"/>
        <w:jc w:val="both"/>
        <w:rPr>
          <w:rFonts w:eastAsia="Calibri"/>
          <w:sz w:val="28"/>
          <w:szCs w:val="28"/>
          <w:lang w:eastAsia="en-US"/>
        </w:rPr>
      </w:pPr>
      <w:r w:rsidRPr="00C8131C">
        <w:rPr>
          <w:rFonts w:eastAsia="Calibri"/>
          <w:sz w:val="28"/>
          <w:szCs w:val="28"/>
          <w:lang w:eastAsia="en-US"/>
        </w:rPr>
        <w:t xml:space="preserve">Площадь Лицензионной территории составляет </w:t>
      </w:r>
      <w:r w:rsidRPr="00C8131C">
        <w:rPr>
          <w:sz w:val="28"/>
          <w:szCs w:val="28"/>
        </w:rPr>
        <w:t xml:space="preserve">8,96  </w:t>
      </w:r>
      <w:r w:rsidRPr="00C8131C">
        <w:rPr>
          <w:rFonts w:eastAsia="Calibri"/>
          <w:sz w:val="28"/>
          <w:szCs w:val="28"/>
          <w:lang w:eastAsia="en-US"/>
        </w:rPr>
        <w:t>км</w:t>
      </w:r>
      <w:r w:rsidRPr="00C8131C">
        <w:rPr>
          <w:rFonts w:eastAsia="Calibri"/>
          <w:sz w:val="28"/>
          <w:szCs w:val="28"/>
          <w:vertAlign w:val="superscript"/>
          <w:lang w:eastAsia="en-US"/>
        </w:rPr>
        <w:t>2</w:t>
      </w:r>
      <w:r w:rsidRPr="00C8131C">
        <w:rPr>
          <w:rFonts w:eastAsia="Calibri"/>
          <w:sz w:val="28"/>
          <w:szCs w:val="28"/>
          <w:lang w:eastAsia="en-US"/>
        </w:rPr>
        <w:t>.</w:t>
      </w:r>
    </w:p>
    <w:p w14:paraId="218B58BA" w14:textId="77777777" w:rsidR="005D39CD" w:rsidRPr="00C96CA7" w:rsidRDefault="005D39CD" w:rsidP="005D39CD">
      <w:pPr>
        <w:ind w:firstLine="709"/>
        <w:jc w:val="center"/>
        <w:rPr>
          <w:sz w:val="28"/>
          <w:szCs w:val="28"/>
        </w:rPr>
      </w:pPr>
      <w:r w:rsidRPr="00C96CA7">
        <w:rPr>
          <w:sz w:val="28"/>
          <w:szCs w:val="28"/>
        </w:rPr>
        <w:t>Географические координаты участка работ:</w:t>
      </w:r>
    </w:p>
    <w:p w14:paraId="79D793CF" w14:textId="77777777" w:rsidR="005D39CD" w:rsidRPr="00C96CA7" w:rsidRDefault="005D39CD" w:rsidP="005D39CD">
      <w:pPr>
        <w:ind w:firstLine="709"/>
        <w:jc w:val="both"/>
        <w:rPr>
          <w:rFonts w:eastAsia="Calibri"/>
          <w:sz w:val="28"/>
          <w:szCs w:val="28"/>
          <w:lang w:eastAsia="en-US"/>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843"/>
        <w:gridCol w:w="1984"/>
      </w:tblGrid>
      <w:tr w:rsidR="005D39CD" w:rsidRPr="00C96CA7" w14:paraId="1C357A60" w14:textId="77777777" w:rsidTr="00F03351">
        <w:tc>
          <w:tcPr>
            <w:tcW w:w="850" w:type="dxa"/>
          </w:tcPr>
          <w:p w14:paraId="5E4E6DE6" w14:textId="77777777" w:rsidR="005D39CD" w:rsidRPr="00C96CA7" w:rsidRDefault="005D39CD" w:rsidP="00B32C07">
            <w:pPr>
              <w:jc w:val="center"/>
            </w:pPr>
            <w:r w:rsidRPr="00C96CA7">
              <w:t xml:space="preserve">№ </w:t>
            </w:r>
          </w:p>
          <w:p w14:paraId="01DAFA95" w14:textId="77777777" w:rsidR="005D39CD" w:rsidRPr="00C96CA7" w:rsidRDefault="005D39CD" w:rsidP="00B32C07">
            <w:pPr>
              <w:jc w:val="center"/>
            </w:pPr>
            <w:r w:rsidRPr="00C96CA7">
              <w:t>точки</w:t>
            </w:r>
          </w:p>
        </w:tc>
        <w:tc>
          <w:tcPr>
            <w:tcW w:w="1843" w:type="dxa"/>
          </w:tcPr>
          <w:p w14:paraId="48CBDA6E" w14:textId="77777777" w:rsidR="005D39CD" w:rsidRPr="00C96CA7" w:rsidRDefault="005D39CD" w:rsidP="00B32C07">
            <w:pPr>
              <w:jc w:val="center"/>
            </w:pPr>
            <w:r w:rsidRPr="00C96CA7">
              <w:t>Долгота</w:t>
            </w:r>
          </w:p>
        </w:tc>
        <w:tc>
          <w:tcPr>
            <w:tcW w:w="1984" w:type="dxa"/>
          </w:tcPr>
          <w:p w14:paraId="4F877F8F" w14:textId="77777777" w:rsidR="005D39CD" w:rsidRPr="00C96CA7" w:rsidRDefault="005D39CD" w:rsidP="00B32C07">
            <w:pPr>
              <w:jc w:val="center"/>
            </w:pPr>
            <w:r w:rsidRPr="00C96CA7">
              <w:t>Широта</w:t>
            </w:r>
          </w:p>
        </w:tc>
      </w:tr>
      <w:tr w:rsidR="005D39CD" w:rsidRPr="00C96CA7" w14:paraId="36D6C05D" w14:textId="77777777" w:rsidTr="00F03351">
        <w:tc>
          <w:tcPr>
            <w:tcW w:w="850" w:type="dxa"/>
          </w:tcPr>
          <w:p w14:paraId="4AA47E28" w14:textId="77777777" w:rsidR="005D39CD" w:rsidRPr="00C96CA7" w:rsidRDefault="005D39CD" w:rsidP="00B32C07">
            <w:pPr>
              <w:jc w:val="center"/>
            </w:pPr>
            <w:r w:rsidRPr="00C96CA7">
              <w:t>1</w:t>
            </w:r>
          </w:p>
        </w:tc>
        <w:tc>
          <w:tcPr>
            <w:tcW w:w="1843" w:type="dxa"/>
            <w:vAlign w:val="center"/>
          </w:tcPr>
          <w:p w14:paraId="238890BC" w14:textId="77777777" w:rsidR="005D39CD" w:rsidRPr="00C96CA7" w:rsidRDefault="005D39CD" w:rsidP="00B32C07">
            <w:pPr>
              <w:ind w:left="24" w:right="69"/>
              <w:jc w:val="center"/>
            </w:pPr>
            <w:r w:rsidRPr="00C96CA7">
              <w:t>79</w:t>
            </w:r>
            <w:r w:rsidRPr="00C96CA7">
              <w:rPr>
                <w:vertAlign w:val="superscript"/>
              </w:rPr>
              <w:t>0</w:t>
            </w:r>
            <w:r w:rsidRPr="00C96CA7">
              <w:t>36’50”</w:t>
            </w:r>
          </w:p>
        </w:tc>
        <w:tc>
          <w:tcPr>
            <w:tcW w:w="1984" w:type="dxa"/>
            <w:vAlign w:val="center"/>
          </w:tcPr>
          <w:p w14:paraId="49254BB8" w14:textId="77777777" w:rsidR="005D39CD" w:rsidRPr="00C96CA7" w:rsidRDefault="005D39CD" w:rsidP="00B32C07">
            <w:pPr>
              <w:jc w:val="center"/>
            </w:pPr>
            <w:r w:rsidRPr="00C96CA7">
              <w:t>49</w:t>
            </w:r>
            <w:r w:rsidRPr="00C96CA7">
              <w:rPr>
                <w:vertAlign w:val="superscript"/>
              </w:rPr>
              <w:t>0</w:t>
            </w:r>
            <w:r w:rsidRPr="00C96CA7">
              <w:t>12’31”</w:t>
            </w:r>
          </w:p>
        </w:tc>
      </w:tr>
      <w:tr w:rsidR="005D39CD" w:rsidRPr="00C96CA7" w14:paraId="1F72136A" w14:textId="77777777" w:rsidTr="00F03351">
        <w:tc>
          <w:tcPr>
            <w:tcW w:w="850" w:type="dxa"/>
          </w:tcPr>
          <w:p w14:paraId="679E868D" w14:textId="77777777" w:rsidR="005D39CD" w:rsidRPr="00C96CA7" w:rsidRDefault="005D39CD" w:rsidP="00B32C07">
            <w:pPr>
              <w:jc w:val="center"/>
            </w:pPr>
            <w:r w:rsidRPr="00C96CA7">
              <w:t>2</w:t>
            </w:r>
          </w:p>
        </w:tc>
        <w:tc>
          <w:tcPr>
            <w:tcW w:w="1843" w:type="dxa"/>
            <w:vAlign w:val="center"/>
          </w:tcPr>
          <w:p w14:paraId="479CB619" w14:textId="77777777" w:rsidR="005D39CD" w:rsidRPr="00C96CA7" w:rsidRDefault="005D39CD" w:rsidP="00B32C07">
            <w:pPr>
              <w:ind w:left="24" w:right="69"/>
              <w:jc w:val="center"/>
              <w:rPr>
                <w:lang w:val="en-US"/>
              </w:rPr>
            </w:pPr>
            <w:r w:rsidRPr="00C96CA7">
              <w:t>79</w:t>
            </w:r>
            <w:r w:rsidRPr="00C96CA7">
              <w:rPr>
                <w:vertAlign w:val="superscript"/>
              </w:rPr>
              <w:t>0</w:t>
            </w:r>
            <w:r w:rsidRPr="00C96CA7">
              <w:t>37’21”</w:t>
            </w:r>
          </w:p>
        </w:tc>
        <w:tc>
          <w:tcPr>
            <w:tcW w:w="1984" w:type="dxa"/>
            <w:vAlign w:val="center"/>
          </w:tcPr>
          <w:p w14:paraId="6202C5FB" w14:textId="77777777" w:rsidR="005D39CD" w:rsidRPr="00C96CA7" w:rsidRDefault="005D39CD" w:rsidP="00B32C07">
            <w:pPr>
              <w:jc w:val="center"/>
            </w:pPr>
            <w:r w:rsidRPr="00C96CA7">
              <w:t>49</w:t>
            </w:r>
            <w:r w:rsidRPr="00C96CA7">
              <w:rPr>
                <w:vertAlign w:val="superscript"/>
              </w:rPr>
              <w:t>0</w:t>
            </w:r>
            <w:r w:rsidRPr="00C96CA7">
              <w:t>12’59”</w:t>
            </w:r>
          </w:p>
        </w:tc>
      </w:tr>
      <w:tr w:rsidR="005D39CD" w:rsidRPr="00C96CA7" w14:paraId="30EA058E" w14:textId="77777777" w:rsidTr="00F03351">
        <w:tc>
          <w:tcPr>
            <w:tcW w:w="850" w:type="dxa"/>
          </w:tcPr>
          <w:p w14:paraId="765F8C31" w14:textId="77777777" w:rsidR="005D39CD" w:rsidRPr="00C96CA7" w:rsidRDefault="005D39CD" w:rsidP="00B32C07">
            <w:pPr>
              <w:jc w:val="center"/>
            </w:pPr>
            <w:r w:rsidRPr="00C96CA7">
              <w:t>3</w:t>
            </w:r>
          </w:p>
        </w:tc>
        <w:tc>
          <w:tcPr>
            <w:tcW w:w="1843" w:type="dxa"/>
            <w:vAlign w:val="center"/>
          </w:tcPr>
          <w:p w14:paraId="4A9226F7" w14:textId="77777777" w:rsidR="005D39CD" w:rsidRPr="00C96CA7" w:rsidRDefault="005D39CD" w:rsidP="00B32C07">
            <w:pPr>
              <w:ind w:left="24" w:right="69"/>
              <w:jc w:val="center"/>
            </w:pPr>
            <w:r w:rsidRPr="00C96CA7">
              <w:t>79</w:t>
            </w:r>
            <w:r w:rsidRPr="00C96CA7">
              <w:rPr>
                <w:vertAlign w:val="superscript"/>
              </w:rPr>
              <w:t>0</w:t>
            </w:r>
            <w:r w:rsidRPr="00C96CA7">
              <w:t>37’39”</w:t>
            </w:r>
          </w:p>
        </w:tc>
        <w:tc>
          <w:tcPr>
            <w:tcW w:w="1984" w:type="dxa"/>
            <w:vAlign w:val="center"/>
          </w:tcPr>
          <w:p w14:paraId="63EDB29C" w14:textId="77777777" w:rsidR="005D39CD" w:rsidRPr="00C96CA7" w:rsidRDefault="005D39CD" w:rsidP="00B32C07">
            <w:pPr>
              <w:jc w:val="center"/>
            </w:pPr>
            <w:r w:rsidRPr="00C96CA7">
              <w:t>49</w:t>
            </w:r>
            <w:r w:rsidRPr="00C96CA7">
              <w:rPr>
                <w:vertAlign w:val="superscript"/>
              </w:rPr>
              <w:t>0</w:t>
            </w:r>
            <w:r w:rsidRPr="00C96CA7">
              <w:t>12’39”</w:t>
            </w:r>
          </w:p>
        </w:tc>
      </w:tr>
      <w:tr w:rsidR="005D39CD" w:rsidRPr="00C96CA7" w14:paraId="2F2B9473" w14:textId="77777777" w:rsidTr="00F03351">
        <w:tc>
          <w:tcPr>
            <w:tcW w:w="850" w:type="dxa"/>
          </w:tcPr>
          <w:p w14:paraId="1CE3EE3B" w14:textId="77777777" w:rsidR="005D39CD" w:rsidRPr="00C96CA7" w:rsidRDefault="005D39CD" w:rsidP="00B32C07">
            <w:pPr>
              <w:jc w:val="center"/>
            </w:pPr>
            <w:r w:rsidRPr="00C96CA7">
              <w:t>4</w:t>
            </w:r>
          </w:p>
        </w:tc>
        <w:tc>
          <w:tcPr>
            <w:tcW w:w="1843" w:type="dxa"/>
            <w:vAlign w:val="center"/>
          </w:tcPr>
          <w:p w14:paraId="6F371882" w14:textId="77777777" w:rsidR="005D39CD" w:rsidRPr="00C96CA7" w:rsidRDefault="005D39CD" w:rsidP="00B32C07">
            <w:pPr>
              <w:ind w:left="24" w:right="69"/>
              <w:jc w:val="center"/>
            </w:pPr>
            <w:r w:rsidRPr="00C96CA7">
              <w:t>79</w:t>
            </w:r>
            <w:r w:rsidRPr="00C96CA7">
              <w:rPr>
                <w:vertAlign w:val="superscript"/>
              </w:rPr>
              <w:t>0</w:t>
            </w:r>
            <w:r w:rsidRPr="00C96CA7">
              <w:t>37’33”</w:t>
            </w:r>
          </w:p>
        </w:tc>
        <w:tc>
          <w:tcPr>
            <w:tcW w:w="1984" w:type="dxa"/>
            <w:vAlign w:val="center"/>
          </w:tcPr>
          <w:p w14:paraId="2FB43394" w14:textId="77777777" w:rsidR="005D39CD" w:rsidRPr="00C96CA7" w:rsidRDefault="005D39CD" w:rsidP="00B32C07">
            <w:pPr>
              <w:jc w:val="center"/>
            </w:pPr>
            <w:r w:rsidRPr="00C96CA7">
              <w:t>49</w:t>
            </w:r>
            <w:r w:rsidRPr="00C96CA7">
              <w:rPr>
                <w:vertAlign w:val="superscript"/>
              </w:rPr>
              <w:t>0</w:t>
            </w:r>
            <w:r w:rsidRPr="00C96CA7">
              <w:t>12’2”</w:t>
            </w:r>
          </w:p>
        </w:tc>
      </w:tr>
      <w:tr w:rsidR="005D39CD" w:rsidRPr="001B236F" w14:paraId="5725B705" w14:textId="77777777" w:rsidTr="00F03351">
        <w:tc>
          <w:tcPr>
            <w:tcW w:w="850" w:type="dxa"/>
          </w:tcPr>
          <w:p w14:paraId="35EAD7E5" w14:textId="77777777" w:rsidR="005D39CD" w:rsidRPr="00C96CA7" w:rsidRDefault="005D39CD" w:rsidP="00B32C07">
            <w:pPr>
              <w:jc w:val="center"/>
            </w:pPr>
            <w:r w:rsidRPr="00C96CA7">
              <w:t>5</w:t>
            </w:r>
          </w:p>
        </w:tc>
        <w:tc>
          <w:tcPr>
            <w:tcW w:w="1843" w:type="dxa"/>
            <w:vAlign w:val="center"/>
          </w:tcPr>
          <w:p w14:paraId="0D69370C" w14:textId="77777777" w:rsidR="005D39CD" w:rsidRPr="00C96CA7" w:rsidRDefault="005D39CD" w:rsidP="00B32C07">
            <w:pPr>
              <w:ind w:left="24" w:right="69"/>
              <w:jc w:val="center"/>
            </w:pPr>
            <w:r w:rsidRPr="00C96CA7">
              <w:t>79</w:t>
            </w:r>
            <w:r w:rsidRPr="00C96CA7">
              <w:rPr>
                <w:vertAlign w:val="superscript"/>
              </w:rPr>
              <w:t>0</w:t>
            </w:r>
            <w:r w:rsidRPr="00C96CA7">
              <w:t>37’22”</w:t>
            </w:r>
          </w:p>
        </w:tc>
        <w:tc>
          <w:tcPr>
            <w:tcW w:w="1984" w:type="dxa"/>
            <w:vAlign w:val="center"/>
          </w:tcPr>
          <w:p w14:paraId="18718C72" w14:textId="77777777" w:rsidR="005D39CD" w:rsidRPr="00C96CA7" w:rsidRDefault="005D39CD" w:rsidP="00B32C07">
            <w:pPr>
              <w:jc w:val="center"/>
            </w:pPr>
            <w:r w:rsidRPr="00C96CA7">
              <w:t>49</w:t>
            </w:r>
            <w:r w:rsidRPr="00C96CA7">
              <w:rPr>
                <w:vertAlign w:val="superscript"/>
              </w:rPr>
              <w:t>0</w:t>
            </w:r>
            <w:r w:rsidRPr="00C96CA7">
              <w:t>12’1.5”</w:t>
            </w:r>
          </w:p>
        </w:tc>
      </w:tr>
    </w:tbl>
    <w:p w14:paraId="5B3A09E9" w14:textId="77777777" w:rsidR="00CD1479" w:rsidRPr="005D39CD" w:rsidRDefault="00CD1479" w:rsidP="00CD1479">
      <w:pPr>
        <w:ind w:left="-284" w:firstLine="710"/>
        <w:jc w:val="both"/>
        <w:rPr>
          <w:sz w:val="26"/>
          <w:szCs w:val="26"/>
          <w:highlight w:val="yellow"/>
        </w:rPr>
      </w:pPr>
      <w:r w:rsidRPr="005D39CD">
        <w:rPr>
          <w:sz w:val="26"/>
          <w:szCs w:val="26"/>
          <w:highlight w:val="yellow"/>
        </w:rPr>
        <w:t xml:space="preserve"> </w:t>
      </w:r>
    </w:p>
    <w:p w14:paraId="5C9B16F8" w14:textId="1C37E519" w:rsidR="00CD1479" w:rsidRPr="00F03351" w:rsidRDefault="00CD1479" w:rsidP="00CD1479">
      <w:pPr>
        <w:autoSpaceDE w:val="0"/>
        <w:autoSpaceDN w:val="0"/>
        <w:ind w:left="34" w:right="-144" w:firstLine="283"/>
        <w:jc w:val="both"/>
        <w:rPr>
          <w:rFonts w:eastAsia="Calibri"/>
          <w:sz w:val="28"/>
          <w:szCs w:val="28"/>
          <w:lang w:eastAsia="en-US"/>
        </w:rPr>
      </w:pPr>
      <w:r w:rsidRPr="00F03351">
        <w:rPr>
          <w:rFonts w:eastAsia="Calibri"/>
          <w:sz w:val="28"/>
          <w:szCs w:val="28"/>
          <w:lang w:eastAsia="en-US"/>
        </w:rPr>
        <w:t xml:space="preserve">Товарищество с ограниченной ответственностью </w:t>
      </w:r>
      <w:r w:rsidRPr="00F03351">
        <w:rPr>
          <w:sz w:val="28"/>
          <w:szCs w:val="28"/>
        </w:rPr>
        <w:t xml:space="preserve"> </w:t>
      </w:r>
      <w:r w:rsidR="00F03351" w:rsidRPr="00F03351">
        <w:rPr>
          <w:sz w:val="28"/>
          <w:szCs w:val="28"/>
          <w:lang w:val="kk-KZ"/>
        </w:rPr>
        <w:t>«</w:t>
      </w:r>
      <w:bookmarkStart w:id="2" w:name="_Hlk213399514"/>
      <w:r w:rsidR="00F03351" w:rsidRPr="00F03351">
        <w:rPr>
          <w:sz w:val="28"/>
          <w:szCs w:val="28"/>
          <w:lang w:val="kk-KZ"/>
        </w:rPr>
        <w:t>К-Mining</w:t>
      </w:r>
      <w:bookmarkEnd w:id="2"/>
      <w:r w:rsidR="00F03351" w:rsidRPr="00F03351">
        <w:rPr>
          <w:sz w:val="28"/>
          <w:szCs w:val="28"/>
          <w:lang w:val="kk-KZ"/>
        </w:rPr>
        <w:t xml:space="preserve">» </w:t>
      </w:r>
      <w:r w:rsidR="00F03351" w:rsidRPr="00F03351">
        <w:rPr>
          <w:sz w:val="28"/>
          <w:szCs w:val="28"/>
          <w:lang w:val="kk-KZ"/>
        </w:rPr>
        <w:tab/>
      </w:r>
    </w:p>
    <w:p w14:paraId="44CD1471" w14:textId="77777777" w:rsidR="00CD1479" w:rsidRPr="00F03351" w:rsidRDefault="00CD1479" w:rsidP="00CD1479">
      <w:pPr>
        <w:pStyle w:val="Style24"/>
        <w:widowControl/>
        <w:snapToGrid w:val="0"/>
        <w:ind w:right="-200" w:firstLine="709"/>
        <w:jc w:val="both"/>
        <w:rPr>
          <w:rFonts w:ascii="Times New Roman" w:hAnsi="Times New Roman" w:cs="Times New Roman"/>
          <w:color w:val="auto"/>
          <w:sz w:val="28"/>
          <w:szCs w:val="28"/>
        </w:rPr>
      </w:pPr>
      <w:r w:rsidRPr="00F03351">
        <w:rPr>
          <w:rFonts w:ascii="Times New Roman" w:hAnsi="Times New Roman" w:cs="Times New Roman"/>
          <w:color w:val="auto"/>
          <w:sz w:val="28"/>
          <w:szCs w:val="28"/>
        </w:rPr>
        <w:t>Юридический адрес предприятия:</w:t>
      </w:r>
    </w:p>
    <w:tbl>
      <w:tblPr>
        <w:tblW w:w="0" w:type="auto"/>
        <w:tblBorders>
          <w:top w:val="nil"/>
          <w:left w:val="nil"/>
          <w:bottom w:val="nil"/>
          <w:right w:val="nil"/>
        </w:tblBorders>
        <w:tblLayout w:type="fixed"/>
        <w:tblLook w:val="0000" w:firstRow="0" w:lastRow="0" w:firstColumn="0" w:lastColumn="0" w:noHBand="0" w:noVBand="0"/>
      </w:tblPr>
      <w:tblGrid>
        <w:gridCol w:w="9464"/>
      </w:tblGrid>
      <w:tr w:rsidR="00CD1479" w:rsidRPr="00F03351" w14:paraId="524F5F5A" w14:textId="77777777" w:rsidTr="001D164F">
        <w:trPr>
          <w:trHeight w:val="109"/>
        </w:trPr>
        <w:tc>
          <w:tcPr>
            <w:tcW w:w="9464" w:type="dxa"/>
          </w:tcPr>
          <w:p w14:paraId="019812EB" w14:textId="77777777" w:rsidR="00F03351" w:rsidRPr="00F03351" w:rsidRDefault="00F03351" w:rsidP="001D164F">
            <w:pPr>
              <w:ind w:right="-200" w:firstLine="709"/>
              <w:rPr>
                <w:rFonts w:eastAsia="Calibri"/>
                <w:sz w:val="28"/>
                <w:szCs w:val="28"/>
                <w:lang w:eastAsia="en-US"/>
              </w:rPr>
            </w:pPr>
            <w:bookmarkStart w:id="3" w:name="_Hlk213409777"/>
            <w:r w:rsidRPr="00F03351">
              <w:rPr>
                <w:rFonts w:eastAsia="Calibri"/>
                <w:sz w:val="28"/>
                <w:szCs w:val="28"/>
                <w:lang w:eastAsia="en-US"/>
              </w:rPr>
              <w:t xml:space="preserve">071410, РК, Область Абая, г. Семей, улица </w:t>
            </w:r>
            <w:proofErr w:type="spellStart"/>
            <w:r w:rsidRPr="00F03351">
              <w:rPr>
                <w:rFonts w:eastAsia="Calibri"/>
                <w:sz w:val="28"/>
                <w:szCs w:val="28"/>
                <w:lang w:eastAsia="en-US"/>
              </w:rPr>
              <w:t>Кемпирбая</w:t>
            </w:r>
            <w:proofErr w:type="spellEnd"/>
            <w:r w:rsidRPr="00F03351">
              <w:rPr>
                <w:rFonts w:eastAsia="Calibri"/>
                <w:sz w:val="28"/>
                <w:szCs w:val="28"/>
                <w:lang w:eastAsia="en-US"/>
              </w:rPr>
              <w:t xml:space="preserve"> </w:t>
            </w:r>
            <w:proofErr w:type="spellStart"/>
            <w:r w:rsidRPr="00F03351">
              <w:rPr>
                <w:rFonts w:eastAsia="Calibri"/>
                <w:sz w:val="28"/>
                <w:szCs w:val="28"/>
                <w:lang w:eastAsia="en-US"/>
              </w:rPr>
              <w:t>Богенбайулы</w:t>
            </w:r>
            <w:proofErr w:type="spellEnd"/>
            <w:r w:rsidRPr="00F03351">
              <w:rPr>
                <w:rFonts w:eastAsia="Calibri"/>
                <w:sz w:val="28"/>
                <w:szCs w:val="28"/>
                <w:lang w:eastAsia="en-US"/>
              </w:rPr>
              <w:t>, дом 30, кв. 1</w:t>
            </w:r>
            <w:bookmarkEnd w:id="3"/>
          </w:p>
          <w:p w14:paraId="3779AF85" w14:textId="599F689D" w:rsidR="00CD1479" w:rsidRPr="00F03351" w:rsidRDefault="00CD1479" w:rsidP="001D164F">
            <w:pPr>
              <w:ind w:right="-200" w:firstLine="709"/>
              <w:rPr>
                <w:rFonts w:eastAsia="Calibri"/>
                <w:sz w:val="28"/>
                <w:szCs w:val="28"/>
                <w:lang w:eastAsia="en-US"/>
              </w:rPr>
            </w:pPr>
            <w:r w:rsidRPr="00F03351">
              <w:rPr>
                <w:rFonts w:eastAsia="Calibri"/>
                <w:sz w:val="28"/>
                <w:szCs w:val="28"/>
                <w:lang w:eastAsia="en-US"/>
              </w:rPr>
              <w:t>Д</w:t>
            </w:r>
            <w:r w:rsidRPr="00F03351">
              <w:rPr>
                <w:sz w:val="28"/>
                <w:szCs w:val="28"/>
              </w:rPr>
              <w:t xml:space="preserve">иректор </w:t>
            </w:r>
            <w:r w:rsidR="00F03351" w:rsidRPr="00F03351">
              <w:rPr>
                <w:rFonts w:eastAsia="Calibri"/>
                <w:sz w:val="28"/>
                <w:szCs w:val="28"/>
                <w:lang w:eastAsia="en-US"/>
              </w:rPr>
              <w:t>Степанова Ирина Юрьевна</w:t>
            </w:r>
          </w:p>
        </w:tc>
      </w:tr>
    </w:tbl>
    <w:p w14:paraId="4A09D7F6" w14:textId="77777777" w:rsidR="00CD1479" w:rsidRPr="005D39CD" w:rsidRDefault="00CD1479" w:rsidP="00CD1479">
      <w:pPr>
        <w:ind w:firstLine="709"/>
        <w:jc w:val="both"/>
        <w:rPr>
          <w:rFonts w:eastAsia="MS Mincho"/>
          <w:bCs/>
          <w:sz w:val="26"/>
          <w:szCs w:val="26"/>
          <w:highlight w:val="yellow"/>
        </w:rPr>
      </w:pPr>
    </w:p>
    <w:p w14:paraId="5CDF3E7C" w14:textId="77777777" w:rsidR="005358E8" w:rsidRPr="00EB4E07" w:rsidRDefault="005358E8" w:rsidP="005358E8">
      <w:pPr>
        <w:pStyle w:val="Style24"/>
        <w:ind w:firstLine="720"/>
        <w:jc w:val="both"/>
        <w:rPr>
          <w:rFonts w:ascii="Times New Roman" w:hAnsi="Times New Roman" w:cs="Times New Roman"/>
          <w:color w:val="auto"/>
          <w:sz w:val="28"/>
          <w:szCs w:val="28"/>
        </w:rPr>
      </w:pPr>
      <w:bookmarkStart w:id="4" w:name="_Hlk213408038"/>
      <w:r w:rsidRPr="005E0914">
        <w:rPr>
          <w:rFonts w:ascii="Times New Roman" w:hAnsi="Times New Roman" w:cs="Times New Roman"/>
          <w:color w:val="auto"/>
          <w:sz w:val="28"/>
          <w:szCs w:val="28"/>
        </w:rPr>
        <w:t xml:space="preserve">«План разведки медных руд на участке Узун-Булак, расположенном в </w:t>
      </w:r>
      <w:r w:rsidRPr="005E0914">
        <w:rPr>
          <w:rFonts w:ascii="Times New Roman" w:hAnsi="Times New Roman" w:cs="Times New Roman"/>
          <w:color w:val="auto"/>
          <w:sz w:val="28"/>
          <w:szCs w:val="28"/>
        </w:rPr>
        <w:lastRenderedPageBreak/>
        <w:t xml:space="preserve">области Абай, составлен на основании Лицензии на разведку твердых </w:t>
      </w:r>
      <w:r w:rsidRPr="00EB4E07">
        <w:rPr>
          <w:rFonts w:ascii="Times New Roman" w:hAnsi="Times New Roman" w:cs="Times New Roman"/>
          <w:color w:val="auto"/>
          <w:sz w:val="28"/>
          <w:szCs w:val="28"/>
        </w:rPr>
        <w:t>полезных ископаемых №3382-EL от 19.06.2025г</w:t>
      </w:r>
      <w:bookmarkEnd w:id="4"/>
      <w:r w:rsidRPr="00EB4E07">
        <w:rPr>
          <w:rFonts w:ascii="Times New Roman" w:hAnsi="Times New Roman" w:cs="Times New Roman"/>
          <w:color w:val="auto"/>
          <w:sz w:val="28"/>
          <w:szCs w:val="28"/>
        </w:rPr>
        <w:t xml:space="preserve">. сроком на 6 лет. </w:t>
      </w:r>
    </w:p>
    <w:p w14:paraId="052F0C49" w14:textId="77777777" w:rsidR="005358E8" w:rsidRPr="00EB4E07" w:rsidRDefault="005358E8" w:rsidP="005358E8">
      <w:pPr>
        <w:pStyle w:val="Style24"/>
        <w:widowControl/>
        <w:ind w:firstLine="720"/>
        <w:jc w:val="both"/>
        <w:rPr>
          <w:rFonts w:ascii="Times New Roman" w:hAnsi="Times New Roman" w:cs="Times New Roman"/>
          <w:sz w:val="28"/>
        </w:rPr>
      </w:pPr>
      <w:r w:rsidRPr="00EB4E07">
        <w:rPr>
          <w:rFonts w:ascii="Times New Roman" w:hAnsi="Times New Roman" w:cs="Times New Roman"/>
          <w:color w:val="auto"/>
          <w:sz w:val="28"/>
          <w:szCs w:val="28"/>
        </w:rPr>
        <w:t>Проектом предусматривается провести комплекс-геологоразведочных работ для выявления промышленно-значимых скоплений золото-медного</w:t>
      </w:r>
      <w:r>
        <w:rPr>
          <w:rFonts w:ascii="Times New Roman" w:hAnsi="Times New Roman" w:cs="Times New Roman"/>
          <w:color w:val="auto"/>
          <w:sz w:val="28"/>
          <w:szCs w:val="28"/>
        </w:rPr>
        <w:t xml:space="preserve"> </w:t>
      </w:r>
      <w:r w:rsidRPr="00EB4E07">
        <w:rPr>
          <w:rFonts w:ascii="Times New Roman" w:hAnsi="Times New Roman" w:cs="Times New Roman"/>
          <w:color w:val="auto"/>
          <w:sz w:val="28"/>
          <w:szCs w:val="28"/>
        </w:rPr>
        <w:t>оруднения в пределах лицензионной территории.</w:t>
      </w:r>
    </w:p>
    <w:p w14:paraId="0A7BF2E9" w14:textId="77777777" w:rsidR="005358E8" w:rsidRPr="00741B7F" w:rsidRDefault="005358E8" w:rsidP="005358E8">
      <w:pPr>
        <w:widowControl w:val="0"/>
        <w:jc w:val="both"/>
        <w:rPr>
          <w:bCs/>
          <w:kern w:val="2"/>
          <w:sz w:val="28"/>
          <w:szCs w:val="28"/>
          <w:lang w:eastAsia="en-US"/>
        </w:rPr>
      </w:pPr>
      <w:r w:rsidRPr="00741B7F">
        <w:rPr>
          <w:bCs/>
          <w:kern w:val="2"/>
          <w:sz w:val="28"/>
          <w:szCs w:val="28"/>
          <w:lang w:eastAsia="en-US"/>
        </w:rPr>
        <w:t>Геологические задачи, последовательность и основные методы их решения.</w:t>
      </w:r>
    </w:p>
    <w:p w14:paraId="5022929C" w14:textId="77777777" w:rsidR="005358E8" w:rsidRPr="00741B7F" w:rsidRDefault="005358E8" w:rsidP="005358E8">
      <w:pPr>
        <w:widowControl w:val="0"/>
        <w:ind w:firstLine="709"/>
        <w:jc w:val="both"/>
        <w:rPr>
          <w:bCs/>
          <w:kern w:val="2"/>
          <w:sz w:val="28"/>
          <w:szCs w:val="28"/>
          <w:lang w:eastAsia="en-US"/>
        </w:rPr>
      </w:pPr>
      <w:r w:rsidRPr="00741B7F">
        <w:rPr>
          <w:bCs/>
          <w:kern w:val="2"/>
          <w:sz w:val="28"/>
          <w:szCs w:val="28"/>
          <w:lang w:eastAsia="en-US"/>
        </w:rPr>
        <w:t xml:space="preserve">По результатам поисковых работ оценить минеральные ресурсы по категории </w:t>
      </w:r>
      <w:r w:rsidRPr="00741B7F">
        <w:rPr>
          <w:bCs/>
          <w:kern w:val="2"/>
          <w:sz w:val="28"/>
          <w:szCs w:val="28"/>
          <w:lang w:val="en-US" w:eastAsia="en-US"/>
        </w:rPr>
        <w:t>Inferred</w:t>
      </w:r>
      <w:r w:rsidRPr="00741B7F">
        <w:rPr>
          <w:bCs/>
          <w:kern w:val="2"/>
          <w:sz w:val="28"/>
          <w:szCs w:val="28"/>
          <w:lang w:eastAsia="en-US"/>
        </w:rPr>
        <w:t xml:space="preserve"> до глубины 300 м., на участках детализации ресурсы оценить по категории </w:t>
      </w:r>
      <w:r w:rsidRPr="00741B7F">
        <w:rPr>
          <w:bCs/>
          <w:kern w:val="2"/>
          <w:sz w:val="28"/>
          <w:szCs w:val="28"/>
          <w:lang w:val="en-US" w:eastAsia="en-US"/>
        </w:rPr>
        <w:t>Indicated</w:t>
      </w:r>
      <w:r w:rsidRPr="00741B7F">
        <w:rPr>
          <w:bCs/>
          <w:kern w:val="2"/>
          <w:sz w:val="28"/>
          <w:szCs w:val="28"/>
          <w:lang w:eastAsia="en-US"/>
        </w:rPr>
        <w:t xml:space="preserve">. </w:t>
      </w:r>
    </w:p>
    <w:p w14:paraId="595F4CD4" w14:textId="77777777" w:rsidR="005358E8" w:rsidRDefault="005358E8" w:rsidP="005358E8">
      <w:pPr>
        <w:widowControl w:val="0"/>
        <w:ind w:firstLine="709"/>
        <w:jc w:val="both"/>
        <w:rPr>
          <w:bCs/>
          <w:kern w:val="2"/>
          <w:sz w:val="28"/>
          <w:szCs w:val="28"/>
          <w:lang w:eastAsia="en-US"/>
        </w:rPr>
      </w:pPr>
      <w:r w:rsidRPr="00741B7F">
        <w:rPr>
          <w:bCs/>
          <w:kern w:val="2"/>
          <w:sz w:val="28"/>
          <w:szCs w:val="28"/>
          <w:lang w:eastAsia="en-US"/>
        </w:rPr>
        <w:t>Задачи решать комплексом ГРР, включающим в себя: поисковые маршруты, канавы, расчистки, бурение колонковых скважин, опробование.</w:t>
      </w:r>
    </w:p>
    <w:p w14:paraId="381338E8" w14:textId="77777777" w:rsidR="005358E8" w:rsidRPr="005358E8" w:rsidRDefault="005358E8" w:rsidP="005358E8">
      <w:pPr>
        <w:pStyle w:val="30"/>
        <w:numPr>
          <w:ilvl w:val="0"/>
          <w:numId w:val="1"/>
        </w:numPr>
        <w:spacing w:after="120"/>
        <w:ind w:left="0" w:right="62" w:firstLine="709"/>
        <w:jc w:val="both"/>
        <w:rPr>
          <w:rFonts w:ascii="Times New Roman" w:hAnsi="Times New Roman" w:cs="Times New Roman"/>
          <w:b w:val="0"/>
          <w:sz w:val="28"/>
          <w:szCs w:val="28"/>
        </w:rPr>
      </w:pPr>
      <w:r w:rsidRPr="005358E8">
        <w:rPr>
          <w:rFonts w:ascii="Times New Roman" w:hAnsi="Times New Roman" w:cs="Times New Roman"/>
          <w:b w:val="0"/>
          <w:sz w:val="28"/>
          <w:szCs w:val="28"/>
        </w:rPr>
        <w:t>Ожидаемые результаты и сроки выполнения работ (с указанием форм отчетной документации).</w:t>
      </w:r>
    </w:p>
    <w:p w14:paraId="547AF898" w14:textId="77777777" w:rsidR="005358E8" w:rsidRPr="005358E8" w:rsidRDefault="005358E8" w:rsidP="005358E8">
      <w:pPr>
        <w:pStyle w:val="30"/>
        <w:spacing w:before="120"/>
        <w:ind w:right="62" w:firstLine="709"/>
        <w:jc w:val="both"/>
        <w:rPr>
          <w:rFonts w:ascii="Times New Roman" w:hAnsi="Times New Roman" w:cs="Times New Roman"/>
          <w:b w:val="0"/>
          <w:sz w:val="28"/>
          <w:szCs w:val="28"/>
        </w:rPr>
      </w:pPr>
      <w:r w:rsidRPr="005358E8">
        <w:rPr>
          <w:rFonts w:ascii="Times New Roman" w:hAnsi="Times New Roman" w:cs="Times New Roman"/>
          <w:b w:val="0"/>
          <w:sz w:val="28"/>
          <w:szCs w:val="28"/>
        </w:rPr>
        <w:t xml:space="preserve">Полнота и качество выполняемых работ должны быть достаточны для достоверной оценки потенциала площади на медное оруденение. </w:t>
      </w:r>
    </w:p>
    <w:p w14:paraId="0C9FB0AB" w14:textId="77777777" w:rsidR="005358E8" w:rsidRPr="005358E8" w:rsidRDefault="005358E8" w:rsidP="005358E8">
      <w:pPr>
        <w:pStyle w:val="30"/>
        <w:spacing w:before="120"/>
        <w:ind w:right="62" w:firstLine="709"/>
        <w:jc w:val="both"/>
        <w:rPr>
          <w:rFonts w:ascii="Times New Roman" w:hAnsi="Times New Roman" w:cs="Times New Roman"/>
          <w:b w:val="0"/>
          <w:sz w:val="28"/>
          <w:szCs w:val="28"/>
        </w:rPr>
      </w:pPr>
      <w:r w:rsidRPr="005358E8">
        <w:rPr>
          <w:rFonts w:ascii="Times New Roman" w:hAnsi="Times New Roman" w:cs="Times New Roman"/>
          <w:b w:val="0"/>
          <w:sz w:val="28"/>
          <w:szCs w:val="28"/>
        </w:rPr>
        <w:t xml:space="preserve">Начало работ: </w:t>
      </w:r>
      <w:r w:rsidRPr="005358E8">
        <w:rPr>
          <w:rFonts w:ascii="Times New Roman" w:hAnsi="Times New Roman" w:cs="Times New Roman"/>
          <w:b w:val="0"/>
          <w:sz w:val="28"/>
          <w:szCs w:val="28"/>
          <w:lang w:val="en-US"/>
        </w:rPr>
        <w:t>II</w:t>
      </w:r>
      <w:r w:rsidRPr="005358E8">
        <w:rPr>
          <w:rFonts w:ascii="Times New Roman" w:hAnsi="Times New Roman" w:cs="Times New Roman"/>
          <w:b w:val="0"/>
          <w:sz w:val="28"/>
          <w:szCs w:val="28"/>
        </w:rPr>
        <w:t xml:space="preserve"> квартал 2026 г. Окончание работ: </w:t>
      </w:r>
      <w:r w:rsidRPr="005358E8">
        <w:rPr>
          <w:rFonts w:ascii="Times New Roman" w:hAnsi="Times New Roman" w:cs="Times New Roman"/>
          <w:b w:val="0"/>
          <w:sz w:val="28"/>
          <w:szCs w:val="28"/>
          <w:lang w:val="en-US"/>
        </w:rPr>
        <w:t>IV</w:t>
      </w:r>
      <w:r w:rsidRPr="005358E8">
        <w:rPr>
          <w:rFonts w:ascii="Times New Roman" w:hAnsi="Times New Roman" w:cs="Times New Roman"/>
          <w:b w:val="0"/>
          <w:sz w:val="28"/>
          <w:szCs w:val="28"/>
        </w:rPr>
        <w:t xml:space="preserve"> квартал 2028 г.</w:t>
      </w:r>
    </w:p>
    <w:bookmarkEnd w:id="0"/>
    <w:p w14:paraId="4CB302B7" w14:textId="77777777" w:rsidR="005358E8" w:rsidRDefault="005358E8" w:rsidP="00CD1479">
      <w:pPr>
        <w:ind w:left="-284" w:firstLine="709"/>
        <w:jc w:val="both"/>
        <w:rPr>
          <w:sz w:val="26"/>
          <w:szCs w:val="26"/>
          <w:highlight w:val="yellow"/>
        </w:rPr>
      </w:pPr>
    </w:p>
    <w:p w14:paraId="316C2E4C" w14:textId="77777777" w:rsidR="005405E6" w:rsidRPr="00BC480C" w:rsidRDefault="005405E6" w:rsidP="005405E6">
      <w:pPr>
        <w:jc w:val="center"/>
        <w:rPr>
          <w:sz w:val="28"/>
          <w:szCs w:val="28"/>
        </w:rPr>
      </w:pPr>
      <w:r w:rsidRPr="00BC480C">
        <w:rPr>
          <w:sz w:val="28"/>
          <w:szCs w:val="28"/>
        </w:rPr>
        <w:t>ПРОЕКТ НОРМАТИВОВ ДОПУСТИМЫХ ВЫБРОСОВ (НДВ)</w:t>
      </w:r>
    </w:p>
    <w:p w14:paraId="5F0FFBA6" w14:textId="77777777" w:rsidR="00BC480C" w:rsidRPr="00EB4E07" w:rsidRDefault="00BC480C" w:rsidP="00BC480C">
      <w:pPr>
        <w:pStyle w:val="Style24"/>
        <w:widowControl/>
        <w:ind w:firstLine="720"/>
        <w:jc w:val="both"/>
        <w:rPr>
          <w:rFonts w:ascii="Times New Roman" w:hAnsi="Times New Roman" w:cs="Times New Roman"/>
          <w:sz w:val="28"/>
        </w:rPr>
      </w:pPr>
      <w:r w:rsidRPr="00EB4E07">
        <w:rPr>
          <w:rFonts w:ascii="Times New Roman" w:hAnsi="Times New Roman" w:cs="Times New Roman"/>
          <w:color w:val="auto"/>
          <w:sz w:val="28"/>
          <w:szCs w:val="28"/>
        </w:rPr>
        <w:t>Проектом предусматривается провести комплекс-геологоразведочных работ для выявления промышленно-значимых скоплений золото-медного</w:t>
      </w:r>
      <w:r>
        <w:rPr>
          <w:rFonts w:ascii="Times New Roman" w:hAnsi="Times New Roman" w:cs="Times New Roman"/>
          <w:color w:val="auto"/>
          <w:sz w:val="28"/>
          <w:szCs w:val="28"/>
        </w:rPr>
        <w:t xml:space="preserve"> </w:t>
      </w:r>
      <w:r w:rsidRPr="00EB4E07">
        <w:rPr>
          <w:rFonts w:ascii="Times New Roman" w:hAnsi="Times New Roman" w:cs="Times New Roman"/>
          <w:color w:val="auto"/>
          <w:sz w:val="28"/>
          <w:szCs w:val="28"/>
        </w:rPr>
        <w:t>оруднения в пределах лицензионной территории.</w:t>
      </w:r>
    </w:p>
    <w:p w14:paraId="0335F164" w14:textId="77777777" w:rsidR="00BC480C" w:rsidRPr="0060637E" w:rsidRDefault="00BC480C" w:rsidP="00BC480C">
      <w:pPr>
        <w:shd w:val="clear" w:color="auto" w:fill="FFFFFF"/>
        <w:ind w:left="-284" w:right="-144" w:firstLine="710"/>
        <w:jc w:val="both"/>
        <w:rPr>
          <w:sz w:val="28"/>
          <w:szCs w:val="28"/>
        </w:rPr>
      </w:pPr>
      <w:r w:rsidRPr="003923AF">
        <w:rPr>
          <w:sz w:val="28"/>
        </w:rPr>
        <w:t xml:space="preserve">На период проведения </w:t>
      </w:r>
      <w:r>
        <w:rPr>
          <w:sz w:val="28"/>
        </w:rPr>
        <w:t>комплекса геологоразведочных</w:t>
      </w:r>
      <w:r w:rsidRPr="003923AF">
        <w:rPr>
          <w:sz w:val="28"/>
        </w:rPr>
        <w:t xml:space="preserve"> работ</w:t>
      </w:r>
      <w:r>
        <w:rPr>
          <w:sz w:val="28"/>
        </w:rPr>
        <w:t xml:space="preserve"> </w:t>
      </w:r>
      <w:r w:rsidRPr="00D6002C">
        <w:rPr>
          <w:sz w:val="28"/>
          <w:szCs w:val="28"/>
        </w:rPr>
        <w:t>выявлено 10 неорганизованных источников выбросов (ист.6001-60</w:t>
      </w:r>
      <w:r w:rsidRPr="000B1893">
        <w:rPr>
          <w:sz w:val="28"/>
          <w:szCs w:val="28"/>
        </w:rPr>
        <w:t>11</w:t>
      </w:r>
      <w:r w:rsidRPr="00D6002C">
        <w:rPr>
          <w:sz w:val="28"/>
          <w:szCs w:val="28"/>
        </w:rPr>
        <w:t>), 1 организованный (1001).</w:t>
      </w:r>
    </w:p>
    <w:p w14:paraId="477A33E3" w14:textId="77777777" w:rsidR="00BC480C" w:rsidRPr="00DF43A6" w:rsidRDefault="00BC480C" w:rsidP="00BC480C">
      <w:pPr>
        <w:ind w:firstLine="709"/>
        <w:jc w:val="both"/>
        <w:rPr>
          <w:sz w:val="28"/>
        </w:rPr>
      </w:pPr>
      <w:r w:rsidRPr="00DF43A6">
        <w:rPr>
          <w:sz w:val="28"/>
        </w:rPr>
        <w:t>Согласно проведенным расчетам на период проведения работ</w:t>
      </w:r>
      <w:r w:rsidRPr="00DF43A6">
        <w:rPr>
          <w:b/>
          <w:sz w:val="28"/>
          <w:szCs w:val="28"/>
        </w:rPr>
        <w:t xml:space="preserve"> </w:t>
      </w:r>
      <w:r w:rsidRPr="00DF43A6">
        <w:rPr>
          <w:sz w:val="28"/>
        </w:rPr>
        <w:t xml:space="preserve">будут выбрасываться загрязняющие вещества (с учетом автотранспорта) </w:t>
      </w:r>
      <w:r>
        <w:rPr>
          <w:sz w:val="28"/>
        </w:rPr>
        <w:t>в следующем количестве</w:t>
      </w:r>
      <w:r w:rsidRPr="00DF43A6">
        <w:rPr>
          <w:sz w:val="28"/>
        </w:rPr>
        <w:t>:</w:t>
      </w:r>
    </w:p>
    <w:p w14:paraId="36256BE7" w14:textId="77777777" w:rsidR="00BC480C" w:rsidRPr="00DF44EB" w:rsidRDefault="00BC480C" w:rsidP="00BC480C">
      <w:pPr>
        <w:ind w:firstLine="709"/>
        <w:jc w:val="both"/>
        <w:rPr>
          <w:b/>
          <w:sz w:val="28"/>
        </w:rPr>
      </w:pPr>
      <w:r w:rsidRPr="00DF44EB">
        <w:rPr>
          <w:b/>
          <w:bCs/>
          <w:sz w:val="28"/>
        </w:rPr>
        <w:t xml:space="preserve">2026 г. – 10,0104709 </w:t>
      </w:r>
      <w:r w:rsidRPr="00DF44EB">
        <w:rPr>
          <w:b/>
          <w:sz w:val="28"/>
        </w:rPr>
        <w:t xml:space="preserve">т/год, </w:t>
      </w:r>
    </w:p>
    <w:p w14:paraId="54A93EA1" w14:textId="77777777" w:rsidR="00BC480C" w:rsidRPr="00DF44EB" w:rsidRDefault="00BC480C" w:rsidP="00BC480C">
      <w:pPr>
        <w:ind w:firstLine="709"/>
        <w:jc w:val="both"/>
        <w:rPr>
          <w:b/>
          <w:sz w:val="28"/>
        </w:rPr>
      </w:pPr>
      <w:r w:rsidRPr="00DF44EB">
        <w:rPr>
          <w:b/>
          <w:sz w:val="28"/>
        </w:rPr>
        <w:t xml:space="preserve">2027 г. – 12,975626 т/год, </w:t>
      </w:r>
    </w:p>
    <w:p w14:paraId="7BD48BCA" w14:textId="77777777" w:rsidR="00BC480C" w:rsidRPr="00E50117" w:rsidRDefault="00BC480C" w:rsidP="00BC480C">
      <w:pPr>
        <w:ind w:firstLine="709"/>
        <w:jc w:val="both"/>
        <w:rPr>
          <w:color w:val="000000"/>
          <w:sz w:val="28"/>
        </w:rPr>
      </w:pPr>
      <w:r w:rsidRPr="00DF44EB">
        <w:rPr>
          <w:b/>
          <w:sz w:val="28"/>
        </w:rPr>
        <w:t>2028 г. – 7,1404858 т/год</w:t>
      </w:r>
      <w:r w:rsidRPr="00DF44EB">
        <w:rPr>
          <w:sz w:val="28"/>
        </w:rPr>
        <w:t>.</w:t>
      </w:r>
    </w:p>
    <w:p w14:paraId="2403B467" w14:textId="77777777" w:rsidR="00BC480C" w:rsidRPr="001A4946" w:rsidRDefault="00BC480C" w:rsidP="00BC480C">
      <w:pPr>
        <w:pStyle w:val="aa"/>
        <w:ind w:firstLine="737"/>
        <w:jc w:val="both"/>
        <w:rPr>
          <w:rFonts w:ascii="Times New Roman" w:hAnsi="Times New Roman"/>
          <w:sz w:val="28"/>
        </w:rPr>
      </w:pPr>
      <w:r w:rsidRPr="001A4946">
        <w:rPr>
          <w:rFonts w:ascii="Times New Roman" w:hAnsi="Times New Roman"/>
          <w:sz w:val="28"/>
          <w:szCs w:val="28"/>
        </w:rPr>
        <w:t xml:space="preserve">В процессе проведения </w:t>
      </w:r>
      <w:r w:rsidRPr="001A4946">
        <w:rPr>
          <w:rFonts w:ascii="Times New Roman" w:hAnsi="Times New Roman"/>
          <w:sz w:val="28"/>
        </w:rPr>
        <w:t xml:space="preserve">геологоразведочных </w:t>
      </w:r>
      <w:r w:rsidRPr="001A4946">
        <w:rPr>
          <w:rFonts w:ascii="Times New Roman" w:hAnsi="Times New Roman"/>
          <w:sz w:val="28"/>
          <w:szCs w:val="28"/>
        </w:rPr>
        <w:t>работ</w:t>
      </w:r>
      <w:r w:rsidRPr="001A4946">
        <w:rPr>
          <w:rFonts w:ascii="Times New Roman" w:hAnsi="Times New Roman"/>
          <w:sz w:val="28"/>
        </w:rPr>
        <w:t xml:space="preserve"> </w:t>
      </w:r>
      <w:r w:rsidRPr="001A4946">
        <w:rPr>
          <w:rFonts w:ascii="Times New Roman" w:hAnsi="Times New Roman"/>
          <w:sz w:val="28"/>
          <w:szCs w:val="28"/>
        </w:rPr>
        <w:t>в атмосферу</w:t>
      </w:r>
      <w:r w:rsidRPr="001A4946">
        <w:rPr>
          <w:rFonts w:ascii="Times New Roman" w:hAnsi="Times New Roman"/>
          <w:sz w:val="28"/>
        </w:rPr>
        <w:t xml:space="preserve"> выбрасывается 13 наименований загрязняющих веществ, из них:</w:t>
      </w:r>
    </w:p>
    <w:p w14:paraId="3D2C9C2D" w14:textId="7A3E5FA5" w:rsidR="00BC480C" w:rsidRPr="001A4946" w:rsidRDefault="00BC480C" w:rsidP="00BC480C">
      <w:pPr>
        <w:pStyle w:val="aa"/>
        <w:numPr>
          <w:ilvl w:val="0"/>
          <w:numId w:val="5"/>
        </w:numPr>
        <w:tabs>
          <w:tab w:val="clear" w:pos="1457"/>
        </w:tabs>
        <w:ind w:left="0" w:firstLine="426"/>
        <w:jc w:val="both"/>
        <w:rPr>
          <w:rFonts w:ascii="Times New Roman" w:hAnsi="Times New Roman"/>
          <w:sz w:val="28"/>
          <w:szCs w:val="28"/>
        </w:rPr>
      </w:pPr>
      <w:r w:rsidRPr="001A4946">
        <w:rPr>
          <w:rFonts w:ascii="Times New Roman" w:hAnsi="Times New Roman"/>
          <w:b/>
          <w:sz w:val="28"/>
        </w:rPr>
        <w:t xml:space="preserve">твердые: </w:t>
      </w:r>
      <w:r w:rsidRPr="001A4946">
        <w:rPr>
          <w:rFonts w:ascii="Times New Roman" w:hAnsi="Times New Roman"/>
          <w:sz w:val="28"/>
        </w:rPr>
        <w:t xml:space="preserve">углерод, </w:t>
      </w:r>
      <w:proofErr w:type="spellStart"/>
      <w:r w:rsidRPr="001A4946">
        <w:rPr>
          <w:rFonts w:ascii="Times New Roman" w:hAnsi="Times New Roman"/>
          <w:sz w:val="28"/>
        </w:rPr>
        <w:t>бенз</w:t>
      </w:r>
      <w:proofErr w:type="spellEnd"/>
      <w:r w:rsidRPr="001A4946">
        <w:rPr>
          <w:rFonts w:ascii="Times New Roman" w:hAnsi="Times New Roman"/>
          <w:sz w:val="28"/>
        </w:rPr>
        <w:t xml:space="preserve">/а/пирен, </w:t>
      </w:r>
      <w:r w:rsidRPr="001A4946">
        <w:rPr>
          <w:rFonts w:ascii="Times New Roman" w:hAnsi="Times New Roman"/>
          <w:sz w:val="28"/>
          <w:szCs w:val="28"/>
        </w:rPr>
        <w:t xml:space="preserve">пыль неорганическая, содержащая </w:t>
      </w:r>
      <w:proofErr w:type="spellStart"/>
      <w:r w:rsidRPr="001A4946">
        <w:rPr>
          <w:rFonts w:ascii="Times New Roman" w:hAnsi="Times New Roman"/>
          <w:sz w:val="28"/>
          <w:szCs w:val="28"/>
          <w:lang w:val="en-US"/>
        </w:rPr>
        <w:t>SiO</w:t>
      </w:r>
      <w:proofErr w:type="spellEnd"/>
      <w:r w:rsidRPr="001A4946">
        <w:rPr>
          <w:rFonts w:ascii="Times New Roman" w:hAnsi="Times New Roman"/>
          <w:sz w:val="28"/>
          <w:szCs w:val="28"/>
          <w:vertAlign w:val="subscript"/>
        </w:rPr>
        <w:t>2</w:t>
      </w:r>
      <w:r w:rsidRPr="001A4946">
        <w:rPr>
          <w:rFonts w:ascii="Times New Roman" w:hAnsi="Times New Roman"/>
          <w:sz w:val="28"/>
          <w:szCs w:val="28"/>
        </w:rPr>
        <w:t xml:space="preserve"> 70–20%, п</w:t>
      </w:r>
      <w:proofErr w:type="spellStart"/>
      <w:r w:rsidRPr="001A4946">
        <w:rPr>
          <w:rFonts w:ascii="Times New Roman" w:hAnsi="Times New Roman"/>
          <w:sz w:val="28"/>
          <w:szCs w:val="28"/>
          <w:lang w:val="ru-KZ" w:eastAsia="ru-KZ"/>
        </w:rPr>
        <w:t>ыль</w:t>
      </w:r>
      <w:proofErr w:type="spellEnd"/>
      <w:r w:rsidRPr="001A4946">
        <w:rPr>
          <w:rFonts w:ascii="Times New Roman" w:hAnsi="Times New Roman"/>
          <w:sz w:val="28"/>
          <w:szCs w:val="28"/>
          <w:lang w:val="ru-KZ" w:eastAsia="ru-KZ"/>
        </w:rPr>
        <w:t xml:space="preserve"> неорганическая, содержащая двуокись кремния в %: менее 20.</w:t>
      </w:r>
    </w:p>
    <w:p w14:paraId="73702C22" w14:textId="77777777" w:rsidR="00BC480C" w:rsidRPr="001A4946" w:rsidRDefault="00BC480C" w:rsidP="00BC480C">
      <w:pPr>
        <w:pStyle w:val="aa"/>
        <w:numPr>
          <w:ilvl w:val="0"/>
          <w:numId w:val="5"/>
        </w:numPr>
        <w:tabs>
          <w:tab w:val="clear" w:pos="1457"/>
          <w:tab w:val="num" w:pos="709"/>
        </w:tabs>
        <w:ind w:left="0" w:firstLine="426"/>
        <w:jc w:val="both"/>
        <w:rPr>
          <w:rFonts w:ascii="Times New Roman" w:hAnsi="Times New Roman"/>
          <w:sz w:val="28"/>
          <w:szCs w:val="28"/>
        </w:rPr>
      </w:pPr>
      <w:r w:rsidRPr="001A4946">
        <w:rPr>
          <w:rFonts w:ascii="Times New Roman" w:hAnsi="Times New Roman"/>
          <w:b/>
          <w:sz w:val="28"/>
          <w:szCs w:val="28"/>
        </w:rPr>
        <w:t xml:space="preserve">жидкие и газообразные: </w:t>
      </w:r>
      <w:r w:rsidRPr="001A4946">
        <w:rPr>
          <w:rFonts w:ascii="Times New Roman" w:hAnsi="Times New Roman"/>
          <w:sz w:val="28"/>
          <w:szCs w:val="28"/>
        </w:rPr>
        <w:t>азота диоксид, азот (II) оксид, диоксид серы, углерод оксид, бензин, керосин, формальдегид, углеводороды предельные С</w:t>
      </w:r>
      <w:r w:rsidRPr="001A4946">
        <w:rPr>
          <w:rFonts w:ascii="Times New Roman" w:hAnsi="Times New Roman"/>
          <w:sz w:val="28"/>
          <w:szCs w:val="28"/>
          <w:vertAlign w:val="subscript"/>
        </w:rPr>
        <w:t>12</w:t>
      </w:r>
      <w:r w:rsidRPr="001A4946">
        <w:rPr>
          <w:rFonts w:ascii="Times New Roman" w:hAnsi="Times New Roman"/>
          <w:sz w:val="28"/>
          <w:szCs w:val="28"/>
        </w:rPr>
        <w:t>-С</w:t>
      </w:r>
      <w:r w:rsidRPr="001A4946">
        <w:rPr>
          <w:rFonts w:ascii="Times New Roman" w:hAnsi="Times New Roman"/>
          <w:sz w:val="28"/>
          <w:szCs w:val="28"/>
          <w:vertAlign w:val="subscript"/>
        </w:rPr>
        <w:t>19</w:t>
      </w:r>
      <w:r w:rsidRPr="001A4946">
        <w:rPr>
          <w:rFonts w:ascii="Times New Roman" w:hAnsi="Times New Roman"/>
          <w:sz w:val="28"/>
          <w:szCs w:val="28"/>
        </w:rPr>
        <w:t>, сероводород.</w:t>
      </w:r>
    </w:p>
    <w:p w14:paraId="315A00A0" w14:textId="77777777" w:rsidR="00BC480C" w:rsidRPr="001A4946" w:rsidRDefault="00BC480C" w:rsidP="00BC480C">
      <w:pPr>
        <w:ind w:firstLine="709"/>
        <w:jc w:val="both"/>
        <w:rPr>
          <w:sz w:val="28"/>
          <w:szCs w:val="28"/>
        </w:rPr>
      </w:pPr>
    </w:p>
    <w:p w14:paraId="64D6BFBB" w14:textId="77777777" w:rsidR="00BC480C" w:rsidRPr="001A4946" w:rsidRDefault="00BC480C" w:rsidP="00BC480C">
      <w:pPr>
        <w:ind w:firstLine="720"/>
        <w:jc w:val="both"/>
        <w:rPr>
          <w:iCs/>
          <w:sz w:val="28"/>
          <w:szCs w:val="28"/>
        </w:rPr>
      </w:pPr>
      <w:r w:rsidRPr="001A4946">
        <w:rPr>
          <w:iCs/>
          <w:sz w:val="28"/>
        </w:rPr>
        <w:t>Нормированию подлежит 1</w:t>
      </w:r>
      <w:r w:rsidRPr="001A4946">
        <w:rPr>
          <w:iCs/>
          <w:sz w:val="28"/>
          <w:lang w:val="kk-KZ"/>
        </w:rPr>
        <w:t>1</w:t>
      </w:r>
      <w:r w:rsidRPr="001A4946">
        <w:rPr>
          <w:iCs/>
          <w:sz w:val="28"/>
        </w:rPr>
        <w:t xml:space="preserve"> наименований загрязняющих веществ.</w:t>
      </w:r>
    </w:p>
    <w:p w14:paraId="1D865F53" w14:textId="65807841" w:rsidR="00BC480C" w:rsidRPr="001A4946" w:rsidRDefault="00BC480C" w:rsidP="00BC480C">
      <w:pPr>
        <w:ind w:firstLine="709"/>
        <w:jc w:val="both"/>
        <w:rPr>
          <w:sz w:val="28"/>
          <w:szCs w:val="28"/>
        </w:rPr>
      </w:pPr>
      <w:r w:rsidRPr="001A4946">
        <w:rPr>
          <w:sz w:val="28"/>
          <w:szCs w:val="28"/>
        </w:rPr>
        <w:t xml:space="preserve">Нормативы предельно-допустимых выбросов по источникам и по площадке предприятия в целом устанавливаются </w:t>
      </w:r>
      <w:r w:rsidRPr="001A4946">
        <w:rPr>
          <w:b/>
          <w:bCs/>
          <w:sz w:val="28"/>
          <w:szCs w:val="28"/>
        </w:rPr>
        <w:t>на 2026–2028  годы</w:t>
      </w:r>
      <w:r w:rsidRPr="001A4946">
        <w:rPr>
          <w:sz w:val="28"/>
          <w:szCs w:val="28"/>
        </w:rPr>
        <w:t xml:space="preserve"> и составляют (без учета автотранспорта):</w:t>
      </w:r>
    </w:p>
    <w:p w14:paraId="4703A654" w14:textId="77777777" w:rsidR="00BC480C" w:rsidRPr="00DF44EB" w:rsidRDefault="00BC480C" w:rsidP="00BC480C">
      <w:pPr>
        <w:ind w:firstLine="709"/>
        <w:jc w:val="both"/>
        <w:rPr>
          <w:b/>
          <w:sz w:val="28"/>
        </w:rPr>
      </w:pPr>
      <w:r w:rsidRPr="00DF44EB">
        <w:rPr>
          <w:b/>
          <w:bCs/>
          <w:sz w:val="28"/>
        </w:rPr>
        <w:t>2026 г. – 5,5605724 тонн/год</w:t>
      </w:r>
      <w:r w:rsidRPr="00DF44EB">
        <w:rPr>
          <w:b/>
          <w:sz w:val="28"/>
        </w:rPr>
        <w:t xml:space="preserve">, </w:t>
      </w:r>
    </w:p>
    <w:p w14:paraId="7210C0AD" w14:textId="77777777" w:rsidR="00BC480C" w:rsidRPr="00DF44EB" w:rsidRDefault="00BC480C" w:rsidP="00BC480C">
      <w:pPr>
        <w:ind w:firstLine="709"/>
        <w:jc w:val="both"/>
        <w:rPr>
          <w:b/>
          <w:sz w:val="28"/>
        </w:rPr>
      </w:pPr>
      <w:r w:rsidRPr="00DF44EB">
        <w:rPr>
          <w:b/>
          <w:sz w:val="28"/>
        </w:rPr>
        <w:lastRenderedPageBreak/>
        <w:t xml:space="preserve">2027 г. - 8,1526274 т/год, </w:t>
      </w:r>
    </w:p>
    <w:p w14:paraId="07BC96BA" w14:textId="77777777" w:rsidR="00BC480C" w:rsidRPr="00DF44EB" w:rsidRDefault="00BC480C" w:rsidP="00BC480C">
      <w:pPr>
        <w:ind w:firstLine="709"/>
        <w:jc w:val="both"/>
        <w:rPr>
          <w:color w:val="000000"/>
          <w:sz w:val="28"/>
        </w:rPr>
      </w:pPr>
      <w:r w:rsidRPr="00DF44EB">
        <w:rPr>
          <w:b/>
          <w:sz w:val="28"/>
        </w:rPr>
        <w:t>2028 г. - 2,9679592 т/год</w:t>
      </w:r>
      <w:r w:rsidRPr="00DF44EB">
        <w:rPr>
          <w:sz w:val="28"/>
        </w:rPr>
        <w:t>.</w:t>
      </w:r>
    </w:p>
    <w:p w14:paraId="61E527C6" w14:textId="77777777" w:rsidR="00BC480C" w:rsidRPr="00893C67" w:rsidRDefault="00BC480C" w:rsidP="00BC480C">
      <w:pPr>
        <w:ind w:left="-284" w:right="-200" w:firstLine="710"/>
        <w:jc w:val="both"/>
        <w:rPr>
          <w:sz w:val="28"/>
          <w:szCs w:val="28"/>
        </w:rPr>
      </w:pPr>
      <w:r w:rsidRPr="00893C67">
        <w:rPr>
          <w:sz w:val="28"/>
          <w:szCs w:val="28"/>
        </w:rPr>
        <w:t xml:space="preserve">Согласно Приложению 2 к </w:t>
      </w:r>
      <w:r w:rsidRPr="00893C67">
        <w:rPr>
          <w:sz w:val="28"/>
          <w:szCs w:val="28"/>
          <w:lang w:eastAsia="ar-SA"/>
        </w:rPr>
        <w:t xml:space="preserve">Экологическому Кодексу РК </w:t>
      </w:r>
      <w:r w:rsidRPr="00893C67">
        <w:rPr>
          <w:sz w:val="28"/>
          <w:szCs w:val="28"/>
        </w:rPr>
        <w:t xml:space="preserve">№ 400-VI ЗРК   от 2 января 2021 года разведка твердых полезных ископаемых с извлечением горной массы и перемещением почвы для целей оценки ресурсов твердых полезных ископаемых относится  к объекту </w:t>
      </w:r>
      <w:r w:rsidRPr="00893C67">
        <w:rPr>
          <w:b/>
          <w:bCs/>
          <w:sz w:val="28"/>
          <w:szCs w:val="28"/>
          <w:lang w:val="en-US"/>
        </w:rPr>
        <w:t>II</w:t>
      </w:r>
      <w:r w:rsidRPr="00893C67">
        <w:rPr>
          <w:b/>
          <w:bCs/>
          <w:sz w:val="28"/>
          <w:szCs w:val="28"/>
        </w:rPr>
        <w:t xml:space="preserve"> категории</w:t>
      </w:r>
      <w:r w:rsidRPr="00893C67">
        <w:rPr>
          <w:sz w:val="28"/>
          <w:szCs w:val="28"/>
        </w:rPr>
        <w:t>.</w:t>
      </w:r>
    </w:p>
    <w:p w14:paraId="0A9CE7BE" w14:textId="77777777" w:rsidR="005405E6" w:rsidRPr="00BC480C" w:rsidRDefault="005405E6" w:rsidP="005405E6">
      <w:pPr>
        <w:ind w:firstLine="720"/>
        <w:jc w:val="both"/>
        <w:rPr>
          <w:sz w:val="28"/>
          <w:szCs w:val="28"/>
        </w:rPr>
      </w:pPr>
      <w:r w:rsidRPr="00BC480C">
        <w:rPr>
          <w:sz w:val="28"/>
          <w:szCs w:val="28"/>
        </w:rPr>
        <w:t>Срок достижения НДВ по всем загрязняющим веществам предусматривается в 2026 году.</w:t>
      </w:r>
    </w:p>
    <w:p w14:paraId="701314B2" w14:textId="77777777" w:rsidR="00BC480C" w:rsidRPr="00E04C25" w:rsidRDefault="00BC480C" w:rsidP="00BC480C">
      <w:pPr>
        <w:pStyle w:val="aa"/>
        <w:tabs>
          <w:tab w:val="left" w:pos="142"/>
        </w:tabs>
        <w:ind w:firstLine="720"/>
        <w:jc w:val="both"/>
        <w:rPr>
          <w:rFonts w:ascii="Times New Roman" w:hAnsi="Times New Roman"/>
          <w:sz w:val="28"/>
        </w:rPr>
      </w:pPr>
      <w:r w:rsidRPr="00E04C25">
        <w:rPr>
          <w:rFonts w:ascii="Times New Roman" w:hAnsi="Times New Roman"/>
          <w:color w:val="000000"/>
          <w:sz w:val="28"/>
        </w:rPr>
        <w:t xml:space="preserve">В процессе проведения работ выявлено </w:t>
      </w:r>
      <w:r w:rsidRPr="00E04C25">
        <w:rPr>
          <w:rFonts w:ascii="Times New Roman" w:hAnsi="Times New Roman"/>
          <w:sz w:val="28"/>
          <w:szCs w:val="28"/>
        </w:rPr>
        <w:t>10 неорганизованных источников выбросов (ист.6001-6011), 1 организованный (1001).</w:t>
      </w:r>
    </w:p>
    <w:p w14:paraId="0E06AA2F" w14:textId="77777777" w:rsidR="005405E6" w:rsidRPr="002625EB" w:rsidRDefault="005405E6" w:rsidP="005405E6">
      <w:pPr>
        <w:ind w:firstLine="720"/>
        <w:jc w:val="both"/>
        <w:rPr>
          <w:sz w:val="28"/>
          <w:szCs w:val="28"/>
          <w:highlight w:val="yellow"/>
        </w:rPr>
      </w:pPr>
    </w:p>
    <w:p w14:paraId="30BB7C0E" w14:textId="77777777" w:rsidR="005405E6" w:rsidRPr="00BC480C" w:rsidRDefault="005405E6" w:rsidP="005405E6">
      <w:pPr>
        <w:pStyle w:val="a5"/>
        <w:ind w:left="1440"/>
        <w:jc w:val="both"/>
        <w:rPr>
          <w:sz w:val="28"/>
          <w:szCs w:val="28"/>
        </w:rPr>
      </w:pPr>
      <w:r w:rsidRPr="00BC480C">
        <w:rPr>
          <w:sz w:val="28"/>
          <w:szCs w:val="28"/>
        </w:rPr>
        <w:t>ПРОГРАММА УПРАВЛЕНИЯ ОТХОДАМИ (ПУО)</w:t>
      </w:r>
    </w:p>
    <w:p w14:paraId="2392FAA8" w14:textId="77777777" w:rsidR="005405E6" w:rsidRPr="00BC480C" w:rsidRDefault="005405E6" w:rsidP="005405E6">
      <w:pPr>
        <w:pStyle w:val="a5"/>
        <w:ind w:left="1440"/>
        <w:jc w:val="both"/>
        <w:rPr>
          <w:sz w:val="28"/>
          <w:szCs w:val="28"/>
        </w:rPr>
      </w:pPr>
    </w:p>
    <w:p w14:paraId="163FF9D7" w14:textId="4753E5F0" w:rsidR="00BC480C" w:rsidRPr="00763DE8" w:rsidRDefault="00BC480C" w:rsidP="00BC480C">
      <w:pPr>
        <w:ind w:firstLine="709"/>
        <w:jc w:val="both"/>
        <w:rPr>
          <w:rFonts w:eastAsia="Calibri"/>
          <w:sz w:val="28"/>
          <w:szCs w:val="28"/>
        </w:rPr>
      </w:pPr>
      <w:r w:rsidRPr="00763DE8">
        <w:rPr>
          <w:rFonts w:eastAsia="Calibri"/>
          <w:sz w:val="28"/>
          <w:szCs w:val="28"/>
        </w:rPr>
        <w:t xml:space="preserve">Программа управления отходами разработана для ТОО «К-Mining» на период </w:t>
      </w:r>
      <w:r w:rsidRPr="00763DE8">
        <w:rPr>
          <w:rFonts w:eastAsia="Calibri"/>
          <w:sz w:val="28"/>
          <w:szCs w:val="28"/>
        </w:rPr>
        <w:t xml:space="preserve">2026–2028 </w:t>
      </w:r>
      <w:r w:rsidRPr="00763DE8">
        <w:rPr>
          <w:rFonts w:eastAsia="Calibri"/>
          <w:sz w:val="28"/>
          <w:szCs w:val="28"/>
        </w:rPr>
        <w:t xml:space="preserve"> </w:t>
      </w:r>
      <w:proofErr w:type="spellStart"/>
      <w:r w:rsidRPr="00763DE8">
        <w:rPr>
          <w:rFonts w:eastAsia="Calibri"/>
          <w:sz w:val="28"/>
          <w:szCs w:val="28"/>
        </w:rPr>
        <w:t>г.г</w:t>
      </w:r>
      <w:proofErr w:type="spellEnd"/>
      <w:r w:rsidRPr="00763DE8">
        <w:rPr>
          <w:rFonts w:eastAsia="Calibri"/>
          <w:sz w:val="28"/>
          <w:szCs w:val="28"/>
        </w:rPr>
        <w:t>. в соответствии с пунктом 1 статьи 335 Экологического кодекса Республики Казахстан.</w:t>
      </w:r>
    </w:p>
    <w:p w14:paraId="5C8E82AC" w14:textId="77777777" w:rsidR="005405E6" w:rsidRPr="00BC480C" w:rsidRDefault="005405E6" w:rsidP="005405E6">
      <w:pPr>
        <w:pStyle w:val="ad"/>
      </w:pPr>
      <w:r w:rsidRPr="00BC480C">
        <w:t>Накопление отходов предприятия осуществляется в местах, соответствующих санитарно-эпидемиологическим и экологическим требованиям и исключающих воздействие отходов на окружающую среду.</w:t>
      </w:r>
    </w:p>
    <w:p w14:paraId="6237D527" w14:textId="77777777" w:rsidR="005405E6" w:rsidRPr="00BC480C" w:rsidRDefault="005405E6" w:rsidP="005405E6">
      <w:pPr>
        <w:pStyle w:val="ad"/>
      </w:pPr>
      <w:r w:rsidRPr="00BC480C">
        <w:t xml:space="preserve"> Передача отходов сторонним специализированным организациям осуществляется в соответствии с пунктом 3 статьи 339 Экологического кодекса Республики Казахстан. </w:t>
      </w:r>
    </w:p>
    <w:p w14:paraId="38C71C18" w14:textId="217B44F8" w:rsidR="00BC480C" w:rsidRPr="00A10033" w:rsidRDefault="00BC480C" w:rsidP="00BC480C">
      <w:pPr>
        <w:ind w:firstLine="720"/>
        <w:jc w:val="both"/>
        <w:rPr>
          <w:sz w:val="28"/>
          <w:szCs w:val="28"/>
        </w:rPr>
      </w:pPr>
      <w:r w:rsidRPr="00A10033">
        <w:rPr>
          <w:sz w:val="28"/>
          <w:szCs w:val="28"/>
        </w:rPr>
        <w:t>Все отходы</w:t>
      </w:r>
      <w:r>
        <w:rPr>
          <w:sz w:val="28"/>
          <w:szCs w:val="28"/>
        </w:rPr>
        <w:t xml:space="preserve"> </w:t>
      </w:r>
      <w:r w:rsidRPr="00A10033">
        <w:rPr>
          <w:sz w:val="28"/>
          <w:szCs w:val="28"/>
        </w:rPr>
        <w:t>будут накапливаться на месте образования, в специально установленных местах. Временное складирование отходов на месте образования предусмотрено на срок не более шести месяцев до даты их сбора (передачи специализированным организациям), в соответствии с требованиями п.2 статьи 320 Экологического Кодекса РК.</w:t>
      </w:r>
    </w:p>
    <w:p w14:paraId="498D920B" w14:textId="77777777" w:rsidR="00BC480C" w:rsidRPr="00A10033" w:rsidRDefault="00BC480C" w:rsidP="00BC480C">
      <w:pPr>
        <w:ind w:firstLine="720"/>
        <w:jc w:val="both"/>
        <w:rPr>
          <w:sz w:val="28"/>
          <w:szCs w:val="28"/>
        </w:rPr>
      </w:pPr>
      <w:r w:rsidRPr="00A10033">
        <w:rPr>
          <w:sz w:val="28"/>
          <w:szCs w:val="28"/>
        </w:rPr>
        <w:t>По мере накопления, но не более чем через шесть месяцев с момента образования, отходы будут передаваться специализированным организациям на договорной основе (операция – накопление отходов на месте их образования).</w:t>
      </w:r>
    </w:p>
    <w:p w14:paraId="57289B38" w14:textId="77777777" w:rsidR="00BC480C" w:rsidRPr="00A10033" w:rsidRDefault="00BC480C" w:rsidP="00BC480C">
      <w:pPr>
        <w:ind w:firstLine="720"/>
        <w:jc w:val="both"/>
        <w:rPr>
          <w:sz w:val="28"/>
          <w:szCs w:val="28"/>
        </w:rPr>
      </w:pPr>
      <w:r w:rsidRPr="00A10033">
        <w:rPr>
          <w:sz w:val="28"/>
          <w:szCs w:val="28"/>
        </w:rPr>
        <w:t>Для опасных отходов будут разработаны паспорта, в соответствии с требованиями статьи 343 Экологического Кодекса РК.</w:t>
      </w:r>
    </w:p>
    <w:p w14:paraId="4BD78A69" w14:textId="77777777" w:rsidR="00BC480C" w:rsidRPr="00A10033" w:rsidRDefault="00BC480C" w:rsidP="00BC480C">
      <w:pPr>
        <w:ind w:firstLine="720"/>
        <w:jc w:val="both"/>
        <w:rPr>
          <w:sz w:val="28"/>
          <w:szCs w:val="28"/>
        </w:rPr>
      </w:pPr>
      <w:r w:rsidRPr="00A10033">
        <w:rPr>
          <w:sz w:val="28"/>
          <w:szCs w:val="28"/>
        </w:rPr>
        <w:t>Срок накопления твердых бытовых отходов в контейнерах при температуре 0°С и ниже допускается не более трех суток, при плюсовой температуре не более суток.</w:t>
      </w:r>
    </w:p>
    <w:p w14:paraId="1513EF11" w14:textId="77777777" w:rsidR="00BC480C" w:rsidRPr="00BC480C" w:rsidRDefault="00BC480C" w:rsidP="005405E6">
      <w:pPr>
        <w:pStyle w:val="ad"/>
      </w:pPr>
    </w:p>
    <w:p w14:paraId="4342DF2C" w14:textId="7148FC7B" w:rsidR="005405E6" w:rsidRDefault="005405E6" w:rsidP="005405E6">
      <w:pPr>
        <w:pStyle w:val="ad"/>
        <w:ind w:left="1123" w:firstLine="0"/>
      </w:pPr>
      <w:r w:rsidRPr="00BC480C">
        <w:t xml:space="preserve">На территории ТОО </w:t>
      </w:r>
      <w:r w:rsidR="00BC480C" w:rsidRPr="00BC480C">
        <w:t>«</w:t>
      </w:r>
      <w:r w:rsidR="00BC480C" w:rsidRPr="00BC480C">
        <w:rPr>
          <w:rFonts w:eastAsia="Times New Roman"/>
          <w:lang w:eastAsia="ru-RU"/>
        </w:rPr>
        <w:t>К-Mining</w:t>
      </w:r>
      <w:r w:rsidR="00BC480C" w:rsidRPr="00BC480C">
        <w:t xml:space="preserve">» </w:t>
      </w:r>
      <w:r w:rsidRPr="00BC480C">
        <w:t xml:space="preserve">образуется </w:t>
      </w:r>
      <w:r w:rsidR="00BC480C" w:rsidRPr="00BC480C">
        <w:t>3</w:t>
      </w:r>
      <w:r w:rsidRPr="00BC480C">
        <w:t xml:space="preserve"> вид</w:t>
      </w:r>
      <w:r w:rsidR="00BC480C" w:rsidRPr="00BC480C">
        <w:t>а</w:t>
      </w:r>
      <w:r w:rsidRPr="00BC480C">
        <w:t xml:space="preserve"> отходов.</w:t>
      </w:r>
    </w:p>
    <w:p w14:paraId="172E3890" w14:textId="77777777" w:rsidR="00BC480C" w:rsidRDefault="00BC480C" w:rsidP="00BC480C">
      <w:pPr>
        <w:pStyle w:val="ad"/>
        <w:ind w:left="1123" w:firstLine="0"/>
      </w:pPr>
    </w:p>
    <w:p w14:paraId="34FA3E07" w14:textId="25C0F6DF" w:rsidR="00BC480C" w:rsidRDefault="00BC480C" w:rsidP="00BC480C">
      <w:pPr>
        <w:pStyle w:val="ad"/>
        <w:ind w:left="1123" w:firstLine="0"/>
      </w:pPr>
      <w:r>
        <w:t>О</w:t>
      </w:r>
      <w:r w:rsidRPr="00BC480C">
        <w:t xml:space="preserve">пасных отходов образуется </w:t>
      </w:r>
      <w:r>
        <w:t>1</w:t>
      </w:r>
      <w:r w:rsidRPr="00BC480C">
        <w:t xml:space="preserve"> вид, к ним относятся:</w:t>
      </w:r>
    </w:p>
    <w:p w14:paraId="7B254E88" w14:textId="6D5D02B2" w:rsidR="00BC480C" w:rsidRPr="00BC480C" w:rsidRDefault="00BC480C" w:rsidP="00BC480C">
      <w:pPr>
        <w:pStyle w:val="a5"/>
        <w:numPr>
          <w:ilvl w:val="0"/>
          <w:numId w:val="7"/>
        </w:numPr>
        <w:jc w:val="both"/>
        <w:rPr>
          <w:sz w:val="28"/>
          <w:szCs w:val="28"/>
        </w:rPr>
      </w:pPr>
      <w:r w:rsidRPr="00BC480C">
        <w:rPr>
          <w:sz w:val="28"/>
          <w:szCs w:val="28"/>
        </w:rPr>
        <w:t xml:space="preserve">15 02 02* </w:t>
      </w:r>
      <w:r w:rsidRPr="00BC480C">
        <w:rPr>
          <w:sz w:val="28"/>
          <w:szCs w:val="28"/>
        </w:rPr>
        <w:t>Абсорбенты, фильтровальные материалы (включая масляные фильтры иначе не определенные), ткани для вытирания, защитная одежда, загрязненные опасными материалами</w:t>
      </w:r>
      <w:r w:rsidRPr="00BC480C">
        <w:rPr>
          <w:sz w:val="28"/>
          <w:szCs w:val="28"/>
        </w:rPr>
        <w:t xml:space="preserve"> (Промасленная ветошь)</w:t>
      </w:r>
    </w:p>
    <w:p w14:paraId="77786995" w14:textId="77777777" w:rsidR="005405E6" w:rsidRPr="00BC480C" w:rsidRDefault="005405E6" w:rsidP="005405E6">
      <w:pPr>
        <w:pStyle w:val="ad"/>
        <w:ind w:left="1123" w:firstLine="0"/>
      </w:pPr>
    </w:p>
    <w:p w14:paraId="617767B9" w14:textId="55CD5DD2" w:rsidR="005405E6" w:rsidRPr="00BC480C" w:rsidRDefault="005405E6" w:rsidP="005405E6">
      <w:pPr>
        <w:pStyle w:val="ad"/>
        <w:ind w:left="1123" w:firstLine="0"/>
      </w:pPr>
      <w:r w:rsidRPr="00BC480C">
        <w:t>Неопасных отходов образуется</w:t>
      </w:r>
      <w:r w:rsidR="00BC480C" w:rsidRPr="00BC480C">
        <w:t xml:space="preserve"> 2</w:t>
      </w:r>
      <w:r w:rsidRPr="00BC480C">
        <w:t xml:space="preserve"> вид</w:t>
      </w:r>
      <w:r w:rsidR="00BC480C" w:rsidRPr="00BC480C">
        <w:t>а</w:t>
      </w:r>
      <w:r w:rsidRPr="00BC480C">
        <w:t>, к ним относятся:</w:t>
      </w:r>
    </w:p>
    <w:p w14:paraId="3CD301F1" w14:textId="77777777" w:rsidR="005405E6" w:rsidRPr="00BC480C" w:rsidRDefault="005405E6" w:rsidP="005405E6">
      <w:pPr>
        <w:pStyle w:val="ad"/>
        <w:numPr>
          <w:ilvl w:val="0"/>
          <w:numId w:val="4"/>
        </w:numPr>
      </w:pPr>
      <w:r w:rsidRPr="00BC480C">
        <w:lastRenderedPageBreak/>
        <w:t>10 01 01 Зольный остаток, котельные шлаки и зольная пыль (исключая зольную пыль в 10 01 04) (Золошлаковые отходы)</w:t>
      </w:r>
    </w:p>
    <w:p w14:paraId="174D7F66" w14:textId="77777777" w:rsidR="005405E6" w:rsidRPr="00BC480C" w:rsidRDefault="005405E6" w:rsidP="005405E6">
      <w:pPr>
        <w:pStyle w:val="ad"/>
        <w:numPr>
          <w:ilvl w:val="0"/>
          <w:numId w:val="4"/>
        </w:numPr>
      </w:pPr>
      <w:r w:rsidRPr="00BC480C">
        <w:t>20 03 01 Смешанные коммунальные отходы (Твёрдые бытовые отходы)</w:t>
      </w:r>
    </w:p>
    <w:p w14:paraId="131D2228" w14:textId="429521DF" w:rsidR="005405E6" w:rsidRPr="002625EB" w:rsidRDefault="005405E6" w:rsidP="00BC480C">
      <w:pPr>
        <w:pStyle w:val="ad"/>
        <w:ind w:left="1069" w:firstLine="0"/>
        <w:rPr>
          <w:highlight w:val="yellow"/>
        </w:rPr>
      </w:pPr>
    </w:p>
    <w:tbl>
      <w:tblPr>
        <w:tblW w:w="9810"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8"/>
        <w:gridCol w:w="2554"/>
        <w:gridCol w:w="2340"/>
        <w:gridCol w:w="2410"/>
        <w:gridCol w:w="1488"/>
      </w:tblGrid>
      <w:tr w:rsidR="00BC480C" w:rsidRPr="0045054C" w14:paraId="3D5BEEAF" w14:textId="77777777" w:rsidTr="00BC480C">
        <w:trPr>
          <w:trHeight w:val="552"/>
          <w:tblHeader/>
        </w:trPr>
        <w:tc>
          <w:tcPr>
            <w:tcW w:w="5912" w:type="dxa"/>
            <w:gridSpan w:val="3"/>
            <w:tcBorders>
              <w:top w:val="single" w:sz="4" w:space="0" w:color="000000"/>
              <w:left w:val="single" w:sz="4" w:space="0" w:color="000000"/>
              <w:bottom w:val="single" w:sz="4" w:space="0" w:color="000000"/>
              <w:right w:val="single" w:sz="4" w:space="0" w:color="auto"/>
            </w:tcBorders>
            <w:vAlign w:val="center"/>
            <w:hideMark/>
          </w:tcPr>
          <w:p w14:paraId="3ED6F5CA" w14:textId="77777777" w:rsidR="00BC480C" w:rsidRPr="0045054C" w:rsidRDefault="00BC480C" w:rsidP="00B32C07">
            <w:pPr>
              <w:widowControl w:val="0"/>
              <w:autoSpaceDE w:val="0"/>
              <w:autoSpaceDN w:val="0"/>
              <w:adjustRightInd w:val="0"/>
              <w:spacing w:line="261" w:lineRule="exact"/>
              <w:ind w:left="197" w:right="188"/>
              <w:jc w:val="center"/>
              <w:rPr>
                <w:rFonts w:eastAsia="Calibri"/>
              </w:rPr>
            </w:pPr>
            <w:bookmarkStart w:id="5" w:name="_Hlk209097013"/>
            <w:r w:rsidRPr="0045054C">
              <w:rPr>
                <w:rFonts w:eastAsia="Calibri"/>
              </w:rPr>
              <w:t>Наименование</w:t>
            </w:r>
            <w:r w:rsidRPr="0045054C">
              <w:rPr>
                <w:rFonts w:eastAsia="Calibri"/>
                <w:spacing w:val="-4"/>
              </w:rPr>
              <w:t xml:space="preserve"> </w:t>
            </w:r>
            <w:r w:rsidRPr="0045054C">
              <w:rPr>
                <w:rFonts w:eastAsia="Calibri"/>
              </w:rPr>
              <w:t>отходов</w:t>
            </w:r>
          </w:p>
        </w:tc>
        <w:tc>
          <w:tcPr>
            <w:tcW w:w="2410" w:type="dxa"/>
            <w:tcBorders>
              <w:top w:val="single" w:sz="4" w:space="0" w:color="000000"/>
              <w:left w:val="single" w:sz="4" w:space="0" w:color="auto"/>
              <w:bottom w:val="single" w:sz="4" w:space="0" w:color="000000"/>
              <w:right w:val="single" w:sz="4" w:space="0" w:color="auto"/>
            </w:tcBorders>
            <w:vAlign w:val="center"/>
            <w:hideMark/>
          </w:tcPr>
          <w:p w14:paraId="57A00FBD" w14:textId="77777777" w:rsidR="00BC480C" w:rsidRPr="0045054C" w:rsidRDefault="00BC480C" w:rsidP="00B32C07">
            <w:pPr>
              <w:widowControl w:val="0"/>
              <w:autoSpaceDE w:val="0"/>
              <w:autoSpaceDN w:val="0"/>
              <w:adjustRightInd w:val="0"/>
              <w:spacing w:line="261" w:lineRule="exact"/>
              <w:ind w:right="188"/>
              <w:jc w:val="center"/>
              <w:rPr>
                <w:rFonts w:eastAsia="Calibri"/>
              </w:rPr>
            </w:pPr>
            <w:r w:rsidRPr="0045054C">
              <w:rPr>
                <w:rFonts w:eastAsia="Calibri"/>
              </w:rPr>
              <w:t>Объем накопленных отходов на существующее положение, тонн/год</w:t>
            </w:r>
          </w:p>
        </w:tc>
        <w:tc>
          <w:tcPr>
            <w:tcW w:w="1488" w:type="dxa"/>
            <w:tcBorders>
              <w:top w:val="single" w:sz="4" w:space="0" w:color="000000"/>
              <w:left w:val="single" w:sz="4" w:space="0" w:color="auto"/>
              <w:bottom w:val="single" w:sz="4" w:space="0" w:color="000000"/>
              <w:right w:val="single" w:sz="4" w:space="0" w:color="000000"/>
            </w:tcBorders>
            <w:vAlign w:val="center"/>
            <w:hideMark/>
          </w:tcPr>
          <w:p w14:paraId="328898D5" w14:textId="77777777" w:rsidR="00BC480C" w:rsidRPr="0045054C" w:rsidRDefault="00BC480C" w:rsidP="00B32C07">
            <w:pPr>
              <w:widowControl w:val="0"/>
              <w:autoSpaceDE w:val="0"/>
              <w:autoSpaceDN w:val="0"/>
              <w:adjustRightInd w:val="0"/>
              <w:spacing w:line="271" w:lineRule="exact"/>
              <w:ind w:left="266" w:right="258"/>
              <w:jc w:val="center"/>
              <w:rPr>
                <w:rFonts w:eastAsia="Calibri"/>
              </w:rPr>
            </w:pPr>
            <w:r w:rsidRPr="0045054C">
              <w:rPr>
                <w:rFonts w:eastAsia="Calibri"/>
              </w:rPr>
              <w:t>Лимит накопления, тонн/год</w:t>
            </w:r>
          </w:p>
        </w:tc>
      </w:tr>
      <w:tr w:rsidR="00BC480C" w:rsidRPr="0045054C" w14:paraId="386C5BD5" w14:textId="77777777" w:rsidTr="00BC480C">
        <w:trPr>
          <w:trHeight w:val="275"/>
          <w:tblHeader/>
        </w:trPr>
        <w:tc>
          <w:tcPr>
            <w:tcW w:w="5912" w:type="dxa"/>
            <w:gridSpan w:val="3"/>
            <w:tcBorders>
              <w:top w:val="single" w:sz="4" w:space="0" w:color="000000"/>
              <w:left w:val="single" w:sz="4" w:space="0" w:color="000000"/>
              <w:bottom w:val="single" w:sz="4" w:space="0" w:color="000000"/>
              <w:right w:val="single" w:sz="4" w:space="0" w:color="auto"/>
            </w:tcBorders>
            <w:hideMark/>
          </w:tcPr>
          <w:p w14:paraId="0AE0781C" w14:textId="77777777" w:rsidR="00BC480C" w:rsidRPr="0045054C" w:rsidRDefault="00BC480C" w:rsidP="00B32C07">
            <w:pPr>
              <w:widowControl w:val="0"/>
              <w:autoSpaceDE w:val="0"/>
              <w:autoSpaceDN w:val="0"/>
              <w:adjustRightInd w:val="0"/>
              <w:ind w:left="8"/>
              <w:jc w:val="center"/>
              <w:rPr>
                <w:rFonts w:eastAsia="Calibri"/>
              </w:rPr>
            </w:pPr>
            <w:r w:rsidRPr="0045054C">
              <w:rPr>
                <w:rFonts w:eastAsia="Calibri"/>
              </w:rPr>
              <w:t>1</w:t>
            </w:r>
          </w:p>
        </w:tc>
        <w:tc>
          <w:tcPr>
            <w:tcW w:w="2410" w:type="dxa"/>
            <w:tcBorders>
              <w:top w:val="single" w:sz="4" w:space="0" w:color="000000"/>
              <w:left w:val="single" w:sz="4" w:space="0" w:color="auto"/>
              <w:bottom w:val="single" w:sz="4" w:space="0" w:color="000000"/>
              <w:right w:val="single" w:sz="4" w:space="0" w:color="auto"/>
            </w:tcBorders>
            <w:hideMark/>
          </w:tcPr>
          <w:p w14:paraId="606C770D" w14:textId="77777777" w:rsidR="00BC480C" w:rsidRPr="0045054C" w:rsidRDefault="00BC480C" w:rsidP="00B32C07">
            <w:pPr>
              <w:widowControl w:val="0"/>
              <w:autoSpaceDE w:val="0"/>
              <w:autoSpaceDN w:val="0"/>
              <w:adjustRightInd w:val="0"/>
              <w:ind w:left="8"/>
              <w:jc w:val="center"/>
              <w:rPr>
                <w:rFonts w:eastAsia="Calibri"/>
              </w:rPr>
            </w:pPr>
            <w:r w:rsidRPr="0045054C">
              <w:rPr>
                <w:rFonts w:eastAsia="Calibri"/>
              </w:rPr>
              <w:t>2</w:t>
            </w:r>
          </w:p>
        </w:tc>
        <w:tc>
          <w:tcPr>
            <w:tcW w:w="1488" w:type="dxa"/>
            <w:tcBorders>
              <w:top w:val="single" w:sz="4" w:space="0" w:color="000000"/>
              <w:left w:val="single" w:sz="4" w:space="0" w:color="auto"/>
              <w:bottom w:val="single" w:sz="4" w:space="0" w:color="000000"/>
              <w:right w:val="single" w:sz="4" w:space="0" w:color="000000"/>
            </w:tcBorders>
            <w:hideMark/>
          </w:tcPr>
          <w:p w14:paraId="3C20265C" w14:textId="77777777" w:rsidR="00BC480C" w:rsidRPr="0045054C" w:rsidRDefault="00BC480C" w:rsidP="00B32C07">
            <w:pPr>
              <w:widowControl w:val="0"/>
              <w:autoSpaceDE w:val="0"/>
              <w:autoSpaceDN w:val="0"/>
              <w:adjustRightInd w:val="0"/>
              <w:ind w:left="9"/>
              <w:jc w:val="center"/>
              <w:rPr>
                <w:rFonts w:eastAsia="Calibri"/>
              </w:rPr>
            </w:pPr>
            <w:r w:rsidRPr="0045054C">
              <w:rPr>
                <w:rFonts w:eastAsia="Calibri"/>
              </w:rPr>
              <w:t>3</w:t>
            </w:r>
          </w:p>
        </w:tc>
      </w:tr>
      <w:tr w:rsidR="00BC480C" w:rsidRPr="0045054C" w14:paraId="4FEAA4C0" w14:textId="77777777" w:rsidTr="00BC480C">
        <w:trPr>
          <w:trHeight w:val="275"/>
        </w:trPr>
        <w:tc>
          <w:tcPr>
            <w:tcW w:w="9810" w:type="dxa"/>
            <w:gridSpan w:val="5"/>
            <w:tcBorders>
              <w:top w:val="single" w:sz="4" w:space="0" w:color="000000"/>
              <w:left w:val="single" w:sz="4" w:space="0" w:color="000000"/>
              <w:bottom w:val="single" w:sz="4" w:space="0" w:color="000000"/>
              <w:right w:val="single" w:sz="4" w:space="0" w:color="000000"/>
            </w:tcBorders>
            <w:shd w:val="clear" w:color="auto" w:fill="BCD5ED"/>
            <w:hideMark/>
          </w:tcPr>
          <w:p w14:paraId="300BCE00" w14:textId="77777777" w:rsidR="00BC480C" w:rsidRPr="0045054C" w:rsidRDefault="00BC480C" w:rsidP="00B32C07">
            <w:pPr>
              <w:widowControl w:val="0"/>
              <w:autoSpaceDE w:val="0"/>
              <w:autoSpaceDN w:val="0"/>
              <w:adjustRightInd w:val="0"/>
              <w:jc w:val="center"/>
              <w:rPr>
                <w:rFonts w:eastAsia="Calibri"/>
                <w:b/>
              </w:rPr>
            </w:pPr>
            <w:proofErr w:type="gramStart"/>
            <w:r w:rsidRPr="0045054C">
              <w:rPr>
                <w:rFonts w:eastAsia="Calibri"/>
                <w:b/>
              </w:rPr>
              <w:t>2026-20</w:t>
            </w:r>
            <w:r>
              <w:rPr>
                <w:rFonts w:eastAsia="Calibri"/>
                <w:b/>
              </w:rPr>
              <w:t>28</w:t>
            </w:r>
            <w:proofErr w:type="gramEnd"/>
            <w:r w:rsidRPr="0045054C">
              <w:rPr>
                <w:rFonts w:eastAsia="Calibri"/>
                <w:b/>
              </w:rPr>
              <w:t xml:space="preserve"> гг.</w:t>
            </w:r>
          </w:p>
        </w:tc>
      </w:tr>
      <w:tr w:rsidR="00BC480C" w:rsidRPr="0045054C" w14:paraId="0513BB90" w14:textId="77777777" w:rsidTr="00BC480C">
        <w:trPr>
          <w:trHeight w:val="260"/>
        </w:trPr>
        <w:tc>
          <w:tcPr>
            <w:tcW w:w="5912" w:type="dxa"/>
            <w:gridSpan w:val="3"/>
            <w:tcBorders>
              <w:top w:val="single" w:sz="4" w:space="0" w:color="000000"/>
              <w:left w:val="single" w:sz="4" w:space="0" w:color="000000"/>
              <w:bottom w:val="single" w:sz="4" w:space="0" w:color="000000"/>
              <w:right w:val="single" w:sz="4" w:space="0" w:color="auto"/>
            </w:tcBorders>
            <w:vAlign w:val="center"/>
            <w:hideMark/>
          </w:tcPr>
          <w:p w14:paraId="77BF2FEA" w14:textId="77777777" w:rsidR="00BC480C" w:rsidRPr="0045054C" w:rsidRDefault="00BC480C" w:rsidP="00B32C07">
            <w:pPr>
              <w:widowControl w:val="0"/>
              <w:autoSpaceDE w:val="0"/>
              <w:autoSpaceDN w:val="0"/>
              <w:adjustRightInd w:val="0"/>
              <w:spacing w:before="8"/>
              <w:jc w:val="center"/>
              <w:rPr>
                <w:rFonts w:eastAsia="Calibri"/>
                <w:b/>
              </w:rPr>
            </w:pPr>
            <w:r w:rsidRPr="0045054C">
              <w:rPr>
                <w:rFonts w:eastAsia="Calibri"/>
                <w:b/>
                <w:bCs/>
                <w:iCs/>
              </w:rPr>
              <w:t xml:space="preserve">Всего, в </w:t>
            </w:r>
            <w:proofErr w:type="gramStart"/>
            <w:r w:rsidRPr="0045054C">
              <w:rPr>
                <w:rFonts w:eastAsia="Calibri"/>
                <w:b/>
                <w:bCs/>
                <w:iCs/>
              </w:rPr>
              <w:t>т.ч.</w:t>
            </w:r>
            <w:proofErr w:type="gramEnd"/>
          </w:p>
        </w:tc>
        <w:tc>
          <w:tcPr>
            <w:tcW w:w="2410" w:type="dxa"/>
            <w:tcBorders>
              <w:top w:val="single" w:sz="4" w:space="0" w:color="000000"/>
              <w:left w:val="single" w:sz="4" w:space="0" w:color="auto"/>
              <w:bottom w:val="single" w:sz="4" w:space="0" w:color="000000"/>
              <w:right w:val="single" w:sz="4" w:space="0" w:color="auto"/>
            </w:tcBorders>
            <w:hideMark/>
          </w:tcPr>
          <w:p w14:paraId="7C9E1FDC" w14:textId="77777777" w:rsidR="00BC480C" w:rsidRPr="0045054C" w:rsidRDefault="00BC480C" w:rsidP="00B32C07">
            <w:pPr>
              <w:widowControl w:val="0"/>
              <w:autoSpaceDE w:val="0"/>
              <w:autoSpaceDN w:val="0"/>
              <w:adjustRightInd w:val="0"/>
              <w:spacing w:before="8"/>
              <w:jc w:val="center"/>
              <w:rPr>
                <w:rFonts w:eastAsia="Calibri"/>
                <w:b/>
              </w:rPr>
            </w:pPr>
            <w:r w:rsidRPr="0045054C">
              <w:rPr>
                <w:rFonts w:eastAsia="Calibri"/>
                <w:b/>
              </w:rPr>
              <w:t>0</w:t>
            </w:r>
          </w:p>
        </w:tc>
        <w:tc>
          <w:tcPr>
            <w:tcW w:w="1488" w:type="dxa"/>
            <w:tcBorders>
              <w:top w:val="single" w:sz="4" w:space="0" w:color="000000"/>
              <w:left w:val="single" w:sz="4" w:space="0" w:color="000000"/>
              <w:bottom w:val="single" w:sz="4" w:space="0" w:color="000000"/>
              <w:right w:val="single" w:sz="4" w:space="0" w:color="000000"/>
            </w:tcBorders>
            <w:hideMark/>
          </w:tcPr>
          <w:p w14:paraId="593944DD" w14:textId="77777777" w:rsidR="00BC480C" w:rsidRPr="0045054C" w:rsidRDefault="00BC480C" w:rsidP="00B32C07">
            <w:pPr>
              <w:widowControl w:val="0"/>
              <w:autoSpaceDE w:val="0"/>
              <w:autoSpaceDN w:val="0"/>
              <w:adjustRightInd w:val="0"/>
              <w:spacing w:before="8"/>
              <w:jc w:val="center"/>
              <w:rPr>
                <w:rFonts w:eastAsia="Calibri"/>
                <w:b/>
              </w:rPr>
            </w:pPr>
            <w:r w:rsidRPr="0045054C">
              <w:rPr>
                <w:rFonts w:eastAsia="Calibri"/>
                <w:b/>
              </w:rPr>
              <w:t>0,65</w:t>
            </w:r>
          </w:p>
        </w:tc>
      </w:tr>
      <w:tr w:rsidR="00BC480C" w:rsidRPr="0045054C" w14:paraId="191202D7" w14:textId="77777777" w:rsidTr="00BC480C">
        <w:trPr>
          <w:trHeight w:val="249"/>
        </w:trPr>
        <w:tc>
          <w:tcPr>
            <w:tcW w:w="5912" w:type="dxa"/>
            <w:gridSpan w:val="3"/>
            <w:tcBorders>
              <w:top w:val="single" w:sz="4" w:space="0" w:color="000000"/>
              <w:left w:val="single" w:sz="4" w:space="0" w:color="000000"/>
              <w:bottom w:val="single" w:sz="4" w:space="0" w:color="000000"/>
              <w:right w:val="single" w:sz="4" w:space="0" w:color="auto"/>
            </w:tcBorders>
            <w:vAlign w:val="center"/>
            <w:hideMark/>
          </w:tcPr>
          <w:p w14:paraId="610F3EA7" w14:textId="77777777" w:rsidR="00BC480C" w:rsidRPr="0045054C" w:rsidRDefault="00BC480C" w:rsidP="00B32C07">
            <w:pPr>
              <w:widowControl w:val="0"/>
              <w:autoSpaceDE w:val="0"/>
              <w:autoSpaceDN w:val="0"/>
              <w:adjustRightInd w:val="0"/>
              <w:spacing w:before="8"/>
              <w:jc w:val="center"/>
              <w:rPr>
                <w:rFonts w:eastAsia="Calibri"/>
                <w:b/>
              </w:rPr>
            </w:pPr>
            <w:r w:rsidRPr="0045054C">
              <w:rPr>
                <w:rFonts w:eastAsia="Calibri"/>
                <w:b/>
                <w:bCs/>
                <w:iCs/>
              </w:rPr>
              <w:t>отходов производства</w:t>
            </w:r>
          </w:p>
        </w:tc>
        <w:tc>
          <w:tcPr>
            <w:tcW w:w="2410" w:type="dxa"/>
            <w:tcBorders>
              <w:top w:val="single" w:sz="4" w:space="0" w:color="000000"/>
              <w:left w:val="single" w:sz="4" w:space="0" w:color="auto"/>
              <w:bottom w:val="single" w:sz="4" w:space="0" w:color="000000"/>
              <w:right w:val="single" w:sz="4" w:space="0" w:color="auto"/>
            </w:tcBorders>
            <w:hideMark/>
          </w:tcPr>
          <w:p w14:paraId="20E3877A" w14:textId="77777777" w:rsidR="00BC480C" w:rsidRPr="0045054C" w:rsidRDefault="00BC480C" w:rsidP="00B32C07">
            <w:pPr>
              <w:widowControl w:val="0"/>
              <w:autoSpaceDE w:val="0"/>
              <w:autoSpaceDN w:val="0"/>
              <w:adjustRightInd w:val="0"/>
              <w:spacing w:before="8"/>
              <w:jc w:val="center"/>
              <w:rPr>
                <w:rFonts w:eastAsia="Calibri"/>
                <w:b/>
              </w:rPr>
            </w:pPr>
            <w:r w:rsidRPr="0045054C">
              <w:rPr>
                <w:rFonts w:eastAsia="Calibri"/>
                <w:b/>
              </w:rPr>
              <w:t>0</w:t>
            </w:r>
          </w:p>
        </w:tc>
        <w:tc>
          <w:tcPr>
            <w:tcW w:w="1488" w:type="dxa"/>
            <w:tcBorders>
              <w:top w:val="single" w:sz="4" w:space="0" w:color="000000"/>
              <w:left w:val="single" w:sz="4" w:space="0" w:color="000000"/>
              <w:bottom w:val="single" w:sz="4" w:space="0" w:color="000000"/>
              <w:right w:val="single" w:sz="4" w:space="0" w:color="000000"/>
            </w:tcBorders>
            <w:hideMark/>
          </w:tcPr>
          <w:p w14:paraId="53D121FE" w14:textId="77777777" w:rsidR="00BC480C" w:rsidRPr="0045054C" w:rsidRDefault="00BC480C" w:rsidP="00B32C07">
            <w:pPr>
              <w:widowControl w:val="0"/>
              <w:autoSpaceDE w:val="0"/>
              <w:autoSpaceDN w:val="0"/>
              <w:adjustRightInd w:val="0"/>
              <w:spacing w:before="8"/>
              <w:jc w:val="center"/>
              <w:rPr>
                <w:rFonts w:eastAsia="Calibri"/>
                <w:b/>
              </w:rPr>
            </w:pPr>
            <w:r w:rsidRPr="0045054C">
              <w:rPr>
                <w:rFonts w:eastAsia="Calibri"/>
                <w:b/>
              </w:rPr>
              <w:t>0,21</w:t>
            </w:r>
          </w:p>
        </w:tc>
      </w:tr>
      <w:tr w:rsidR="00BC480C" w:rsidRPr="0045054C" w14:paraId="0A85EEE8" w14:textId="77777777" w:rsidTr="00BC480C">
        <w:trPr>
          <w:trHeight w:val="254"/>
        </w:trPr>
        <w:tc>
          <w:tcPr>
            <w:tcW w:w="5912" w:type="dxa"/>
            <w:gridSpan w:val="3"/>
            <w:tcBorders>
              <w:top w:val="single" w:sz="4" w:space="0" w:color="000000"/>
              <w:left w:val="single" w:sz="4" w:space="0" w:color="000000"/>
              <w:bottom w:val="single" w:sz="4" w:space="0" w:color="000000"/>
              <w:right w:val="single" w:sz="4" w:space="0" w:color="auto"/>
            </w:tcBorders>
            <w:vAlign w:val="center"/>
            <w:hideMark/>
          </w:tcPr>
          <w:p w14:paraId="6303A55B" w14:textId="77777777" w:rsidR="00BC480C" w:rsidRPr="0045054C" w:rsidRDefault="00BC480C" w:rsidP="00B32C07">
            <w:pPr>
              <w:widowControl w:val="0"/>
              <w:autoSpaceDE w:val="0"/>
              <w:autoSpaceDN w:val="0"/>
              <w:adjustRightInd w:val="0"/>
              <w:spacing w:before="8"/>
              <w:jc w:val="center"/>
              <w:rPr>
                <w:rFonts w:eastAsia="Calibri"/>
                <w:b/>
              </w:rPr>
            </w:pPr>
            <w:r w:rsidRPr="0045054C">
              <w:rPr>
                <w:rFonts w:eastAsia="Calibri"/>
                <w:b/>
                <w:bCs/>
                <w:iCs/>
              </w:rPr>
              <w:t>отходов потребления</w:t>
            </w:r>
          </w:p>
        </w:tc>
        <w:tc>
          <w:tcPr>
            <w:tcW w:w="2410" w:type="dxa"/>
            <w:tcBorders>
              <w:top w:val="single" w:sz="4" w:space="0" w:color="000000"/>
              <w:left w:val="single" w:sz="4" w:space="0" w:color="auto"/>
              <w:bottom w:val="single" w:sz="4" w:space="0" w:color="000000"/>
              <w:right w:val="single" w:sz="4" w:space="0" w:color="auto"/>
            </w:tcBorders>
            <w:hideMark/>
          </w:tcPr>
          <w:p w14:paraId="1DEB7731" w14:textId="77777777" w:rsidR="00BC480C" w:rsidRPr="0045054C" w:rsidRDefault="00BC480C" w:rsidP="00B32C07">
            <w:pPr>
              <w:widowControl w:val="0"/>
              <w:autoSpaceDE w:val="0"/>
              <w:autoSpaceDN w:val="0"/>
              <w:adjustRightInd w:val="0"/>
              <w:spacing w:before="8"/>
              <w:jc w:val="center"/>
              <w:rPr>
                <w:rFonts w:eastAsia="Calibri"/>
                <w:b/>
              </w:rPr>
            </w:pPr>
            <w:r w:rsidRPr="0045054C">
              <w:rPr>
                <w:rFonts w:eastAsia="Calibri"/>
                <w:b/>
              </w:rPr>
              <w:t>0</w:t>
            </w:r>
          </w:p>
        </w:tc>
        <w:tc>
          <w:tcPr>
            <w:tcW w:w="1488" w:type="dxa"/>
            <w:tcBorders>
              <w:top w:val="single" w:sz="4" w:space="0" w:color="000000"/>
              <w:left w:val="single" w:sz="4" w:space="0" w:color="000000"/>
              <w:bottom w:val="single" w:sz="4" w:space="0" w:color="000000"/>
              <w:right w:val="single" w:sz="4" w:space="0" w:color="000000"/>
            </w:tcBorders>
            <w:hideMark/>
          </w:tcPr>
          <w:p w14:paraId="6D485230" w14:textId="77777777" w:rsidR="00BC480C" w:rsidRPr="0045054C" w:rsidRDefault="00BC480C" w:rsidP="00B32C07">
            <w:pPr>
              <w:widowControl w:val="0"/>
              <w:autoSpaceDE w:val="0"/>
              <w:autoSpaceDN w:val="0"/>
              <w:adjustRightInd w:val="0"/>
              <w:spacing w:before="8"/>
              <w:jc w:val="center"/>
              <w:rPr>
                <w:rFonts w:eastAsia="Calibri"/>
                <w:b/>
              </w:rPr>
            </w:pPr>
            <w:r w:rsidRPr="0045054C">
              <w:rPr>
                <w:rFonts w:eastAsia="Calibri"/>
                <w:b/>
              </w:rPr>
              <w:t>0,44</w:t>
            </w:r>
          </w:p>
        </w:tc>
      </w:tr>
      <w:tr w:rsidR="00BC480C" w:rsidRPr="0045054C" w14:paraId="3C6BC319" w14:textId="77777777" w:rsidTr="00BC480C">
        <w:trPr>
          <w:trHeight w:val="226"/>
        </w:trPr>
        <w:tc>
          <w:tcPr>
            <w:tcW w:w="9810" w:type="dxa"/>
            <w:gridSpan w:val="5"/>
            <w:tcBorders>
              <w:top w:val="single" w:sz="4" w:space="0" w:color="000000"/>
              <w:left w:val="single" w:sz="4" w:space="0" w:color="000000"/>
              <w:bottom w:val="single" w:sz="4" w:space="0" w:color="000000"/>
              <w:right w:val="single" w:sz="4" w:space="0" w:color="000000"/>
            </w:tcBorders>
            <w:hideMark/>
          </w:tcPr>
          <w:p w14:paraId="4F2AEA4F" w14:textId="77777777" w:rsidR="00BC480C" w:rsidRPr="0045054C" w:rsidRDefault="00BC480C" w:rsidP="00B32C07">
            <w:pPr>
              <w:widowControl w:val="0"/>
              <w:autoSpaceDE w:val="0"/>
              <w:autoSpaceDN w:val="0"/>
              <w:adjustRightInd w:val="0"/>
              <w:spacing w:before="8"/>
              <w:jc w:val="center"/>
              <w:rPr>
                <w:rFonts w:eastAsia="Calibri"/>
              </w:rPr>
            </w:pPr>
            <w:r w:rsidRPr="0045054C">
              <w:rPr>
                <w:rFonts w:eastAsia="Calibri"/>
                <w:b/>
                <w:bCs/>
                <w:i/>
                <w:iCs/>
              </w:rPr>
              <w:t>Опасные отходы</w:t>
            </w:r>
          </w:p>
        </w:tc>
      </w:tr>
      <w:tr w:rsidR="00BC480C" w:rsidRPr="0045054C" w14:paraId="0E0379DC" w14:textId="77777777" w:rsidTr="00BC480C">
        <w:trPr>
          <w:trHeight w:val="278"/>
        </w:trPr>
        <w:tc>
          <w:tcPr>
            <w:tcW w:w="1018" w:type="dxa"/>
            <w:tcBorders>
              <w:top w:val="single" w:sz="4" w:space="0" w:color="000000"/>
              <w:left w:val="single" w:sz="4" w:space="0" w:color="000000"/>
              <w:bottom w:val="single" w:sz="4" w:space="0" w:color="000000"/>
              <w:right w:val="single" w:sz="4" w:space="0" w:color="auto"/>
            </w:tcBorders>
            <w:vAlign w:val="center"/>
          </w:tcPr>
          <w:p w14:paraId="0D286D3A" w14:textId="77777777" w:rsidR="00BC480C" w:rsidRPr="0045054C" w:rsidRDefault="00BC480C" w:rsidP="00B32C07">
            <w:pPr>
              <w:widowControl w:val="0"/>
              <w:autoSpaceDE w:val="0"/>
              <w:autoSpaceDN w:val="0"/>
              <w:adjustRightInd w:val="0"/>
              <w:ind w:left="107"/>
              <w:jc w:val="center"/>
              <w:rPr>
                <w:rFonts w:eastAsia="Calibri"/>
              </w:rPr>
            </w:pPr>
            <w:r w:rsidRPr="0045054C">
              <w:rPr>
                <w:rFonts w:eastAsia="Calibri"/>
              </w:rPr>
              <w:t>150202*</w:t>
            </w:r>
          </w:p>
        </w:tc>
        <w:tc>
          <w:tcPr>
            <w:tcW w:w="2554" w:type="dxa"/>
            <w:tcBorders>
              <w:top w:val="single" w:sz="4" w:space="0" w:color="000000"/>
              <w:left w:val="single" w:sz="4" w:space="0" w:color="000000"/>
              <w:bottom w:val="single" w:sz="4" w:space="0" w:color="000000"/>
              <w:right w:val="single" w:sz="4" w:space="0" w:color="auto"/>
            </w:tcBorders>
            <w:vAlign w:val="center"/>
          </w:tcPr>
          <w:p w14:paraId="62F3070F" w14:textId="77777777" w:rsidR="00BC480C" w:rsidRPr="0045054C" w:rsidRDefault="00BC480C" w:rsidP="00B32C07">
            <w:pPr>
              <w:widowControl w:val="0"/>
              <w:autoSpaceDE w:val="0"/>
              <w:autoSpaceDN w:val="0"/>
              <w:adjustRightInd w:val="0"/>
              <w:jc w:val="center"/>
              <w:rPr>
                <w:rFonts w:eastAsia="Calibri"/>
              </w:rPr>
            </w:pPr>
            <w:r w:rsidRPr="0045054C">
              <w:rPr>
                <w:rFonts w:eastAsia="Calibri"/>
              </w:rPr>
              <w:t>Абсорбенты, фильтровальные материалы (включая масляные фильтры иначе не определенные), ткани для вытирания, защитная одежда, загрязненные опасными материалами</w:t>
            </w:r>
          </w:p>
        </w:tc>
        <w:tc>
          <w:tcPr>
            <w:tcW w:w="2340" w:type="dxa"/>
            <w:tcBorders>
              <w:top w:val="single" w:sz="4" w:space="0" w:color="000000"/>
              <w:left w:val="single" w:sz="4" w:space="0" w:color="000000"/>
              <w:bottom w:val="single" w:sz="4" w:space="0" w:color="000000"/>
              <w:right w:val="single" w:sz="4" w:space="0" w:color="auto"/>
            </w:tcBorders>
            <w:vAlign w:val="center"/>
          </w:tcPr>
          <w:p w14:paraId="2062C51C" w14:textId="77777777" w:rsidR="00BC480C" w:rsidRPr="0045054C" w:rsidRDefault="00BC480C" w:rsidP="00B32C07">
            <w:pPr>
              <w:widowControl w:val="0"/>
              <w:autoSpaceDE w:val="0"/>
              <w:autoSpaceDN w:val="0"/>
              <w:adjustRightInd w:val="0"/>
              <w:jc w:val="center"/>
              <w:rPr>
                <w:rFonts w:eastAsia="Calibri"/>
              </w:rPr>
            </w:pPr>
            <w:r w:rsidRPr="0045054C">
              <w:rPr>
                <w:rFonts w:eastAsia="Calibri"/>
              </w:rPr>
              <w:t>Промасленная ветошь</w:t>
            </w:r>
          </w:p>
        </w:tc>
        <w:tc>
          <w:tcPr>
            <w:tcW w:w="2410" w:type="dxa"/>
            <w:tcBorders>
              <w:top w:val="single" w:sz="4" w:space="0" w:color="000000"/>
              <w:left w:val="single" w:sz="4" w:space="0" w:color="auto"/>
              <w:bottom w:val="single" w:sz="4" w:space="0" w:color="000000"/>
              <w:right w:val="single" w:sz="4" w:space="0" w:color="auto"/>
            </w:tcBorders>
            <w:vAlign w:val="center"/>
          </w:tcPr>
          <w:p w14:paraId="083083EA" w14:textId="77777777" w:rsidR="00BC480C" w:rsidRPr="0045054C" w:rsidRDefault="00BC480C" w:rsidP="00B32C07">
            <w:pPr>
              <w:widowControl w:val="0"/>
              <w:autoSpaceDE w:val="0"/>
              <w:autoSpaceDN w:val="0"/>
              <w:adjustRightInd w:val="0"/>
              <w:jc w:val="center"/>
              <w:rPr>
                <w:rFonts w:eastAsia="Calibri"/>
              </w:rPr>
            </w:pPr>
            <w:r w:rsidRPr="0045054C">
              <w:rPr>
                <w:rFonts w:eastAsia="Calibri"/>
              </w:rPr>
              <w:t>0</w:t>
            </w:r>
          </w:p>
        </w:tc>
        <w:tc>
          <w:tcPr>
            <w:tcW w:w="1488" w:type="dxa"/>
            <w:tcBorders>
              <w:top w:val="single" w:sz="4" w:space="0" w:color="000000"/>
              <w:left w:val="single" w:sz="4" w:space="0" w:color="000000"/>
              <w:bottom w:val="single" w:sz="4" w:space="0" w:color="000000"/>
              <w:right w:val="single" w:sz="4" w:space="0" w:color="000000"/>
            </w:tcBorders>
            <w:vAlign w:val="center"/>
          </w:tcPr>
          <w:p w14:paraId="48415916" w14:textId="77777777" w:rsidR="00BC480C" w:rsidRPr="0045054C" w:rsidRDefault="00BC480C" w:rsidP="00B32C07">
            <w:pPr>
              <w:jc w:val="center"/>
              <w:rPr>
                <w:bCs/>
              </w:rPr>
            </w:pPr>
            <w:r w:rsidRPr="0045054C">
              <w:rPr>
                <w:bCs/>
              </w:rPr>
              <w:t>0,1</w:t>
            </w:r>
          </w:p>
        </w:tc>
      </w:tr>
      <w:tr w:rsidR="00BC480C" w:rsidRPr="0045054C" w14:paraId="1C96DE89" w14:textId="77777777" w:rsidTr="00BC480C">
        <w:trPr>
          <w:trHeight w:val="190"/>
        </w:trPr>
        <w:tc>
          <w:tcPr>
            <w:tcW w:w="9810" w:type="dxa"/>
            <w:gridSpan w:val="5"/>
            <w:tcBorders>
              <w:top w:val="single" w:sz="4" w:space="0" w:color="000000"/>
              <w:left w:val="single" w:sz="4" w:space="0" w:color="000000"/>
              <w:bottom w:val="single" w:sz="4" w:space="0" w:color="000000"/>
              <w:right w:val="single" w:sz="4" w:space="0" w:color="000000"/>
            </w:tcBorders>
            <w:hideMark/>
          </w:tcPr>
          <w:p w14:paraId="3666B0BC" w14:textId="77777777" w:rsidR="00BC480C" w:rsidRPr="0045054C" w:rsidRDefault="00BC480C" w:rsidP="00B32C07">
            <w:pPr>
              <w:widowControl w:val="0"/>
              <w:autoSpaceDE w:val="0"/>
              <w:autoSpaceDN w:val="0"/>
              <w:adjustRightInd w:val="0"/>
              <w:spacing w:before="8"/>
              <w:jc w:val="center"/>
              <w:rPr>
                <w:rFonts w:eastAsia="Calibri"/>
                <w:b/>
              </w:rPr>
            </w:pPr>
            <w:r w:rsidRPr="0045054C">
              <w:rPr>
                <w:rFonts w:eastAsia="Calibri"/>
                <w:b/>
                <w:bCs/>
                <w:i/>
                <w:iCs/>
              </w:rPr>
              <w:t>Неопасные отходы</w:t>
            </w:r>
          </w:p>
        </w:tc>
      </w:tr>
      <w:tr w:rsidR="00BC480C" w:rsidRPr="0045054C" w14:paraId="70341102" w14:textId="77777777" w:rsidTr="00BC480C">
        <w:trPr>
          <w:trHeight w:val="492"/>
        </w:trPr>
        <w:tc>
          <w:tcPr>
            <w:tcW w:w="1018" w:type="dxa"/>
            <w:tcBorders>
              <w:top w:val="single" w:sz="4" w:space="0" w:color="000000"/>
              <w:left w:val="single" w:sz="4" w:space="0" w:color="000000"/>
              <w:bottom w:val="single" w:sz="4" w:space="0" w:color="000000"/>
              <w:right w:val="single" w:sz="4" w:space="0" w:color="auto"/>
            </w:tcBorders>
            <w:vAlign w:val="center"/>
          </w:tcPr>
          <w:p w14:paraId="62E3F71F" w14:textId="77777777" w:rsidR="00BC480C" w:rsidRPr="0045054C" w:rsidRDefault="00BC480C" w:rsidP="00B32C07">
            <w:pPr>
              <w:widowControl w:val="0"/>
              <w:autoSpaceDE w:val="0"/>
              <w:autoSpaceDN w:val="0"/>
              <w:adjustRightInd w:val="0"/>
              <w:jc w:val="center"/>
              <w:rPr>
                <w:rFonts w:eastAsia="Calibri"/>
              </w:rPr>
            </w:pPr>
            <w:r w:rsidRPr="0045054C">
              <w:rPr>
                <w:rFonts w:eastAsia="Calibri"/>
              </w:rPr>
              <w:t xml:space="preserve">10 01 01 </w:t>
            </w:r>
          </w:p>
        </w:tc>
        <w:tc>
          <w:tcPr>
            <w:tcW w:w="2554" w:type="dxa"/>
            <w:tcBorders>
              <w:top w:val="single" w:sz="4" w:space="0" w:color="000000"/>
              <w:left w:val="single" w:sz="4" w:space="0" w:color="000000"/>
              <w:bottom w:val="single" w:sz="4" w:space="0" w:color="000000"/>
              <w:right w:val="single" w:sz="4" w:space="0" w:color="auto"/>
            </w:tcBorders>
            <w:vAlign w:val="center"/>
          </w:tcPr>
          <w:p w14:paraId="5E8C59CB" w14:textId="77777777" w:rsidR="00BC480C" w:rsidRPr="0045054C" w:rsidRDefault="00BC480C" w:rsidP="00B32C07">
            <w:pPr>
              <w:widowControl w:val="0"/>
              <w:autoSpaceDE w:val="0"/>
              <w:autoSpaceDN w:val="0"/>
              <w:adjustRightInd w:val="0"/>
              <w:ind w:left="197" w:right="189"/>
              <w:jc w:val="center"/>
              <w:rPr>
                <w:rFonts w:eastAsia="Calibri"/>
              </w:rPr>
            </w:pPr>
            <w:r w:rsidRPr="0045054C">
              <w:rPr>
                <w:rFonts w:eastAsia="Calibri"/>
              </w:rPr>
              <w:t>Зольный остаток, котельные шлаки и зольная пыль, (исключая зольную пыль в 10 01 04)</w:t>
            </w:r>
          </w:p>
        </w:tc>
        <w:tc>
          <w:tcPr>
            <w:tcW w:w="2340" w:type="dxa"/>
            <w:tcBorders>
              <w:top w:val="single" w:sz="4" w:space="0" w:color="000000"/>
              <w:left w:val="single" w:sz="4" w:space="0" w:color="000000"/>
              <w:bottom w:val="single" w:sz="4" w:space="0" w:color="000000"/>
              <w:right w:val="single" w:sz="4" w:space="0" w:color="auto"/>
            </w:tcBorders>
            <w:vAlign w:val="center"/>
          </w:tcPr>
          <w:p w14:paraId="495DB269" w14:textId="77777777" w:rsidR="00BC480C" w:rsidRPr="0045054C" w:rsidRDefault="00BC480C" w:rsidP="00B32C07">
            <w:pPr>
              <w:widowControl w:val="0"/>
              <w:autoSpaceDE w:val="0"/>
              <w:autoSpaceDN w:val="0"/>
              <w:adjustRightInd w:val="0"/>
              <w:ind w:left="197" w:right="189"/>
              <w:jc w:val="center"/>
              <w:rPr>
                <w:rFonts w:eastAsia="Calibri"/>
              </w:rPr>
            </w:pPr>
            <w:r w:rsidRPr="0045054C">
              <w:rPr>
                <w:rFonts w:eastAsia="Calibri"/>
              </w:rPr>
              <w:t>Золошлаковые отходы</w:t>
            </w:r>
          </w:p>
        </w:tc>
        <w:tc>
          <w:tcPr>
            <w:tcW w:w="2410" w:type="dxa"/>
            <w:tcBorders>
              <w:top w:val="single" w:sz="4" w:space="0" w:color="000000"/>
              <w:left w:val="single" w:sz="4" w:space="0" w:color="auto"/>
              <w:bottom w:val="single" w:sz="4" w:space="0" w:color="000000"/>
              <w:right w:val="single" w:sz="4" w:space="0" w:color="auto"/>
            </w:tcBorders>
            <w:vAlign w:val="center"/>
          </w:tcPr>
          <w:p w14:paraId="2A92550A" w14:textId="05BE5A6B" w:rsidR="00BC480C" w:rsidRPr="0045054C" w:rsidRDefault="00BC480C" w:rsidP="00B32C07">
            <w:pPr>
              <w:widowControl w:val="0"/>
              <w:autoSpaceDE w:val="0"/>
              <w:autoSpaceDN w:val="0"/>
              <w:adjustRightInd w:val="0"/>
              <w:ind w:left="197" w:right="189"/>
              <w:jc w:val="center"/>
              <w:rPr>
                <w:rFonts w:eastAsia="Calibri"/>
              </w:rPr>
            </w:pPr>
            <w:r>
              <w:rPr>
                <w:rFonts w:eastAsia="Calibri"/>
              </w:rPr>
              <w:t>0</w:t>
            </w:r>
          </w:p>
        </w:tc>
        <w:tc>
          <w:tcPr>
            <w:tcW w:w="1488" w:type="dxa"/>
            <w:tcBorders>
              <w:top w:val="single" w:sz="4" w:space="0" w:color="000000"/>
              <w:left w:val="single" w:sz="4" w:space="0" w:color="000000"/>
              <w:bottom w:val="single" w:sz="4" w:space="0" w:color="000000"/>
              <w:right w:val="single" w:sz="4" w:space="0" w:color="000000"/>
            </w:tcBorders>
            <w:vAlign w:val="center"/>
          </w:tcPr>
          <w:p w14:paraId="4AD533E1" w14:textId="77777777" w:rsidR="00BC480C" w:rsidRPr="0045054C" w:rsidRDefault="00BC480C" w:rsidP="00B32C07">
            <w:pPr>
              <w:widowControl w:val="0"/>
              <w:autoSpaceDE w:val="0"/>
              <w:autoSpaceDN w:val="0"/>
              <w:adjustRightInd w:val="0"/>
              <w:jc w:val="center"/>
              <w:rPr>
                <w:rFonts w:eastAsia="Calibri"/>
              </w:rPr>
            </w:pPr>
            <w:r w:rsidRPr="0045054C">
              <w:rPr>
                <w:rFonts w:eastAsia="Calibri"/>
              </w:rPr>
              <w:t>0,21</w:t>
            </w:r>
          </w:p>
        </w:tc>
      </w:tr>
      <w:tr w:rsidR="00BC480C" w:rsidRPr="0045054C" w14:paraId="2136B678" w14:textId="77777777" w:rsidTr="00BC480C">
        <w:trPr>
          <w:trHeight w:val="492"/>
        </w:trPr>
        <w:tc>
          <w:tcPr>
            <w:tcW w:w="1018" w:type="dxa"/>
            <w:tcBorders>
              <w:top w:val="single" w:sz="4" w:space="0" w:color="000000"/>
              <w:left w:val="single" w:sz="4" w:space="0" w:color="000000"/>
              <w:bottom w:val="single" w:sz="4" w:space="0" w:color="000000"/>
              <w:right w:val="single" w:sz="4" w:space="0" w:color="auto"/>
            </w:tcBorders>
            <w:vAlign w:val="center"/>
          </w:tcPr>
          <w:p w14:paraId="187D6481" w14:textId="77777777" w:rsidR="00BC480C" w:rsidRPr="0045054C" w:rsidRDefault="00BC480C" w:rsidP="00B32C07">
            <w:pPr>
              <w:widowControl w:val="0"/>
              <w:autoSpaceDE w:val="0"/>
              <w:autoSpaceDN w:val="0"/>
              <w:adjustRightInd w:val="0"/>
              <w:jc w:val="center"/>
              <w:rPr>
                <w:rFonts w:eastAsia="Calibri"/>
              </w:rPr>
            </w:pPr>
            <w:r w:rsidRPr="0045054C">
              <w:rPr>
                <w:rFonts w:eastAsia="Calibri"/>
              </w:rPr>
              <w:t>200301</w:t>
            </w:r>
          </w:p>
        </w:tc>
        <w:tc>
          <w:tcPr>
            <w:tcW w:w="2554" w:type="dxa"/>
            <w:tcBorders>
              <w:top w:val="single" w:sz="4" w:space="0" w:color="000000"/>
              <w:left w:val="single" w:sz="4" w:space="0" w:color="000000"/>
              <w:bottom w:val="single" w:sz="4" w:space="0" w:color="000000"/>
              <w:right w:val="single" w:sz="4" w:space="0" w:color="auto"/>
            </w:tcBorders>
            <w:vAlign w:val="center"/>
          </w:tcPr>
          <w:p w14:paraId="1D855633" w14:textId="77777777" w:rsidR="00BC480C" w:rsidRPr="0045054C" w:rsidRDefault="00BC480C" w:rsidP="00B32C07">
            <w:pPr>
              <w:widowControl w:val="0"/>
              <w:autoSpaceDE w:val="0"/>
              <w:autoSpaceDN w:val="0"/>
              <w:adjustRightInd w:val="0"/>
              <w:ind w:left="197" w:right="189"/>
              <w:jc w:val="center"/>
              <w:rPr>
                <w:rFonts w:eastAsia="Calibri"/>
              </w:rPr>
            </w:pPr>
            <w:r w:rsidRPr="0045054C">
              <w:rPr>
                <w:rFonts w:eastAsia="Calibri"/>
              </w:rPr>
              <w:t>Смешанные коммунальные отходы</w:t>
            </w:r>
          </w:p>
        </w:tc>
        <w:tc>
          <w:tcPr>
            <w:tcW w:w="2340" w:type="dxa"/>
            <w:tcBorders>
              <w:top w:val="single" w:sz="4" w:space="0" w:color="000000"/>
              <w:left w:val="single" w:sz="4" w:space="0" w:color="000000"/>
              <w:bottom w:val="single" w:sz="4" w:space="0" w:color="000000"/>
              <w:right w:val="single" w:sz="4" w:space="0" w:color="auto"/>
            </w:tcBorders>
            <w:vAlign w:val="center"/>
          </w:tcPr>
          <w:p w14:paraId="1F4891E2" w14:textId="77777777" w:rsidR="00BC480C" w:rsidRPr="0045054C" w:rsidRDefault="00BC480C" w:rsidP="00B32C07">
            <w:pPr>
              <w:widowControl w:val="0"/>
              <w:autoSpaceDE w:val="0"/>
              <w:autoSpaceDN w:val="0"/>
              <w:adjustRightInd w:val="0"/>
              <w:ind w:left="197" w:right="189"/>
              <w:jc w:val="center"/>
              <w:rPr>
                <w:rFonts w:eastAsia="Calibri"/>
              </w:rPr>
            </w:pPr>
            <w:r w:rsidRPr="0045054C">
              <w:rPr>
                <w:rFonts w:eastAsia="Calibri"/>
              </w:rPr>
              <w:t>Твердые бытовые отходы</w:t>
            </w:r>
          </w:p>
        </w:tc>
        <w:tc>
          <w:tcPr>
            <w:tcW w:w="2410" w:type="dxa"/>
            <w:tcBorders>
              <w:top w:val="single" w:sz="4" w:space="0" w:color="000000"/>
              <w:left w:val="single" w:sz="4" w:space="0" w:color="auto"/>
              <w:bottom w:val="single" w:sz="4" w:space="0" w:color="000000"/>
              <w:right w:val="single" w:sz="4" w:space="0" w:color="auto"/>
            </w:tcBorders>
            <w:vAlign w:val="center"/>
          </w:tcPr>
          <w:p w14:paraId="3E115D26" w14:textId="77777777" w:rsidR="00BC480C" w:rsidRPr="0045054C" w:rsidRDefault="00BC480C" w:rsidP="00B32C07">
            <w:pPr>
              <w:widowControl w:val="0"/>
              <w:autoSpaceDE w:val="0"/>
              <w:autoSpaceDN w:val="0"/>
              <w:adjustRightInd w:val="0"/>
              <w:ind w:left="197" w:right="189"/>
              <w:jc w:val="center"/>
              <w:rPr>
                <w:rFonts w:eastAsia="Calibri"/>
              </w:rPr>
            </w:pPr>
            <w:r w:rsidRPr="0045054C">
              <w:rPr>
                <w:rFonts w:eastAsia="Calibri"/>
              </w:rPr>
              <w:t>0</w:t>
            </w:r>
          </w:p>
        </w:tc>
        <w:tc>
          <w:tcPr>
            <w:tcW w:w="1488" w:type="dxa"/>
            <w:tcBorders>
              <w:top w:val="single" w:sz="4" w:space="0" w:color="000000"/>
              <w:left w:val="single" w:sz="4" w:space="0" w:color="000000"/>
              <w:bottom w:val="single" w:sz="4" w:space="0" w:color="000000"/>
              <w:right w:val="single" w:sz="4" w:space="0" w:color="000000"/>
            </w:tcBorders>
            <w:vAlign w:val="center"/>
          </w:tcPr>
          <w:p w14:paraId="3B2F50AC" w14:textId="77777777" w:rsidR="00BC480C" w:rsidRPr="0045054C" w:rsidRDefault="00BC480C" w:rsidP="00B32C07">
            <w:pPr>
              <w:widowControl w:val="0"/>
              <w:autoSpaceDE w:val="0"/>
              <w:autoSpaceDN w:val="0"/>
              <w:adjustRightInd w:val="0"/>
              <w:jc w:val="center"/>
              <w:rPr>
                <w:rFonts w:eastAsia="Calibri"/>
              </w:rPr>
            </w:pPr>
            <w:r w:rsidRPr="0045054C">
              <w:rPr>
                <w:rFonts w:eastAsia="Calibri"/>
              </w:rPr>
              <w:t>0,34</w:t>
            </w:r>
          </w:p>
        </w:tc>
      </w:tr>
      <w:bookmarkEnd w:id="5"/>
    </w:tbl>
    <w:p w14:paraId="54F10EF0" w14:textId="77777777" w:rsidR="00BC480C" w:rsidRPr="00BC480C" w:rsidRDefault="00BC480C" w:rsidP="005405E6">
      <w:pPr>
        <w:ind w:firstLine="720"/>
        <w:jc w:val="center"/>
        <w:rPr>
          <w:b/>
          <w:sz w:val="28"/>
          <w:szCs w:val="28"/>
        </w:rPr>
      </w:pPr>
    </w:p>
    <w:p w14:paraId="6D7BD0D7" w14:textId="37586395" w:rsidR="005405E6" w:rsidRPr="00BC480C" w:rsidRDefault="005405E6" w:rsidP="005405E6">
      <w:pPr>
        <w:ind w:firstLine="720"/>
        <w:jc w:val="center"/>
        <w:rPr>
          <w:b/>
          <w:sz w:val="28"/>
          <w:szCs w:val="28"/>
        </w:rPr>
      </w:pPr>
      <w:r w:rsidRPr="00BC480C">
        <w:rPr>
          <w:b/>
          <w:sz w:val="28"/>
          <w:szCs w:val="28"/>
        </w:rPr>
        <w:t>Лимиты захоронения отходов (долгосрочного хранения)</w:t>
      </w:r>
    </w:p>
    <w:p w14:paraId="0B34430F" w14:textId="6E4055F2" w:rsidR="005405E6" w:rsidRPr="00BC480C" w:rsidRDefault="00BC480C" w:rsidP="005405E6">
      <w:pPr>
        <w:jc w:val="both"/>
        <w:rPr>
          <w:sz w:val="28"/>
          <w:szCs w:val="28"/>
        </w:rPr>
      </w:pPr>
      <w:r w:rsidRPr="00BC480C">
        <w:rPr>
          <w:sz w:val="28"/>
          <w:szCs w:val="28"/>
        </w:rPr>
        <w:t>Лимиты захоронения отходов на предприятии отсутствуют</w:t>
      </w:r>
    </w:p>
    <w:p w14:paraId="41B276ED" w14:textId="77777777" w:rsidR="00BC480C" w:rsidRPr="00BC480C" w:rsidRDefault="00BC480C" w:rsidP="005405E6">
      <w:pPr>
        <w:jc w:val="both"/>
        <w:rPr>
          <w:sz w:val="28"/>
          <w:szCs w:val="28"/>
        </w:rPr>
      </w:pPr>
    </w:p>
    <w:p w14:paraId="6EFD3B3D" w14:textId="77777777" w:rsidR="005405E6" w:rsidRPr="00BC480C" w:rsidRDefault="005405E6" w:rsidP="005405E6">
      <w:pPr>
        <w:jc w:val="both"/>
        <w:rPr>
          <w:sz w:val="28"/>
          <w:szCs w:val="28"/>
        </w:rPr>
      </w:pPr>
      <w:r w:rsidRPr="00BC480C">
        <w:rPr>
          <w:sz w:val="28"/>
          <w:szCs w:val="28"/>
        </w:rPr>
        <w:t>ПРОГРАММА ПРОИЗВОДСТВЕННОГО ЭКОЛОГИЧЕСКОГО КОНТРОЛЯ</w:t>
      </w:r>
    </w:p>
    <w:p w14:paraId="03D6741F" w14:textId="77777777" w:rsidR="005405E6" w:rsidRPr="00BC480C" w:rsidRDefault="005405E6" w:rsidP="005405E6">
      <w:pPr>
        <w:ind w:firstLine="720"/>
        <w:jc w:val="both"/>
        <w:rPr>
          <w:color w:val="000000"/>
          <w:sz w:val="28"/>
          <w:szCs w:val="28"/>
          <w:lang w:eastAsia="x-none"/>
        </w:rPr>
      </w:pPr>
      <w:r w:rsidRPr="00BC480C">
        <w:rPr>
          <w:sz w:val="28"/>
          <w:szCs w:val="28"/>
          <w:lang w:eastAsia="x-none"/>
        </w:rPr>
        <w:t xml:space="preserve">Отчетность </w:t>
      </w:r>
      <w:r w:rsidRPr="00BC480C">
        <w:rPr>
          <w:color w:val="000000"/>
          <w:sz w:val="28"/>
          <w:szCs w:val="28"/>
          <w:lang w:eastAsia="x-none"/>
        </w:rPr>
        <w:t>по результатам производственного экологического контроля должна отражать полную информацию об исполнении программы за отчетный период, а также результаты внутренних проверок.</w:t>
      </w:r>
    </w:p>
    <w:p w14:paraId="55317E89" w14:textId="77777777" w:rsidR="005405E6" w:rsidRPr="00BC480C" w:rsidRDefault="005405E6" w:rsidP="005405E6">
      <w:pPr>
        <w:ind w:firstLine="709"/>
        <w:jc w:val="both"/>
        <w:rPr>
          <w:sz w:val="28"/>
          <w:szCs w:val="28"/>
          <w:lang w:eastAsia="x-none"/>
        </w:rPr>
      </w:pPr>
      <w:r w:rsidRPr="00BC480C">
        <w:rPr>
          <w:sz w:val="28"/>
          <w:szCs w:val="28"/>
          <w:lang w:eastAsia="x-none"/>
        </w:rPr>
        <w:t>Период и частота осуществления наблюдений и измерений представлены в таблице 4.1.</w:t>
      </w:r>
    </w:p>
    <w:p w14:paraId="66D02D3A" w14:textId="77777777" w:rsidR="005405E6" w:rsidRPr="003E344D" w:rsidRDefault="005405E6" w:rsidP="005405E6">
      <w:pPr>
        <w:ind w:firstLine="709"/>
        <w:jc w:val="right"/>
        <w:rPr>
          <w:sz w:val="28"/>
          <w:szCs w:val="28"/>
          <w:lang w:eastAsia="x-none"/>
        </w:rPr>
      </w:pPr>
      <w:r w:rsidRPr="003E344D">
        <w:rPr>
          <w:sz w:val="28"/>
          <w:szCs w:val="28"/>
          <w:lang w:eastAsia="x-none"/>
        </w:rPr>
        <w:t>Таблица 4.1</w:t>
      </w:r>
    </w:p>
    <w:tbl>
      <w:tblPr>
        <w:tblW w:w="511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10"/>
        <w:gridCol w:w="2184"/>
        <w:gridCol w:w="123"/>
        <w:gridCol w:w="2393"/>
        <w:gridCol w:w="2515"/>
      </w:tblGrid>
      <w:tr w:rsidR="003E344D" w:rsidRPr="003E26E7" w14:paraId="66700371" w14:textId="77777777" w:rsidTr="00B32C07">
        <w:trPr>
          <w:trHeight w:val="327"/>
        </w:trPr>
        <w:tc>
          <w:tcPr>
            <w:tcW w:w="1316" w:type="pct"/>
            <w:gridSpan w:val="2"/>
            <w:vAlign w:val="center"/>
          </w:tcPr>
          <w:p w14:paraId="18A6C538" w14:textId="77777777" w:rsidR="003E344D" w:rsidRPr="00587050" w:rsidRDefault="003E344D" w:rsidP="00B32C07">
            <w:pPr>
              <w:pStyle w:val="aa"/>
              <w:widowControl w:val="0"/>
              <w:jc w:val="center"/>
              <w:rPr>
                <w:rFonts w:ascii="Times New Roman" w:hAnsi="Times New Roman"/>
                <w:snapToGrid w:val="0"/>
              </w:rPr>
            </w:pPr>
            <w:r w:rsidRPr="00587050">
              <w:rPr>
                <w:rFonts w:ascii="Times New Roman" w:hAnsi="Times New Roman"/>
                <w:snapToGrid w:val="0"/>
              </w:rPr>
              <w:t>Вид мониторинга</w:t>
            </w:r>
          </w:p>
        </w:tc>
        <w:tc>
          <w:tcPr>
            <w:tcW w:w="1115" w:type="pct"/>
            <w:vAlign w:val="center"/>
          </w:tcPr>
          <w:p w14:paraId="50E8A73F" w14:textId="77777777" w:rsidR="003E344D" w:rsidRPr="00587050" w:rsidRDefault="003E344D" w:rsidP="00B32C07">
            <w:pPr>
              <w:pStyle w:val="aa"/>
              <w:widowControl w:val="0"/>
              <w:jc w:val="center"/>
              <w:rPr>
                <w:rFonts w:ascii="Times New Roman" w:hAnsi="Times New Roman"/>
                <w:snapToGrid w:val="0"/>
              </w:rPr>
            </w:pPr>
            <w:r w:rsidRPr="00587050">
              <w:rPr>
                <w:rFonts w:ascii="Times New Roman" w:hAnsi="Times New Roman"/>
                <w:snapToGrid w:val="0"/>
              </w:rPr>
              <w:t>Метод проведения</w:t>
            </w:r>
          </w:p>
        </w:tc>
        <w:tc>
          <w:tcPr>
            <w:tcW w:w="1285" w:type="pct"/>
            <w:gridSpan w:val="2"/>
            <w:vAlign w:val="center"/>
          </w:tcPr>
          <w:p w14:paraId="0864F4AE" w14:textId="77777777" w:rsidR="003E344D" w:rsidRPr="00587050" w:rsidRDefault="003E344D" w:rsidP="00B32C07">
            <w:pPr>
              <w:pStyle w:val="aa"/>
              <w:widowControl w:val="0"/>
              <w:jc w:val="center"/>
              <w:rPr>
                <w:rFonts w:ascii="Times New Roman" w:hAnsi="Times New Roman"/>
                <w:snapToGrid w:val="0"/>
              </w:rPr>
            </w:pPr>
            <w:r w:rsidRPr="00587050">
              <w:rPr>
                <w:rFonts w:ascii="Times New Roman" w:hAnsi="Times New Roman"/>
                <w:snapToGrid w:val="0"/>
              </w:rPr>
              <w:t>Период наблюдения</w:t>
            </w:r>
          </w:p>
        </w:tc>
        <w:tc>
          <w:tcPr>
            <w:tcW w:w="1284" w:type="pct"/>
            <w:vAlign w:val="center"/>
          </w:tcPr>
          <w:p w14:paraId="240B740E" w14:textId="77777777" w:rsidR="003E344D" w:rsidRPr="00587050" w:rsidRDefault="003E344D" w:rsidP="00B32C07">
            <w:pPr>
              <w:pStyle w:val="aa"/>
              <w:widowControl w:val="0"/>
              <w:jc w:val="center"/>
              <w:rPr>
                <w:rFonts w:ascii="Times New Roman" w:hAnsi="Times New Roman"/>
                <w:snapToGrid w:val="0"/>
              </w:rPr>
            </w:pPr>
            <w:r w:rsidRPr="00587050">
              <w:rPr>
                <w:rFonts w:ascii="Times New Roman" w:hAnsi="Times New Roman"/>
                <w:snapToGrid w:val="0"/>
              </w:rPr>
              <w:t>Частота замеров</w:t>
            </w:r>
          </w:p>
        </w:tc>
      </w:tr>
      <w:tr w:rsidR="003E344D" w:rsidRPr="003E26E7" w14:paraId="2C77B0A2" w14:textId="77777777" w:rsidTr="00B32C07">
        <w:trPr>
          <w:trHeight w:val="70"/>
        </w:trPr>
        <w:tc>
          <w:tcPr>
            <w:tcW w:w="1316" w:type="pct"/>
            <w:gridSpan w:val="2"/>
          </w:tcPr>
          <w:p w14:paraId="7240F564" w14:textId="77777777" w:rsidR="003E344D" w:rsidRPr="00587050" w:rsidRDefault="003E344D" w:rsidP="00B32C07">
            <w:pPr>
              <w:pStyle w:val="aa"/>
              <w:widowControl w:val="0"/>
              <w:jc w:val="center"/>
              <w:rPr>
                <w:rFonts w:ascii="Times New Roman" w:hAnsi="Times New Roman"/>
                <w:snapToGrid w:val="0"/>
              </w:rPr>
            </w:pPr>
            <w:r w:rsidRPr="00587050">
              <w:rPr>
                <w:rFonts w:ascii="Times New Roman" w:hAnsi="Times New Roman"/>
                <w:snapToGrid w:val="0"/>
              </w:rPr>
              <w:t>1</w:t>
            </w:r>
          </w:p>
        </w:tc>
        <w:tc>
          <w:tcPr>
            <w:tcW w:w="1115" w:type="pct"/>
          </w:tcPr>
          <w:p w14:paraId="4112FA62" w14:textId="77777777" w:rsidR="003E344D" w:rsidRPr="00587050" w:rsidRDefault="003E344D" w:rsidP="00B32C07">
            <w:pPr>
              <w:pStyle w:val="aa"/>
              <w:widowControl w:val="0"/>
              <w:jc w:val="center"/>
              <w:rPr>
                <w:rFonts w:ascii="Times New Roman" w:hAnsi="Times New Roman"/>
                <w:snapToGrid w:val="0"/>
              </w:rPr>
            </w:pPr>
            <w:r w:rsidRPr="00587050">
              <w:rPr>
                <w:rFonts w:ascii="Times New Roman" w:hAnsi="Times New Roman"/>
                <w:snapToGrid w:val="0"/>
              </w:rPr>
              <w:t>2</w:t>
            </w:r>
          </w:p>
        </w:tc>
        <w:tc>
          <w:tcPr>
            <w:tcW w:w="1285" w:type="pct"/>
            <w:gridSpan w:val="2"/>
          </w:tcPr>
          <w:p w14:paraId="101C6197" w14:textId="77777777" w:rsidR="003E344D" w:rsidRPr="00587050" w:rsidRDefault="003E344D" w:rsidP="00B32C07">
            <w:pPr>
              <w:pStyle w:val="aa"/>
              <w:widowControl w:val="0"/>
              <w:jc w:val="center"/>
              <w:rPr>
                <w:rFonts w:ascii="Times New Roman" w:hAnsi="Times New Roman"/>
                <w:snapToGrid w:val="0"/>
              </w:rPr>
            </w:pPr>
            <w:r w:rsidRPr="00587050">
              <w:rPr>
                <w:rFonts w:ascii="Times New Roman" w:hAnsi="Times New Roman"/>
                <w:snapToGrid w:val="0"/>
              </w:rPr>
              <w:t>3</w:t>
            </w:r>
          </w:p>
        </w:tc>
        <w:tc>
          <w:tcPr>
            <w:tcW w:w="1284" w:type="pct"/>
          </w:tcPr>
          <w:p w14:paraId="2BD8851F" w14:textId="77777777" w:rsidR="003E344D" w:rsidRPr="00587050" w:rsidRDefault="003E344D" w:rsidP="00B32C07">
            <w:pPr>
              <w:pStyle w:val="aa"/>
              <w:widowControl w:val="0"/>
              <w:jc w:val="center"/>
              <w:rPr>
                <w:rFonts w:ascii="Times New Roman" w:hAnsi="Times New Roman"/>
                <w:snapToGrid w:val="0"/>
              </w:rPr>
            </w:pPr>
            <w:r w:rsidRPr="00587050">
              <w:rPr>
                <w:rFonts w:ascii="Times New Roman" w:hAnsi="Times New Roman"/>
                <w:snapToGrid w:val="0"/>
              </w:rPr>
              <w:t>4</w:t>
            </w:r>
          </w:p>
        </w:tc>
      </w:tr>
      <w:tr w:rsidR="003E344D" w:rsidRPr="003E26E7" w14:paraId="0E6A6936" w14:textId="77777777" w:rsidTr="00B32C07">
        <w:trPr>
          <w:trHeight w:val="203"/>
        </w:trPr>
        <w:tc>
          <w:tcPr>
            <w:tcW w:w="5000" w:type="pct"/>
            <w:gridSpan w:val="6"/>
          </w:tcPr>
          <w:p w14:paraId="06BFFD70" w14:textId="77777777" w:rsidR="003E344D" w:rsidRPr="00587050" w:rsidRDefault="003E344D" w:rsidP="00B32C07">
            <w:pPr>
              <w:pStyle w:val="aa"/>
              <w:widowControl w:val="0"/>
              <w:jc w:val="center"/>
              <w:rPr>
                <w:rFonts w:ascii="Times New Roman" w:hAnsi="Times New Roman"/>
                <w:b/>
                <w:i/>
                <w:snapToGrid w:val="0"/>
              </w:rPr>
            </w:pPr>
            <w:r w:rsidRPr="00587050">
              <w:rPr>
                <w:rFonts w:ascii="Times New Roman" w:hAnsi="Times New Roman"/>
                <w:b/>
                <w:i/>
                <w:snapToGrid w:val="0"/>
              </w:rPr>
              <w:t>Операционный мониторинг</w:t>
            </w:r>
          </w:p>
        </w:tc>
      </w:tr>
      <w:tr w:rsidR="003E344D" w:rsidRPr="003E26E7" w14:paraId="433E52F2" w14:textId="77777777" w:rsidTr="00B32C07">
        <w:trPr>
          <w:trHeight w:val="329"/>
        </w:trPr>
        <w:tc>
          <w:tcPr>
            <w:tcW w:w="5000" w:type="pct"/>
            <w:gridSpan w:val="6"/>
            <w:vAlign w:val="center"/>
          </w:tcPr>
          <w:p w14:paraId="235306F3" w14:textId="77777777" w:rsidR="003E344D" w:rsidRPr="00587050" w:rsidRDefault="003E344D" w:rsidP="00B32C07">
            <w:pPr>
              <w:ind w:firstLine="720"/>
              <w:jc w:val="both"/>
            </w:pPr>
            <w:r w:rsidRPr="00B35E19">
              <w:t>Операционный мониторинг на предприятии осуществляется согласно технологической инструкции (регламента) производственного процесса.</w:t>
            </w:r>
            <w:r w:rsidRPr="00587050">
              <w:t xml:space="preserve"> </w:t>
            </w:r>
          </w:p>
        </w:tc>
      </w:tr>
      <w:tr w:rsidR="003E344D" w:rsidRPr="003E26E7" w14:paraId="441239EA" w14:textId="77777777" w:rsidTr="00B32C07">
        <w:trPr>
          <w:trHeight w:val="81"/>
        </w:trPr>
        <w:tc>
          <w:tcPr>
            <w:tcW w:w="5000" w:type="pct"/>
            <w:gridSpan w:val="6"/>
          </w:tcPr>
          <w:p w14:paraId="4900F05F" w14:textId="77777777" w:rsidR="003E344D" w:rsidRPr="00587050" w:rsidRDefault="003E344D" w:rsidP="00B32C07">
            <w:pPr>
              <w:jc w:val="center"/>
              <w:rPr>
                <w:b/>
                <w:i/>
              </w:rPr>
            </w:pPr>
            <w:r w:rsidRPr="00587050">
              <w:rPr>
                <w:b/>
                <w:i/>
              </w:rPr>
              <w:lastRenderedPageBreak/>
              <w:t>Мониторинг эмиссий</w:t>
            </w:r>
          </w:p>
        </w:tc>
      </w:tr>
      <w:tr w:rsidR="003E344D" w:rsidRPr="003E26E7" w14:paraId="06CDCBDD" w14:textId="77777777" w:rsidTr="00B32C07">
        <w:trPr>
          <w:trHeight w:val="595"/>
        </w:trPr>
        <w:tc>
          <w:tcPr>
            <w:tcW w:w="1316" w:type="pct"/>
            <w:gridSpan w:val="2"/>
            <w:vMerge w:val="restart"/>
            <w:vAlign w:val="center"/>
          </w:tcPr>
          <w:p w14:paraId="0A4491D7" w14:textId="77777777" w:rsidR="003E344D" w:rsidRPr="00587050" w:rsidRDefault="003E344D" w:rsidP="00B32C07">
            <w:pPr>
              <w:jc w:val="center"/>
              <w:rPr>
                <w:b/>
                <w:i/>
              </w:rPr>
            </w:pPr>
            <w:r w:rsidRPr="00587050">
              <w:rPr>
                <w:spacing w:val="-2"/>
              </w:rPr>
              <w:t>Мониторинг выбросов загрязняющих веществ в атмосферный воздух</w:t>
            </w:r>
          </w:p>
        </w:tc>
        <w:tc>
          <w:tcPr>
            <w:tcW w:w="1178" w:type="pct"/>
            <w:gridSpan w:val="2"/>
            <w:vAlign w:val="center"/>
          </w:tcPr>
          <w:p w14:paraId="039B91B1" w14:textId="77777777" w:rsidR="003E344D" w:rsidRPr="00587050" w:rsidRDefault="003E344D" w:rsidP="00B32C07">
            <w:pPr>
              <w:widowControl w:val="0"/>
              <w:jc w:val="center"/>
            </w:pPr>
            <w:r w:rsidRPr="00587050">
              <w:rPr>
                <w:snapToGrid w:val="0"/>
              </w:rPr>
              <w:t xml:space="preserve">Расчетный </w:t>
            </w:r>
          </w:p>
        </w:tc>
        <w:tc>
          <w:tcPr>
            <w:tcW w:w="1222" w:type="pct"/>
            <w:vAlign w:val="center"/>
          </w:tcPr>
          <w:p w14:paraId="0230E9B4" w14:textId="77777777" w:rsidR="003E344D" w:rsidRPr="00587050" w:rsidRDefault="003E344D" w:rsidP="00B32C07">
            <w:pPr>
              <w:pStyle w:val="aa"/>
              <w:widowControl w:val="0"/>
              <w:jc w:val="center"/>
              <w:rPr>
                <w:rFonts w:ascii="Times New Roman" w:hAnsi="Times New Roman"/>
                <w:snapToGrid w:val="0"/>
              </w:rPr>
            </w:pPr>
            <w:r w:rsidRPr="00587050">
              <w:rPr>
                <w:rFonts w:ascii="Times New Roman" w:hAnsi="Times New Roman"/>
                <w:snapToGrid w:val="0"/>
              </w:rPr>
              <w:t>В течение года</w:t>
            </w:r>
          </w:p>
        </w:tc>
        <w:tc>
          <w:tcPr>
            <w:tcW w:w="1284" w:type="pct"/>
            <w:vAlign w:val="center"/>
          </w:tcPr>
          <w:p w14:paraId="29824CEC" w14:textId="77777777" w:rsidR="003E344D" w:rsidRPr="00587050" w:rsidRDefault="003E344D" w:rsidP="00B32C07">
            <w:pPr>
              <w:jc w:val="center"/>
            </w:pPr>
            <w:r w:rsidRPr="00587050">
              <w:t>1 раз в квартал</w:t>
            </w:r>
          </w:p>
        </w:tc>
      </w:tr>
      <w:tr w:rsidR="003E344D" w:rsidRPr="003E26E7" w14:paraId="7662ED04" w14:textId="77777777" w:rsidTr="00B32C07">
        <w:trPr>
          <w:trHeight w:val="1300"/>
        </w:trPr>
        <w:tc>
          <w:tcPr>
            <w:tcW w:w="1316" w:type="pct"/>
            <w:gridSpan w:val="2"/>
            <w:vMerge/>
            <w:vAlign w:val="center"/>
          </w:tcPr>
          <w:p w14:paraId="20128466" w14:textId="77777777" w:rsidR="003E344D" w:rsidRPr="003E26E7" w:rsidRDefault="003E344D" w:rsidP="00B32C07">
            <w:pPr>
              <w:jc w:val="center"/>
              <w:rPr>
                <w:spacing w:val="-2"/>
                <w:highlight w:val="yellow"/>
              </w:rPr>
            </w:pPr>
          </w:p>
        </w:tc>
        <w:tc>
          <w:tcPr>
            <w:tcW w:w="3684" w:type="pct"/>
            <w:gridSpan w:val="4"/>
            <w:vAlign w:val="center"/>
          </w:tcPr>
          <w:p w14:paraId="016E0FDB" w14:textId="77777777" w:rsidR="003E344D" w:rsidRPr="004C4B9A" w:rsidRDefault="003E344D" w:rsidP="00B32C07">
            <w:pPr>
              <w:shd w:val="clear" w:color="auto" w:fill="FFFFFF"/>
              <w:ind w:right="43" w:firstLine="720"/>
              <w:jc w:val="both"/>
              <w:rPr>
                <w:color w:val="000000"/>
              </w:rPr>
            </w:pPr>
            <w:r w:rsidRPr="00F570F2">
              <w:rPr>
                <w:color w:val="000000"/>
                <w:spacing w:val="-1"/>
              </w:rPr>
              <w:t xml:space="preserve">Контроль на источниках выбросов загрязняющих веществ осуществляется согласно существующих методик при составлении </w:t>
            </w:r>
            <w:r w:rsidRPr="00F570F2">
              <w:rPr>
                <w:b/>
                <w:i/>
                <w:color w:val="000000"/>
                <w:spacing w:val="-1"/>
              </w:rPr>
              <w:t xml:space="preserve">статистической отчётности 2ТП-воздух </w:t>
            </w:r>
            <w:r w:rsidRPr="00F570F2">
              <w:rPr>
                <w:color w:val="000000"/>
                <w:spacing w:val="-1"/>
              </w:rPr>
              <w:t xml:space="preserve">1 раз в год и при осуществлении </w:t>
            </w:r>
            <w:r w:rsidRPr="00F570F2">
              <w:rPr>
                <w:b/>
                <w:i/>
                <w:color w:val="000000"/>
                <w:spacing w:val="-1"/>
              </w:rPr>
              <w:t>квартальных платежей</w:t>
            </w:r>
            <w:r w:rsidRPr="00F570F2">
              <w:rPr>
                <w:color w:val="000000"/>
                <w:spacing w:val="-1"/>
              </w:rPr>
              <w:t xml:space="preserve"> за загрязнение окружающей </w:t>
            </w:r>
            <w:r w:rsidRPr="00F570F2">
              <w:rPr>
                <w:color w:val="000000"/>
                <w:spacing w:val="-5"/>
              </w:rPr>
              <w:t xml:space="preserve">среды. </w:t>
            </w:r>
          </w:p>
        </w:tc>
      </w:tr>
      <w:tr w:rsidR="003E344D" w:rsidRPr="003E26E7" w14:paraId="70BC5597" w14:textId="77777777" w:rsidTr="00B32C07">
        <w:trPr>
          <w:trHeight w:val="133"/>
        </w:trPr>
        <w:tc>
          <w:tcPr>
            <w:tcW w:w="1316" w:type="pct"/>
            <w:gridSpan w:val="2"/>
            <w:vMerge w:val="restart"/>
            <w:vAlign w:val="center"/>
          </w:tcPr>
          <w:p w14:paraId="4C2BB5F4" w14:textId="77777777" w:rsidR="003E344D" w:rsidRPr="00587050" w:rsidRDefault="003E344D" w:rsidP="00B32C07">
            <w:pPr>
              <w:jc w:val="center"/>
              <w:rPr>
                <w:spacing w:val="-2"/>
              </w:rPr>
            </w:pPr>
            <w:r w:rsidRPr="00587050">
              <w:rPr>
                <w:spacing w:val="-2"/>
              </w:rPr>
              <w:t>Мониторинг отходов производства и потребления</w:t>
            </w:r>
          </w:p>
        </w:tc>
        <w:tc>
          <w:tcPr>
            <w:tcW w:w="1178" w:type="pct"/>
            <w:gridSpan w:val="2"/>
            <w:vAlign w:val="center"/>
          </w:tcPr>
          <w:p w14:paraId="43F02EA0" w14:textId="77777777" w:rsidR="003E344D" w:rsidRPr="00587050" w:rsidRDefault="003E344D" w:rsidP="00B32C07">
            <w:pPr>
              <w:widowControl w:val="0"/>
              <w:jc w:val="center"/>
              <w:rPr>
                <w:snapToGrid w:val="0"/>
              </w:rPr>
            </w:pPr>
            <w:r w:rsidRPr="00587050">
              <w:rPr>
                <w:snapToGrid w:val="0"/>
              </w:rPr>
              <w:t xml:space="preserve">расчетный </w:t>
            </w:r>
          </w:p>
        </w:tc>
        <w:tc>
          <w:tcPr>
            <w:tcW w:w="1222" w:type="pct"/>
            <w:vAlign w:val="center"/>
          </w:tcPr>
          <w:p w14:paraId="703999EC" w14:textId="77777777" w:rsidR="003E344D" w:rsidRPr="00587050" w:rsidRDefault="003E344D" w:rsidP="00B32C07">
            <w:pPr>
              <w:pStyle w:val="aa"/>
              <w:widowControl w:val="0"/>
              <w:jc w:val="center"/>
              <w:rPr>
                <w:rFonts w:ascii="Times New Roman" w:hAnsi="Times New Roman"/>
                <w:snapToGrid w:val="0"/>
              </w:rPr>
            </w:pPr>
            <w:r w:rsidRPr="00587050">
              <w:rPr>
                <w:rFonts w:ascii="Times New Roman" w:hAnsi="Times New Roman"/>
                <w:snapToGrid w:val="0"/>
              </w:rPr>
              <w:t>В течение года</w:t>
            </w:r>
          </w:p>
        </w:tc>
        <w:tc>
          <w:tcPr>
            <w:tcW w:w="1284" w:type="pct"/>
            <w:vAlign w:val="center"/>
          </w:tcPr>
          <w:p w14:paraId="6CD2DEDA" w14:textId="77777777" w:rsidR="003E344D" w:rsidRPr="00587050" w:rsidRDefault="003E344D" w:rsidP="00B32C07">
            <w:pPr>
              <w:jc w:val="center"/>
            </w:pPr>
            <w:r w:rsidRPr="00587050">
              <w:t>постоянно</w:t>
            </w:r>
          </w:p>
        </w:tc>
      </w:tr>
      <w:tr w:rsidR="003E344D" w:rsidRPr="003E26E7" w14:paraId="2F7F57B6" w14:textId="77777777" w:rsidTr="00B32C07">
        <w:trPr>
          <w:trHeight w:val="335"/>
        </w:trPr>
        <w:tc>
          <w:tcPr>
            <w:tcW w:w="1316" w:type="pct"/>
            <w:gridSpan w:val="2"/>
            <w:vMerge/>
            <w:vAlign w:val="center"/>
          </w:tcPr>
          <w:p w14:paraId="042C8090" w14:textId="77777777" w:rsidR="003E344D" w:rsidRPr="00587050" w:rsidRDefault="003E344D" w:rsidP="00B32C07">
            <w:pPr>
              <w:jc w:val="center"/>
              <w:rPr>
                <w:spacing w:val="-2"/>
              </w:rPr>
            </w:pPr>
          </w:p>
        </w:tc>
        <w:tc>
          <w:tcPr>
            <w:tcW w:w="3684" w:type="pct"/>
            <w:gridSpan w:val="4"/>
            <w:vAlign w:val="center"/>
          </w:tcPr>
          <w:p w14:paraId="3A4CCDC8" w14:textId="4E8663A8" w:rsidR="003E344D" w:rsidRPr="00587050" w:rsidRDefault="003E344D" w:rsidP="00B32C07">
            <w:pPr>
              <w:ind w:firstLine="720"/>
              <w:jc w:val="both"/>
            </w:pPr>
            <w:r w:rsidRPr="00587050">
              <w:t xml:space="preserve">Контроль образования отходов осуществляется проведением </w:t>
            </w:r>
            <w:r w:rsidRPr="00587050">
              <w:rPr>
                <w:b/>
                <w:i/>
              </w:rPr>
              <w:t>ежегодной инвентаризации отходов</w:t>
            </w:r>
            <w:r w:rsidRPr="00587050">
              <w:t xml:space="preserve"> производства и потребления и составлением ведомственной отчетности по опасным отходам согласно п.3 ст. 347 Экологического кодекса РК. Контроль образования и движения отходов так же будет </w:t>
            </w:r>
            <w:r w:rsidRPr="00587050">
              <w:t>осуществляться</w:t>
            </w:r>
            <w:r w:rsidRPr="00587050">
              <w:t xml:space="preserve"> постоянно расчетным методом при составлении пояснительной записки к квартальным отчетам по программе ПЭК.</w:t>
            </w:r>
          </w:p>
        </w:tc>
      </w:tr>
      <w:tr w:rsidR="003E344D" w:rsidRPr="003E26E7" w14:paraId="211A02C5" w14:textId="77777777" w:rsidTr="00B32C07">
        <w:trPr>
          <w:trHeight w:val="275"/>
        </w:trPr>
        <w:tc>
          <w:tcPr>
            <w:tcW w:w="5000" w:type="pct"/>
            <w:gridSpan w:val="6"/>
            <w:vAlign w:val="center"/>
          </w:tcPr>
          <w:p w14:paraId="4354A3BB" w14:textId="77777777" w:rsidR="003E344D" w:rsidRPr="00587050" w:rsidRDefault="003E344D" w:rsidP="00B32C07">
            <w:pPr>
              <w:jc w:val="center"/>
              <w:rPr>
                <w:b/>
                <w:i/>
              </w:rPr>
            </w:pPr>
            <w:r w:rsidRPr="00587050">
              <w:rPr>
                <w:b/>
                <w:i/>
              </w:rPr>
              <w:t>Мониторинг воздействия</w:t>
            </w:r>
          </w:p>
        </w:tc>
      </w:tr>
      <w:tr w:rsidR="003E344D" w:rsidRPr="003E26E7" w14:paraId="7A14B77A" w14:textId="77777777" w:rsidTr="00B32C07">
        <w:trPr>
          <w:trHeight w:val="335"/>
        </w:trPr>
        <w:tc>
          <w:tcPr>
            <w:tcW w:w="1311" w:type="pct"/>
            <w:vAlign w:val="center"/>
          </w:tcPr>
          <w:p w14:paraId="7DE8FE21" w14:textId="77777777" w:rsidR="003E344D" w:rsidRPr="00587050" w:rsidRDefault="003E344D" w:rsidP="00B32C07">
            <w:pPr>
              <w:jc w:val="center"/>
              <w:rPr>
                <w:b/>
                <w:i/>
              </w:rPr>
            </w:pPr>
            <w:r w:rsidRPr="004C59C7">
              <w:rPr>
                <w:spacing w:val="-2"/>
              </w:rPr>
              <w:t>Мониторинг возде</w:t>
            </w:r>
            <w:r w:rsidRPr="004C59C7">
              <w:rPr>
                <w:spacing w:val="-2"/>
              </w:rPr>
              <w:t>й</w:t>
            </w:r>
            <w:r w:rsidRPr="004C59C7">
              <w:rPr>
                <w:spacing w:val="-2"/>
              </w:rPr>
              <w:t>ствия на атмосферный воздух</w:t>
            </w:r>
          </w:p>
        </w:tc>
        <w:tc>
          <w:tcPr>
            <w:tcW w:w="3689" w:type="pct"/>
            <w:gridSpan w:val="5"/>
            <w:vAlign w:val="center"/>
          </w:tcPr>
          <w:p w14:paraId="6E6A2B86" w14:textId="77777777" w:rsidR="003E344D" w:rsidRPr="00587050" w:rsidRDefault="003E344D" w:rsidP="00B32C07">
            <w:pPr>
              <w:jc w:val="center"/>
              <w:rPr>
                <w:b/>
                <w:i/>
              </w:rPr>
            </w:pPr>
            <w:r w:rsidRPr="004C59C7">
              <w:t>Не требуется</w:t>
            </w:r>
          </w:p>
        </w:tc>
      </w:tr>
      <w:tr w:rsidR="003E344D" w:rsidRPr="003E26E7" w14:paraId="4CFBA282" w14:textId="77777777" w:rsidTr="00B32C07">
        <w:trPr>
          <w:trHeight w:val="335"/>
        </w:trPr>
        <w:tc>
          <w:tcPr>
            <w:tcW w:w="1311" w:type="pct"/>
            <w:vAlign w:val="center"/>
          </w:tcPr>
          <w:p w14:paraId="07CFB0A5" w14:textId="77777777" w:rsidR="003E344D" w:rsidRPr="00587050" w:rsidRDefault="003E344D" w:rsidP="00B32C07">
            <w:pPr>
              <w:jc w:val="center"/>
              <w:rPr>
                <w:b/>
                <w:i/>
              </w:rPr>
            </w:pPr>
            <w:r w:rsidRPr="004C59C7">
              <w:rPr>
                <w:spacing w:val="-2"/>
              </w:rPr>
              <w:t>Мониторинг возде</w:t>
            </w:r>
            <w:r w:rsidRPr="004C59C7">
              <w:rPr>
                <w:spacing w:val="-2"/>
              </w:rPr>
              <w:t>й</w:t>
            </w:r>
            <w:r w:rsidRPr="004C59C7">
              <w:rPr>
                <w:spacing w:val="-2"/>
              </w:rPr>
              <w:t>ствия на снежный п</w:t>
            </w:r>
            <w:r w:rsidRPr="004C59C7">
              <w:rPr>
                <w:spacing w:val="-2"/>
              </w:rPr>
              <w:t>о</w:t>
            </w:r>
            <w:r w:rsidRPr="004C59C7">
              <w:rPr>
                <w:spacing w:val="-2"/>
              </w:rPr>
              <w:t>кров</w:t>
            </w:r>
          </w:p>
        </w:tc>
        <w:tc>
          <w:tcPr>
            <w:tcW w:w="3689" w:type="pct"/>
            <w:gridSpan w:val="5"/>
            <w:vAlign w:val="center"/>
          </w:tcPr>
          <w:p w14:paraId="45B85E04" w14:textId="77777777" w:rsidR="003E344D" w:rsidRPr="00587050" w:rsidRDefault="003E344D" w:rsidP="00B32C07">
            <w:pPr>
              <w:jc w:val="center"/>
              <w:rPr>
                <w:b/>
                <w:i/>
              </w:rPr>
            </w:pPr>
            <w:r w:rsidRPr="004C59C7">
              <w:t>Не требуется</w:t>
            </w:r>
          </w:p>
        </w:tc>
      </w:tr>
      <w:tr w:rsidR="003E344D" w:rsidRPr="003E26E7" w14:paraId="59555B01" w14:textId="77777777" w:rsidTr="00B32C07">
        <w:trPr>
          <w:trHeight w:val="335"/>
        </w:trPr>
        <w:tc>
          <w:tcPr>
            <w:tcW w:w="1311" w:type="pct"/>
            <w:vAlign w:val="center"/>
          </w:tcPr>
          <w:p w14:paraId="6C963402" w14:textId="77777777" w:rsidR="003E344D" w:rsidRPr="00587050" w:rsidRDefault="003E344D" w:rsidP="00B32C07">
            <w:pPr>
              <w:jc w:val="center"/>
              <w:rPr>
                <w:b/>
                <w:i/>
              </w:rPr>
            </w:pPr>
            <w:r w:rsidRPr="004C59C7">
              <w:rPr>
                <w:spacing w:val="-2"/>
              </w:rPr>
              <w:t>Мониторинг возде</w:t>
            </w:r>
            <w:r w:rsidRPr="004C59C7">
              <w:rPr>
                <w:spacing w:val="-2"/>
              </w:rPr>
              <w:t>й</w:t>
            </w:r>
            <w:r w:rsidRPr="004C59C7">
              <w:rPr>
                <w:spacing w:val="-2"/>
              </w:rPr>
              <w:t>ствия на почвенный п</w:t>
            </w:r>
            <w:r w:rsidRPr="004C59C7">
              <w:rPr>
                <w:spacing w:val="-2"/>
              </w:rPr>
              <w:t>о</w:t>
            </w:r>
            <w:r w:rsidRPr="004C59C7">
              <w:rPr>
                <w:spacing w:val="-2"/>
              </w:rPr>
              <w:t>кров</w:t>
            </w:r>
          </w:p>
        </w:tc>
        <w:tc>
          <w:tcPr>
            <w:tcW w:w="3689" w:type="pct"/>
            <w:gridSpan w:val="5"/>
            <w:vAlign w:val="center"/>
          </w:tcPr>
          <w:p w14:paraId="59562850" w14:textId="77777777" w:rsidR="003E344D" w:rsidRPr="00587050" w:rsidRDefault="003E344D" w:rsidP="00B32C07">
            <w:pPr>
              <w:jc w:val="center"/>
              <w:rPr>
                <w:b/>
                <w:i/>
              </w:rPr>
            </w:pPr>
            <w:r w:rsidRPr="004C59C7">
              <w:t>Не требуется</w:t>
            </w:r>
          </w:p>
        </w:tc>
      </w:tr>
    </w:tbl>
    <w:p w14:paraId="31611877" w14:textId="77777777" w:rsidR="005405E6" w:rsidRPr="00523C31" w:rsidRDefault="005405E6" w:rsidP="005405E6">
      <w:pPr>
        <w:rPr>
          <w:b/>
          <w:sz w:val="28"/>
          <w:szCs w:val="28"/>
          <w:lang w:eastAsia="x-none"/>
        </w:rPr>
      </w:pPr>
    </w:p>
    <w:p w14:paraId="74F45D07" w14:textId="77777777" w:rsidR="005405E6" w:rsidRDefault="005405E6" w:rsidP="005405E6">
      <w:pPr>
        <w:jc w:val="both"/>
        <w:rPr>
          <w:sz w:val="28"/>
          <w:szCs w:val="28"/>
        </w:rPr>
      </w:pPr>
    </w:p>
    <w:p w14:paraId="70AA5FB5" w14:textId="77777777" w:rsidR="005405E6" w:rsidRDefault="005405E6" w:rsidP="00CD1479">
      <w:pPr>
        <w:ind w:left="-284" w:firstLine="709"/>
        <w:jc w:val="both"/>
        <w:rPr>
          <w:sz w:val="26"/>
          <w:szCs w:val="26"/>
          <w:highlight w:val="yellow"/>
        </w:rPr>
      </w:pPr>
    </w:p>
    <w:sectPr w:rsidR="005405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B21C5"/>
    <w:multiLevelType w:val="hybridMultilevel"/>
    <w:tmpl w:val="8D628798"/>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 w15:restartNumberingAfterBreak="0">
    <w:nsid w:val="41D82D80"/>
    <w:multiLevelType w:val="hybridMultilevel"/>
    <w:tmpl w:val="0EE48C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 w15:restartNumberingAfterBreak="0">
    <w:nsid w:val="4A0D1C9D"/>
    <w:multiLevelType w:val="hybridMultilevel"/>
    <w:tmpl w:val="B524BA38"/>
    <w:lvl w:ilvl="0" w:tplc="20000001">
      <w:start w:val="1"/>
      <w:numFmt w:val="bullet"/>
      <w:lvlText w:val=""/>
      <w:lvlJc w:val="left"/>
      <w:pPr>
        <w:ind w:left="1843" w:hanging="360"/>
      </w:pPr>
      <w:rPr>
        <w:rFonts w:ascii="Symbol" w:hAnsi="Symbol" w:hint="default"/>
      </w:rPr>
    </w:lvl>
    <w:lvl w:ilvl="1" w:tplc="20000003" w:tentative="1">
      <w:start w:val="1"/>
      <w:numFmt w:val="bullet"/>
      <w:lvlText w:val="o"/>
      <w:lvlJc w:val="left"/>
      <w:pPr>
        <w:ind w:left="2563" w:hanging="360"/>
      </w:pPr>
      <w:rPr>
        <w:rFonts w:ascii="Courier New" w:hAnsi="Courier New" w:cs="Courier New" w:hint="default"/>
      </w:rPr>
    </w:lvl>
    <w:lvl w:ilvl="2" w:tplc="20000005" w:tentative="1">
      <w:start w:val="1"/>
      <w:numFmt w:val="bullet"/>
      <w:lvlText w:val=""/>
      <w:lvlJc w:val="left"/>
      <w:pPr>
        <w:ind w:left="3283" w:hanging="360"/>
      </w:pPr>
      <w:rPr>
        <w:rFonts w:ascii="Wingdings" w:hAnsi="Wingdings" w:hint="default"/>
      </w:rPr>
    </w:lvl>
    <w:lvl w:ilvl="3" w:tplc="20000001" w:tentative="1">
      <w:start w:val="1"/>
      <w:numFmt w:val="bullet"/>
      <w:lvlText w:val=""/>
      <w:lvlJc w:val="left"/>
      <w:pPr>
        <w:ind w:left="4003" w:hanging="360"/>
      </w:pPr>
      <w:rPr>
        <w:rFonts w:ascii="Symbol" w:hAnsi="Symbol" w:hint="default"/>
      </w:rPr>
    </w:lvl>
    <w:lvl w:ilvl="4" w:tplc="20000003" w:tentative="1">
      <w:start w:val="1"/>
      <w:numFmt w:val="bullet"/>
      <w:lvlText w:val="o"/>
      <w:lvlJc w:val="left"/>
      <w:pPr>
        <w:ind w:left="4723" w:hanging="360"/>
      </w:pPr>
      <w:rPr>
        <w:rFonts w:ascii="Courier New" w:hAnsi="Courier New" w:cs="Courier New" w:hint="default"/>
      </w:rPr>
    </w:lvl>
    <w:lvl w:ilvl="5" w:tplc="20000005" w:tentative="1">
      <w:start w:val="1"/>
      <w:numFmt w:val="bullet"/>
      <w:lvlText w:val=""/>
      <w:lvlJc w:val="left"/>
      <w:pPr>
        <w:ind w:left="5443" w:hanging="360"/>
      </w:pPr>
      <w:rPr>
        <w:rFonts w:ascii="Wingdings" w:hAnsi="Wingdings" w:hint="default"/>
      </w:rPr>
    </w:lvl>
    <w:lvl w:ilvl="6" w:tplc="20000001" w:tentative="1">
      <w:start w:val="1"/>
      <w:numFmt w:val="bullet"/>
      <w:lvlText w:val=""/>
      <w:lvlJc w:val="left"/>
      <w:pPr>
        <w:ind w:left="6163" w:hanging="360"/>
      </w:pPr>
      <w:rPr>
        <w:rFonts w:ascii="Symbol" w:hAnsi="Symbol" w:hint="default"/>
      </w:rPr>
    </w:lvl>
    <w:lvl w:ilvl="7" w:tplc="20000003" w:tentative="1">
      <w:start w:val="1"/>
      <w:numFmt w:val="bullet"/>
      <w:lvlText w:val="o"/>
      <w:lvlJc w:val="left"/>
      <w:pPr>
        <w:ind w:left="6883" w:hanging="360"/>
      </w:pPr>
      <w:rPr>
        <w:rFonts w:ascii="Courier New" w:hAnsi="Courier New" w:cs="Courier New" w:hint="default"/>
      </w:rPr>
    </w:lvl>
    <w:lvl w:ilvl="8" w:tplc="20000005" w:tentative="1">
      <w:start w:val="1"/>
      <w:numFmt w:val="bullet"/>
      <w:lvlText w:val=""/>
      <w:lvlJc w:val="left"/>
      <w:pPr>
        <w:ind w:left="7603" w:hanging="360"/>
      </w:pPr>
      <w:rPr>
        <w:rFonts w:ascii="Wingdings" w:hAnsi="Wingdings" w:hint="default"/>
      </w:rPr>
    </w:lvl>
  </w:abstractNum>
  <w:abstractNum w:abstractNumId="3" w15:restartNumberingAfterBreak="0">
    <w:nsid w:val="4F39760C"/>
    <w:multiLevelType w:val="hybridMultilevel"/>
    <w:tmpl w:val="150A9916"/>
    <w:lvl w:ilvl="0" w:tplc="985C69A4">
      <w:start w:val="3"/>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 w15:restartNumberingAfterBreak="0">
    <w:nsid w:val="51C667F3"/>
    <w:multiLevelType w:val="hybridMultilevel"/>
    <w:tmpl w:val="5D9ED5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F2C684C"/>
    <w:multiLevelType w:val="hybridMultilevel"/>
    <w:tmpl w:val="0BE6EDA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6DB578A0"/>
    <w:multiLevelType w:val="hybridMultilevel"/>
    <w:tmpl w:val="BDF85D1E"/>
    <w:lvl w:ilvl="0" w:tplc="A7A4E0CC">
      <w:start w:val="1"/>
      <w:numFmt w:val="bullet"/>
      <w:lvlText w:val=""/>
      <w:lvlJc w:val="left"/>
      <w:pPr>
        <w:tabs>
          <w:tab w:val="num" w:pos="1457"/>
        </w:tabs>
        <w:ind w:left="1457" w:hanging="360"/>
      </w:pPr>
      <w:rPr>
        <w:rFonts w:ascii="Symbol" w:hAnsi="Symbol" w:hint="default"/>
        <w:sz w:val="24"/>
        <w:szCs w:val="24"/>
      </w:rPr>
    </w:lvl>
    <w:lvl w:ilvl="1" w:tplc="04190003" w:tentative="1">
      <w:start w:val="1"/>
      <w:numFmt w:val="bullet"/>
      <w:lvlText w:val="o"/>
      <w:lvlJc w:val="left"/>
      <w:pPr>
        <w:tabs>
          <w:tab w:val="num" w:pos="2177"/>
        </w:tabs>
        <w:ind w:left="2177" w:hanging="360"/>
      </w:pPr>
      <w:rPr>
        <w:rFonts w:ascii="Courier New" w:hAnsi="Courier New" w:cs="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cs="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cs="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num w:numId="1" w16cid:durableId="1940478971">
    <w:abstractNumId w:val="3"/>
  </w:num>
  <w:num w:numId="2" w16cid:durableId="590234179">
    <w:abstractNumId w:val="0"/>
  </w:num>
  <w:num w:numId="3" w16cid:durableId="329060882">
    <w:abstractNumId w:val="1"/>
  </w:num>
  <w:num w:numId="4" w16cid:durableId="481822637">
    <w:abstractNumId w:val="5"/>
  </w:num>
  <w:num w:numId="5" w16cid:durableId="645743346">
    <w:abstractNumId w:val="6"/>
  </w:num>
  <w:num w:numId="6" w16cid:durableId="195899133">
    <w:abstractNumId w:val="2"/>
  </w:num>
  <w:num w:numId="7" w16cid:durableId="509875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212B"/>
    <w:rsid w:val="001243DA"/>
    <w:rsid w:val="001D164F"/>
    <w:rsid w:val="00343E36"/>
    <w:rsid w:val="003C737B"/>
    <w:rsid w:val="003E2D3C"/>
    <w:rsid w:val="003E344D"/>
    <w:rsid w:val="00423757"/>
    <w:rsid w:val="005358E8"/>
    <w:rsid w:val="005405E6"/>
    <w:rsid w:val="005D39CD"/>
    <w:rsid w:val="006E212B"/>
    <w:rsid w:val="00810E25"/>
    <w:rsid w:val="008C4174"/>
    <w:rsid w:val="00927B05"/>
    <w:rsid w:val="009F5DE1"/>
    <w:rsid w:val="00A56791"/>
    <w:rsid w:val="00A82D57"/>
    <w:rsid w:val="00AE136C"/>
    <w:rsid w:val="00BB65F9"/>
    <w:rsid w:val="00BC480C"/>
    <w:rsid w:val="00CD1479"/>
    <w:rsid w:val="00CE6D8C"/>
    <w:rsid w:val="00CF49ED"/>
    <w:rsid w:val="00D74836"/>
    <w:rsid w:val="00E4215C"/>
    <w:rsid w:val="00EB100C"/>
    <w:rsid w:val="00F03351"/>
    <w:rsid w:val="00FE0880"/>
    <w:rsid w:val="00FF0E8B"/>
    <w:rsid w:val="00FF4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5617B"/>
  <w15:docId w15:val="{1FFC6C66-873B-4854-8907-04B49099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1479"/>
    <w:pPr>
      <w:spacing w:after="0" w:line="240" w:lineRule="auto"/>
    </w:pPr>
    <w:rPr>
      <w:rFonts w:ascii="Times New Roman" w:eastAsia="Times New Roman" w:hAnsi="Times New Roman" w:cs="Times New Roman"/>
      <w:sz w:val="24"/>
      <w:szCs w:val="24"/>
      <w:lang w:eastAsia="ru-RU"/>
    </w:rPr>
  </w:style>
  <w:style w:type="paragraph" w:styleId="1">
    <w:name w:val="heading 1"/>
    <w:aliases w:val="Para1,Top 1,ParaLevel1,Level 1 Para,Level 1 Para1,Level 1 Para2,Level 1 Para3,Level 1 Para4,Level 1 Para11,Level 1 Para21,Level 1 Para31,Level 1 Para5,Level 1 Para12,Level 1 Para22,Level 1 Para32,Level 1 Para6,Level 1 Para13"/>
    <w:basedOn w:val="a"/>
    <w:next w:val="a"/>
    <w:link w:val="11"/>
    <w:qFormat/>
    <w:rsid w:val="001D164F"/>
    <w:pPr>
      <w:keepNext/>
      <w:jc w:val="center"/>
      <w:outlineLvl w:val="0"/>
    </w:pPr>
    <w:rPr>
      <w:rFonts w:ascii="Cambria" w:hAnsi="Cambria"/>
      <w:b/>
      <w:kern w:val="3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Список1"/>
    <w:basedOn w:val="a"/>
    <w:link w:val="a4"/>
    <w:rsid w:val="00CD1479"/>
    <w:pPr>
      <w:ind w:firstLine="284"/>
      <w:jc w:val="both"/>
    </w:pPr>
  </w:style>
  <w:style w:type="character" w:customStyle="1" w:styleId="a4">
    <w:name w:val="Основной текст с отступом Знак"/>
    <w:aliases w:val="Список1 Знак"/>
    <w:basedOn w:val="a0"/>
    <w:link w:val="a3"/>
    <w:rsid w:val="00CD1479"/>
    <w:rPr>
      <w:rFonts w:ascii="Times New Roman" w:eastAsia="Times New Roman" w:hAnsi="Times New Roman" w:cs="Times New Roman"/>
      <w:sz w:val="24"/>
      <w:szCs w:val="24"/>
      <w:lang w:eastAsia="ru-RU"/>
    </w:rPr>
  </w:style>
  <w:style w:type="paragraph" w:styleId="a5">
    <w:name w:val="List Paragraph"/>
    <w:aliases w:val="Citation List,Resume Title,List Paragraph Char Char,Bullet 1,List Paragraph1,b1,Number_1,SGLText List Paragraph,new,lp1,Normal Sentence,Colorful List - Accent 11,ListPar1,List Paragraph2,List Paragraph11,list1,Figure_name,HEAD 3,Маркировка "/>
    <w:basedOn w:val="a"/>
    <w:link w:val="a6"/>
    <w:uiPriority w:val="34"/>
    <w:qFormat/>
    <w:rsid w:val="00CD1479"/>
    <w:pPr>
      <w:ind w:left="720" w:firstLine="709"/>
      <w:contextualSpacing/>
      <w:jc w:val="center"/>
    </w:pPr>
  </w:style>
  <w:style w:type="paragraph" w:styleId="a7">
    <w:name w:val="No Spacing"/>
    <w:aliases w:val="Айгерим,Без интервала21,Обя,мелкий,норма,мой рабочий,Без интерваль,Листинг"/>
    <w:link w:val="10"/>
    <w:uiPriority w:val="1"/>
    <w:qFormat/>
    <w:rsid w:val="00CD1479"/>
    <w:pPr>
      <w:spacing w:after="0" w:line="240" w:lineRule="auto"/>
    </w:pPr>
    <w:rPr>
      <w:rFonts w:ascii="Times New Roman" w:eastAsia="Times New Roman" w:hAnsi="Times New Roman" w:cs="Times New Roman"/>
      <w:sz w:val="20"/>
      <w:szCs w:val="20"/>
      <w:lang w:eastAsia="ru-RU"/>
    </w:rPr>
  </w:style>
  <w:style w:type="character" w:customStyle="1" w:styleId="10">
    <w:name w:val="Без интервала Знак1"/>
    <w:aliases w:val="Айгерим Знак,Без интервала21 Знак,Обя Знак,мелкий Знак,норма Знак,мой рабочий Знак,Без интерваль Знак,Листинг Знак"/>
    <w:link w:val="a7"/>
    <w:uiPriority w:val="1"/>
    <w:locked/>
    <w:rsid w:val="00CD1479"/>
    <w:rPr>
      <w:rFonts w:ascii="Times New Roman" w:eastAsia="Times New Roman" w:hAnsi="Times New Roman" w:cs="Times New Roman"/>
      <w:sz w:val="20"/>
      <w:szCs w:val="20"/>
      <w:lang w:eastAsia="ru-RU"/>
    </w:rPr>
  </w:style>
  <w:style w:type="character" w:customStyle="1" w:styleId="a6">
    <w:name w:val="Абзац списка Знак"/>
    <w:aliases w:val="Citation List Знак,Resume Title Знак,List Paragraph Char Char Знак,Bullet 1 Знак,List Paragraph1 Знак,b1 Знак,Number_1 Знак,SGLText List Paragraph Знак,new Знак,lp1 Знак,Normal Sentence Знак,Colorful List - Accent 11 Знак,ListPar1 Знак"/>
    <w:link w:val="a5"/>
    <w:uiPriority w:val="34"/>
    <w:qFormat/>
    <w:locked/>
    <w:rsid w:val="00CD1479"/>
    <w:rPr>
      <w:rFonts w:ascii="Times New Roman" w:eastAsia="Times New Roman" w:hAnsi="Times New Roman" w:cs="Times New Roman"/>
      <w:sz w:val="24"/>
      <w:szCs w:val="24"/>
      <w:lang w:eastAsia="ru-RU"/>
    </w:rPr>
  </w:style>
  <w:style w:type="paragraph" w:customStyle="1" w:styleId="Style24">
    <w:name w:val="Style24"/>
    <w:basedOn w:val="a"/>
    <w:uiPriority w:val="99"/>
    <w:rsid w:val="00CD1479"/>
    <w:pPr>
      <w:widowControl w:val="0"/>
      <w:suppressAutoHyphens/>
      <w:autoSpaceDE w:val="0"/>
      <w:jc w:val="center"/>
    </w:pPr>
    <w:rPr>
      <w:rFonts w:ascii="Arial" w:hAnsi="Arial" w:cs="Arial"/>
      <w:color w:val="000000"/>
    </w:rPr>
  </w:style>
  <w:style w:type="paragraph" w:styleId="a8">
    <w:name w:val="Body Text"/>
    <w:basedOn w:val="a"/>
    <w:link w:val="a9"/>
    <w:uiPriority w:val="99"/>
    <w:semiHidden/>
    <w:unhideWhenUsed/>
    <w:rsid w:val="00CD1479"/>
    <w:pPr>
      <w:spacing w:after="120"/>
    </w:pPr>
  </w:style>
  <w:style w:type="character" w:customStyle="1" w:styleId="a9">
    <w:name w:val="Основной текст Знак"/>
    <w:basedOn w:val="a0"/>
    <w:link w:val="a8"/>
    <w:uiPriority w:val="99"/>
    <w:semiHidden/>
    <w:rsid w:val="00CD1479"/>
    <w:rPr>
      <w:rFonts w:ascii="Times New Roman" w:eastAsia="Times New Roman" w:hAnsi="Times New Roman" w:cs="Times New Roman"/>
      <w:sz w:val="24"/>
      <w:szCs w:val="24"/>
      <w:lang w:eastAsia="ru-RU"/>
    </w:rPr>
  </w:style>
  <w:style w:type="character" w:customStyle="1" w:styleId="12">
    <w:name w:val="Заголовок 1 Знак"/>
    <w:basedOn w:val="a0"/>
    <w:uiPriority w:val="9"/>
    <w:rsid w:val="001D164F"/>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Para1 Знак,Top 1 Знак,ParaLevel1 Знак,Level 1 Para Знак,Level 1 Para1 Знак,Level 1 Para2 Знак,Level 1 Para3 Знак,Level 1 Para4 Знак,Level 1 Para11 Знак,Level 1 Para21 Знак,Level 1 Para31 Знак,Level 1 Para5 Знак,Level 1 Para12 Знак"/>
    <w:link w:val="1"/>
    <w:locked/>
    <w:rsid w:val="001D164F"/>
    <w:rPr>
      <w:rFonts w:ascii="Cambria" w:eastAsia="Times New Roman" w:hAnsi="Cambria" w:cs="Times New Roman"/>
      <w:b/>
      <w:kern w:val="32"/>
      <w:sz w:val="32"/>
      <w:szCs w:val="24"/>
      <w:lang w:eastAsia="ru-RU"/>
    </w:rPr>
  </w:style>
  <w:style w:type="paragraph" w:styleId="aa">
    <w:name w:val="Plain Text"/>
    <w:aliases w:val="Текст Знак Знак,Текст Знак1 Знак1,Текст Знак2 Знак Знак,Текст Знак Знак Знак1 Знак,Текст Знак2 Знак1 Знак Знак Знак1,Текст Знак Знак1 Знак1 Знак Знак Знак1,Текст Знак1 Знак Знак1 Знак Знак Знак1,Текст Знак2 Знак,Знак7,Знак, Знак7,Зн,З,Знак1"/>
    <w:basedOn w:val="a"/>
    <w:link w:val="13"/>
    <w:qFormat/>
    <w:rsid w:val="00FF4923"/>
    <w:rPr>
      <w:rFonts w:ascii="Courier New" w:hAnsi="Courier New"/>
    </w:rPr>
  </w:style>
  <w:style w:type="character" w:customStyle="1" w:styleId="ab">
    <w:name w:val="Текст Знак"/>
    <w:basedOn w:val="a0"/>
    <w:uiPriority w:val="99"/>
    <w:semiHidden/>
    <w:rsid w:val="00FF4923"/>
    <w:rPr>
      <w:rFonts w:ascii="Consolas" w:eastAsia="Times New Roman" w:hAnsi="Consolas" w:cs="Times New Roman"/>
      <w:sz w:val="21"/>
      <w:szCs w:val="21"/>
      <w:lang w:eastAsia="ru-RU"/>
    </w:rPr>
  </w:style>
  <w:style w:type="character" w:customStyle="1" w:styleId="13">
    <w:name w:val="Текст Знак1"/>
    <w:aliases w:val="Текст Знак Знак Знак,Текст Знак1 Знак1 Знак,Текст Знак2 Знак Знак Знак,Текст Знак Знак Знак1 Знак Знак,Текст Знак2 Знак1 Знак Знак Знак1 Знак,Текст Знак Знак1 Знак1 Знак Знак Знак1 Знак,Текст Знак1 Знак Знак1 Знак Знак Знак1 Знак,Знак7 Знак"/>
    <w:link w:val="aa"/>
    <w:qFormat/>
    <w:locked/>
    <w:rsid w:val="00FF4923"/>
    <w:rPr>
      <w:rFonts w:ascii="Courier New" w:eastAsia="Times New Roman" w:hAnsi="Courier New" w:cs="Times New Roman"/>
      <w:sz w:val="24"/>
      <w:szCs w:val="24"/>
      <w:lang w:eastAsia="ru-RU"/>
    </w:rPr>
  </w:style>
  <w:style w:type="character" w:customStyle="1" w:styleId="ac">
    <w:name w:val="Без интервала Знак"/>
    <w:uiPriority w:val="1"/>
    <w:locked/>
    <w:rsid w:val="00423757"/>
  </w:style>
  <w:style w:type="paragraph" w:customStyle="1" w:styleId="14">
    <w:name w:val="Без интервала1"/>
    <w:link w:val="NoSpacingChar"/>
    <w:uiPriority w:val="99"/>
    <w:qFormat/>
    <w:rsid w:val="00EB100C"/>
    <w:pPr>
      <w:spacing w:after="0" w:line="240" w:lineRule="auto"/>
    </w:pPr>
    <w:rPr>
      <w:rFonts w:ascii="Calibri" w:eastAsia="Times New Roman" w:hAnsi="Calibri" w:cs="Times New Roman"/>
    </w:rPr>
  </w:style>
  <w:style w:type="character" w:customStyle="1" w:styleId="NoSpacingChar">
    <w:name w:val="No Spacing Char"/>
    <w:link w:val="14"/>
    <w:uiPriority w:val="99"/>
    <w:locked/>
    <w:rsid w:val="00EB100C"/>
    <w:rPr>
      <w:rFonts w:ascii="Calibri" w:eastAsia="Times New Roman" w:hAnsi="Calibri" w:cs="Times New Roman"/>
    </w:rPr>
  </w:style>
  <w:style w:type="character" w:customStyle="1" w:styleId="3">
    <w:name w:val="Основной текст (3)_"/>
    <w:link w:val="30"/>
    <w:rsid w:val="005358E8"/>
    <w:rPr>
      <w:b/>
      <w:bCs/>
      <w:sz w:val="32"/>
      <w:szCs w:val="32"/>
    </w:rPr>
  </w:style>
  <w:style w:type="paragraph" w:customStyle="1" w:styleId="30">
    <w:name w:val="Основной текст (3)"/>
    <w:basedOn w:val="a"/>
    <w:link w:val="3"/>
    <w:rsid w:val="005358E8"/>
    <w:pPr>
      <w:widowControl w:val="0"/>
      <w:jc w:val="center"/>
    </w:pPr>
    <w:rPr>
      <w:rFonts w:asciiTheme="minorHAnsi" w:eastAsiaTheme="minorHAnsi" w:hAnsiTheme="minorHAnsi" w:cstheme="minorBidi"/>
      <w:b/>
      <w:bCs/>
      <w:sz w:val="32"/>
      <w:szCs w:val="32"/>
      <w:lang w:eastAsia="en-US"/>
    </w:rPr>
  </w:style>
  <w:style w:type="paragraph" w:customStyle="1" w:styleId="ad">
    <w:name w:val="Основа"/>
    <w:basedOn w:val="a"/>
    <w:link w:val="ae"/>
    <w:qFormat/>
    <w:rsid w:val="005405E6"/>
    <w:pPr>
      <w:ind w:firstLine="403"/>
      <w:jc w:val="both"/>
    </w:pPr>
    <w:rPr>
      <w:rFonts w:eastAsiaTheme="minorHAnsi"/>
      <w:sz w:val="28"/>
      <w:szCs w:val="28"/>
      <w:lang w:eastAsia="en-US"/>
    </w:rPr>
  </w:style>
  <w:style w:type="character" w:customStyle="1" w:styleId="ae">
    <w:name w:val="Основа Знак"/>
    <w:basedOn w:val="a0"/>
    <w:link w:val="ad"/>
    <w:rsid w:val="005405E6"/>
    <w:rPr>
      <w:rFonts w:ascii="Times New Roman" w:hAnsi="Times New Roman" w:cs="Times New Roman"/>
      <w:sz w:val="28"/>
      <w:szCs w:val="28"/>
    </w:rPr>
  </w:style>
  <w:style w:type="paragraph" w:customStyle="1" w:styleId="5">
    <w:name w:val="Стиль5"/>
    <w:basedOn w:val="a"/>
    <w:link w:val="50"/>
    <w:qFormat/>
    <w:rsid w:val="005405E6"/>
    <w:pPr>
      <w:ind w:firstLine="403"/>
      <w:jc w:val="both"/>
    </w:pPr>
    <w:rPr>
      <w:rFonts w:eastAsiaTheme="minorHAnsi"/>
      <w:sz w:val="28"/>
      <w:szCs w:val="28"/>
      <w:lang w:eastAsia="en-US"/>
    </w:rPr>
  </w:style>
  <w:style w:type="character" w:customStyle="1" w:styleId="50">
    <w:name w:val="Стиль5 Знак"/>
    <w:basedOn w:val="a0"/>
    <w:link w:val="5"/>
    <w:rsid w:val="005405E6"/>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1255</Words>
  <Characters>7160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uklabproject@mail.ru</dc:creator>
  <cp:keywords/>
  <dc:description/>
  <cp:lastModifiedBy>Дарья</cp:lastModifiedBy>
  <cp:revision>10</cp:revision>
  <dcterms:created xsi:type="dcterms:W3CDTF">2024-10-31T05:30:00Z</dcterms:created>
  <dcterms:modified xsi:type="dcterms:W3CDTF">2025-12-08T06:29:00Z</dcterms:modified>
</cp:coreProperties>
</file>