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1DC4B" w14:textId="77777777" w:rsidR="0072587C" w:rsidRDefault="0072587C" w:rsidP="0072587C">
      <w:pPr>
        <w:pStyle w:val="1"/>
        <w:jc w:val="both"/>
        <w:rPr>
          <w:rFonts w:ascii="Times New Roman" w:hAnsi="Times New Roman" w:cs="Times New Roman"/>
          <w:sz w:val="24"/>
          <w:szCs w:val="24"/>
        </w:rPr>
      </w:pPr>
      <w:bookmarkStart w:id="0" w:name="_Toc216363483"/>
      <w:r w:rsidRPr="00425A50">
        <w:rPr>
          <w:rFonts w:ascii="Times New Roman" w:hAnsi="Times New Roman" w:cs="Times New Roman"/>
          <w:sz w:val="24"/>
          <w:szCs w:val="24"/>
        </w:rPr>
        <w:t>Краткое нетехническое резюме</w:t>
      </w:r>
      <w:bookmarkEnd w:id="0"/>
      <w:r w:rsidRPr="00425A50">
        <w:rPr>
          <w:rFonts w:ascii="Times New Roman" w:hAnsi="Times New Roman" w:cs="Times New Roman"/>
          <w:sz w:val="24"/>
          <w:szCs w:val="24"/>
        </w:rPr>
        <w:t xml:space="preserve"> </w:t>
      </w:r>
    </w:p>
    <w:p w14:paraId="6D0CF4D9" w14:textId="77777777" w:rsidR="0072587C" w:rsidRDefault="0072587C" w:rsidP="0072587C">
      <w:pPr>
        <w:pStyle w:val="2"/>
        <w:rPr>
          <w:rFonts w:ascii="Times New Roman" w:hAnsi="Times New Roman" w:cs="Times New Roman"/>
          <w:i w:val="0"/>
          <w:sz w:val="24"/>
          <w:szCs w:val="24"/>
        </w:rPr>
      </w:pPr>
      <w:bookmarkStart w:id="1" w:name="_Toc216363484"/>
      <w:r w:rsidRPr="003D4839">
        <w:rPr>
          <w:rFonts w:ascii="Times New Roman" w:hAnsi="Times New Roman" w:cs="Times New Roman"/>
          <w:i w:val="0"/>
          <w:sz w:val="24"/>
          <w:szCs w:val="24"/>
        </w:rPr>
        <w:t>Описание предполагаемого места осуществления намечаемой деятельности, план с изображением его границ</w:t>
      </w:r>
      <w:bookmarkEnd w:id="1"/>
    </w:p>
    <w:p w14:paraId="251A0D3D" w14:textId="77777777" w:rsidR="0072587C" w:rsidRPr="00350AA0" w:rsidRDefault="0072587C" w:rsidP="0072587C">
      <w:pPr>
        <w:ind w:firstLine="709"/>
        <w:jc w:val="both"/>
      </w:pPr>
      <w:r w:rsidRPr="00350AA0">
        <w:rPr>
          <w:b/>
        </w:rPr>
        <w:t>Наименование и местоположение объекта:</w:t>
      </w:r>
      <w:r w:rsidRPr="00350AA0">
        <w:t xml:space="preserve"> Основная металлургическая площадка АО «Qarmet» расположена к востоку от г. Темиртау на левом берегу Самаркандского водохранилища.</w:t>
      </w:r>
    </w:p>
    <w:p w14:paraId="737A9FEB" w14:textId="77777777" w:rsidR="0072587C" w:rsidRPr="00350AA0" w:rsidRDefault="0072587C" w:rsidP="0072587C">
      <w:pPr>
        <w:ind w:firstLine="709"/>
        <w:jc w:val="both"/>
      </w:pPr>
      <w:r w:rsidRPr="00350AA0">
        <w:rPr>
          <w:b/>
        </w:rPr>
        <w:t xml:space="preserve">Наименование и адрес юридического лица: </w:t>
      </w:r>
      <w:r w:rsidRPr="00350AA0">
        <w:t>Стальной Департамент АО «Qarmet». Республика Казахстан, Карагандинская область, г. Темиртау, Пр. Республики, 1</w:t>
      </w:r>
    </w:p>
    <w:p w14:paraId="4255F481" w14:textId="77777777" w:rsidR="0072587C" w:rsidRPr="00350AA0" w:rsidRDefault="0072587C" w:rsidP="0072587C">
      <w:pPr>
        <w:ind w:firstLine="709"/>
        <w:jc w:val="both"/>
      </w:pPr>
      <w:r w:rsidRPr="00350AA0">
        <w:rPr>
          <w:b/>
        </w:rPr>
        <w:t>БИН:</w:t>
      </w:r>
      <w:r w:rsidRPr="00350AA0">
        <w:t xml:space="preserve"> 951140000042</w:t>
      </w:r>
    </w:p>
    <w:p w14:paraId="7691D5B2" w14:textId="77777777" w:rsidR="0072587C" w:rsidRPr="00350AA0" w:rsidRDefault="0072587C" w:rsidP="0072587C">
      <w:pPr>
        <w:ind w:firstLine="709"/>
        <w:jc w:val="both"/>
      </w:pPr>
      <w:r w:rsidRPr="00350AA0">
        <w:rPr>
          <w:b/>
        </w:rPr>
        <w:t>Вид основной деятельности:</w:t>
      </w:r>
      <w:r w:rsidRPr="00350AA0">
        <w:t xml:space="preserve"> Основной деятельностью АО «Qarmet» является производство кокса, агломерата, чугуна, стали, а также непрерывно-литых сляб, сортовой заготовки, горячекатаного, холоднокатаного и сортового проката, электросварных труб, белой и черной жести, проката с цинковым и алюмоцинковым, цветным полимерным покрытиями, ряда химических продуктов, сырья для строительной индустрии. Производит электроэнергию, оказывает коммунальные услуги городу (электро-, тепло-, водоснабжение).</w:t>
      </w:r>
    </w:p>
    <w:p w14:paraId="53C00FE3" w14:textId="77777777" w:rsidR="0072587C" w:rsidRPr="00350AA0" w:rsidRDefault="0072587C" w:rsidP="0072587C">
      <w:pPr>
        <w:ind w:firstLine="709"/>
        <w:jc w:val="both"/>
      </w:pPr>
      <w:r w:rsidRPr="00350AA0">
        <w:rPr>
          <w:b/>
        </w:rPr>
        <w:t>Форма собственности:</w:t>
      </w:r>
      <w:r w:rsidRPr="00350AA0">
        <w:t xml:space="preserve"> Акционерное общество.</w:t>
      </w:r>
    </w:p>
    <w:p w14:paraId="0A2E6BFB" w14:textId="77777777" w:rsidR="0072587C" w:rsidRPr="00350AA0" w:rsidRDefault="0072587C" w:rsidP="0072587C">
      <w:pPr>
        <w:ind w:firstLine="709"/>
        <w:jc w:val="both"/>
      </w:pPr>
      <w:r w:rsidRPr="00350AA0">
        <w:rPr>
          <w:b/>
        </w:rPr>
        <w:t>Количество промплощадок и их адреса:</w:t>
      </w:r>
      <w:r w:rsidRPr="00350AA0">
        <w:t xml:space="preserve"> АО «Qarmet» является предприятием с полным металлургическим циклом, в состав которого входят также электростанции ТЭЦ-ПВС и ТЭЦ-2.</w:t>
      </w:r>
    </w:p>
    <w:p w14:paraId="31F140F8" w14:textId="77777777" w:rsidR="0072587C" w:rsidRPr="00350AA0" w:rsidRDefault="0072587C" w:rsidP="0072587C">
      <w:pPr>
        <w:ind w:firstLine="709"/>
        <w:jc w:val="both"/>
      </w:pPr>
      <w:r w:rsidRPr="00350AA0">
        <w:t>Основной производственный процесс может быть разделен на следующие ступени:</w:t>
      </w:r>
    </w:p>
    <w:p w14:paraId="0F563A32" w14:textId="77777777" w:rsidR="0072587C" w:rsidRPr="00350AA0" w:rsidRDefault="0072587C" w:rsidP="0072587C">
      <w:pPr>
        <w:ind w:firstLine="709"/>
        <w:jc w:val="both"/>
      </w:pPr>
      <w:r w:rsidRPr="00350AA0">
        <w:t>- производство кокса;</w:t>
      </w:r>
    </w:p>
    <w:p w14:paraId="7A034A4E" w14:textId="77777777" w:rsidR="0072587C" w:rsidRPr="00350AA0" w:rsidRDefault="0072587C" w:rsidP="0072587C">
      <w:pPr>
        <w:ind w:firstLine="709"/>
        <w:jc w:val="both"/>
      </w:pPr>
      <w:r w:rsidRPr="00350AA0">
        <w:t>- производство агломерата;</w:t>
      </w:r>
    </w:p>
    <w:p w14:paraId="6B4690BD" w14:textId="77777777" w:rsidR="0072587C" w:rsidRPr="00350AA0" w:rsidRDefault="0072587C" w:rsidP="0072587C">
      <w:pPr>
        <w:ind w:firstLine="709"/>
        <w:jc w:val="both"/>
      </w:pPr>
      <w:r w:rsidRPr="00350AA0">
        <w:t>- производство чугуна;</w:t>
      </w:r>
    </w:p>
    <w:p w14:paraId="0D2B8CFD" w14:textId="77777777" w:rsidR="0072587C" w:rsidRPr="00350AA0" w:rsidRDefault="0072587C" w:rsidP="0072587C">
      <w:pPr>
        <w:ind w:firstLine="709"/>
        <w:jc w:val="both"/>
      </w:pPr>
      <w:r w:rsidRPr="00350AA0">
        <w:t>- производство стали;</w:t>
      </w:r>
    </w:p>
    <w:p w14:paraId="5ACC6FCB" w14:textId="77777777" w:rsidR="0072587C" w:rsidRPr="00350AA0" w:rsidRDefault="0072587C" w:rsidP="0072587C">
      <w:pPr>
        <w:ind w:firstLine="709"/>
        <w:jc w:val="both"/>
      </w:pPr>
      <w:r w:rsidRPr="00350AA0">
        <w:t>- производство сортовой заготовки;</w:t>
      </w:r>
    </w:p>
    <w:p w14:paraId="6FE9AD30" w14:textId="77777777" w:rsidR="0072587C" w:rsidRPr="00350AA0" w:rsidRDefault="0072587C" w:rsidP="0072587C">
      <w:pPr>
        <w:ind w:firstLine="709"/>
        <w:jc w:val="both"/>
      </w:pPr>
      <w:r w:rsidRPr="00350AA0">
        <w:t>- производство горячекатаного и холоднокатаного проката;</w:t>
      </w:r>
    </w:p>
    <w:p w14:paraId="72A60099" w14:textId="77777777" w:rsidR="0072587C" w:rsidRPr="00350AA0" w:rsidRDefault="0072587C" w:rsidP="0072587C">
      <w:pPr>
        <w:ind w:firstLine="709"/>
        <w:jc w:val="both"/>
      </w:pPr>
      <w:r w:rsidRPr="00350AA0">
        <w:t>- производство проката с покрытием оловом (электролитическая жесть) и гальвалюмовым покрытием;</w:t>
      </w:r>
    </w:p>
    <w:p w14:paraId="6571D8A7" w14:textId="77777777" w:rsidR="0072587C" w:rsidRPr="00350AA0" w:rsidRDefault="0072587C" w:rsidP="0072587C">
      <w:pPr>
        <w:ind w:firstLine="709"/>
        <w:jc w:val="both"/>
      </w:pPr>
      <w:r w:rsidRPr="00350AA0">
        <w:t>- прокат с цинковым и алюмоцинковым покрытием;</w:t>
      </w:r>
    </w:p>
    <w:p w14:paraId="5B916E3C" w14:textId="77777777" w:rsidR="0072587C" w:rsidRPr="00350AA0" w:rsidRDefault="0072587C" w:rsidP="0072587C">
      <w:pPr>
        <w:ind w:firstLine="709"/>
        <w:jc w:val="both"/>
      </w:pPr>
      <w:r w:rsidRPr="00350AA0">
        <w:t>- прокат с полимерным покрытием;</w:t>
      </w:r>
    </w:p>
    <w:p w14:paraId="753EDF64" w14:textId="77777777" w:rsidR="0072587C" w:rsidRPr="00350AA0" w:rsidRDefault="0072587C" w:rsidP="0072587C">
      <w:pPr>
        <w:ind w:firstLine="709"/>
        <w:jc w:val="both"/>
      </w:pPr>
      <w:r w:rsidRPr="00350AA0">
        <w:t>- сортовой прокат;</w:t>
      </w:r>
    </w:p>
    <w:p w14:paraId="080CF93D" w14:textId="77777777" w:rsidR="0072587C" w:rsidRPr="00350AA0" w:rsidRDefault="0072587C" w:rsidP="0072587C">
      <w:pPr>
        <w:ind w:firstLine="709"/>
        <w:jc w:val="both"/>
      </w:pPr>
      <w:r w:rsidRPr="00350AA0">
        <w:t>- профилированный лист;</w:t>
      </w:r>
    </w:p>
    <w:p w14:paraId="74C26103" w14:textId="77777777" w:rsidR="0072587C" w:rsidRPr="00350AA0" w:rsidRDefault="0072587C" w:rsidP="0072587C">
      <w:pPr>
        <w:ind w:firstLine="709"/>
        <w:jc w:val="both"/>
      </w:pPr>
      <w:r w:rsidRPr="00350AA0">
        <w:t>- электросварные трубы;</w:t>
      </w:r>
    </w:p>
    <w:p w14:paraId="6010B7B5" w14:textId="77777777" w:rsidR="0072587C" w:rsidRPr="00350AA0" w:rsidRDefault="0072587C" w:rsidP="0072587C">
      <w:pPr>
        <w:ind w:firstLine="709"/>
        <w:jc w:val="both"/>
      </w:pPr>
      <w:r w:rsidRPr="00350AA0">
        <w:t>- тепловая и электрическая энергия.</w:t>
      </w:r>
    </w:p>
    <w:p w14:paraId="7C649243" w14:textId="77777777" w:rsidR="0072587C" w:rsidRPr="00350AA0" w:rsidRDefault="0072587C" w:rsidP="0072587C">
      <w:pPr>
        <w:ind w:firstLine="709"/>
        <w:jc w:val="both"/>
      </w:pPr>
      <w:r w:rsidRPr="00350AA0">
        <w:rPr>
          <w:b/>
        </w:rPr>
        <w:t>Размер площади землепользования:</w:t>
      </w:r>
      <w:r w:rsidRPr="00350AA0">
        <w:t xml:space="preserve"> Площадь, занимаемая основным участком СД АО «Qarmet» составляет 3098,2692 га.</w:t>
      </w:r>
    </w:p>
    <w:p w14:paraId="394C09AE" w14:textId="77777777" w:rsidR="0072587C" w:rsidRPr="00350AA0" w:rsidRDefault="0072587C" w:rsidP="0072587C">
      <w:pPr>
        <w:ind w:firstLine="709"/>
        <w:jc w:val="both"/>
      </w:pPr>
    </w:p>
    <w:p w14:paraId="351C1D12" w14:textId="77777777" w:rsidR="0072587C" w:rsidRPr="00EB1D39" w:rsidRDefault="0072587C" w:rsidP="0072587C">
      <w:pPr>
        <w:ind w:firstLine="709"/>
        <w:jc w:val="both"/>
      </w:pPr>
      <w:r w:rsidRPr="00EB1D39">
        <w:t xml:space="preserve">АО «Qarmet» является предприятием с полным металлургическим циклом, в состав которого входят также электростанции ТЭЦ-ПВС и ТЭЦ-2. </w:t>
      </w:r>
    </w:p>
    <w:p w14:paraId="1294129C" w14:textId="77777777" w:rsidR="0072587C" w:rsidRPr="00EB1D39" w:rsidRDefault="0072587C" w:rsidP="0072587C">
      <w:pPr>
        <w:pStyle w:val="aa"/>
        <w:tabs>
          <w:tab w:val="left" w:pos="0"/>
        </w:tabs>
        <w:ind w:firstLine="709"/>
        <w:jc w:val="both"/>
        <w:rPr>
          <w:rFonts w:ascii="Times New Roman" w:hAnsi="Times New Roman"/>
          <w:sz w:val="24"/>
          <w:szCs w:val="24"/>
        </w:rPr>
      </w:pPr>
      <w:r w:rsidRPr="00EB1D39">
        <w:rPr>
          <w:rFonts w:ascii="Times New Roman" w:hAnsi="Times New Roman"/>
          <w:sz w:val="24"/>
          <w:szCs w:val="24"/>
        </w:rPr>
        <w:t xml:space="preserve">Выбор места осуществления деятельности был основан с учетом расположения существующего объекта. </w:t>
      </w:r>
    </w:p>
    <w:p w14:paraId="559AA0B2" w14:textId="77777777" w:rsidR="0072587C" w:rsidRPr="00EB1D39" w:rsidRDefault="0072587C" w:rsidP="0072587C">
      <w:pPr>
        <w:ind w:firstLine="709"/>
        <w:jc w:val="both"/>
      </w:pPr>
    </w:p>
    <w:p w14:paraId="2813A515" w14:textId="77777777" w:rsidR="0072587C" w:rsidRPr="00EB1D39" w:rsidRDefault="0072587C" w:rsidP="0072587C">
      <w:pPr>
        <w:ind w:firstLine="709"/>
        <w:jc w:val="both"/>
      </w:pPr>
      <w:r w:rsidRPr="00EB1D39">
        <w:t xml:space="preserve">Планируемая деятельность — строительство второй очереди котельного цеха на действующей площадке ТЭЦ-ПВС АО «Qarmet» с установкой трёх энергетических котлов и полной реконструкцией топливо-транспортного цеха. Демонтируются существующие здания и сооружения на пятне застройки (АБК, ХВО-1, разгрузсарай, мазутная насосная № 5, действующие конвейеры, узлы пересыпки и дробильное помещение), на их месте размещаются три новые котлоагрегата, вагоноопрокидыватель, ленточные конвейеры и полный комплекс газоочистки. Два котла — угольные типа Е-250-9,8-540КГТ </w:t>
      </w:r>
      <w:r w:rsidRPr="00EB1D39">
        <w:lastRenderedPageBreak/>
        <w:t xml:space="preserve">(однобарабанные, вертикально-водотрубные, газоплотное исполнение), рассчитанные на сжигание каменного угля факельным методом с возможностью работы на природном газе для розжига/поддержания факела; один котёл — на металлургических газах Е-250-9,8-540ДКГ, сжигающий очищенные доменный и коксовый газы, с возможностью использования природного газа как вспомогательного топлива. </w:t>
      </w:r>
    </w:p>
    <w:p w14:paraId="14B0D6FF" w14:textId="77777777" w:rsidR="0072587C" w:rsidRPr="00EB1D39" w:rsidRDefault="0072587C" w:rsidP="0072587C">
      <w:pPr>
        <w:ind w:firstLine="709"/>
        <w:jc w:val="both"/>
      </w:pPr>
      <w:r w:rsidRPr="00EB1D39">
        <w:t xml:space="preserve">Расстояния от предприятия СД АО «Qarmet» до ближайшей жилой зоны были приняты по схемам замеров расстояний, выполненными ТОО «TemirZem». </w:t>
      </w:r>
    </w:p>
    <w:p w14:paraId="5F34A93C" w14:textId="77777777" w:rsidR="0072587C" w:rsidRPr="00EB1D39" w:rsidRDefault="0072587C" w:rsidP="0072587C">
      <w:pPr>
        <w:ind w:firstLine="709"/>
        <w:jc w:val="both"/>
      </w:pPr>
      <w:r w:rsidRPr="00EB1D39">
        <w:t xml:space="preserve">Согласно данным замерам, расстояние до ближайшей жилой зоны от крайнего источника основного производства (конвертерный цех) в северо-западном направлении составляет 912 м. </w:t>
      </w:r>
    </w:p>
    <w:p w14:paraId="024D5045" w14:textId="77777777" w:rsidR="0072587C" w:rsidRPr="00EB1D39" w:rsidRDefault="0072587C" w:rsidP="0072587C">
      <w:pPr>
        <w:ind w:firstLine="709"/>
        <w:jc w:val="both"/>
      </w:pPr>
      <w:r w:rsidRPr="00EB1D39">
        <w:t xml:space="preserve">В северно-западном направлении на расстоянии 703 м от жилой застройки расположен склад известняка и доломита (цех обжига известняка). </w:t>
      </w:r>
    </w:p>
    <w:p w14:paraId="6B0D2900" w14:textId="77777777" w:rsidR="0072587C" w:rsidRPr="00EB1D39" w:rsidRDefault="0072587C" w:rsidP="0072587C">
      <w:pPr>
        <w:ind w:firstLine="709"/>
        <w:jc w:val="both"/>
      </w:pPr>
      <w:r w:rsidRPr="00EB1D39">
        <w:t xml:space="preserve">На расстоянии 512 м (в северо-западном направлении) от жилой застройки расположен склад металлолома (отделение копрового цеха). </w:t>
      </w:r>
    </w:p>
    <w:p w14:paraId="72EADF35" w14:textId="77777777" w:rsidR="0072587C" w:rsidRPr="00A63551" w:rsidRDefault="0072587C" w:rsidP="0072587C">
      <w:pPr>
        <w:ind w:firstLine="576"/>
        <w:jc w:val="both"/>
      </w:pPr>
      <w:r w:rsidRPr="00EB1D39">
        <w:t>На расстояний 422 м от жилой застройки на ст.Аккудык расположен отвал доменных шлаков</w:t>
      </w:r>
    </w:p>
    <w:p w14:paraId="3781EEEA" w14:textId="77777777" w:rsidR="0072587C" w:rsidRPr="00A63551" w:rsidRDefault="0072587C" w:rsidP="0072587C">
      <w:pPr>
        <w:ind w:firstLine="576"/>
        <w:jc w:val="both"/>
      </w:pPr>
    </w:p>
    <w:p w14:paraId="0EB747D3" w14:textId="77777777" w:rsidR="0072587C" w:rsidRDefault="0072587C" w:rsidP="0072587C"/>
    <w:p w14:paraId="284B21B3" w14:textId="77777777" w:rsidR="0072587C" w:rsidRPr="00B43D55" w:rsidRDefault="0072587C" w:rsidP="0072587C">
      <w:pPr>
        <w:sectPr w:rsidR="0072587C" w:rsidRPr="00B43D55" w:rsidSect="00D75B32">
          <w:pgSz w:w="11906" w:h="16838"/>
          <w:pgMar w:top="1134" w:right="850" w:bottom="1134" w:left="1701" w:header="454" w:footer="454" w:gutter="0"/>
          <w:cols w:space="720"/>
          <w:docGrid w:linePitch="326"/>
        </w:sectPr>
      </w:pPr>
    </w:p>
    <w:p w14:paraId="6558A4C5" w14:textId="77777777" w:rsidR="0072587C" w:rsidRPr="009F2F31" w:rsidRDefault="0072587C" w:rsidP="0072587C">
      <w:pPr>
        <w:keepNext/>
      </w:pPr>
      <w:r w:rsidRPr="00FB2E5F">
        <w:rPr>
          <w:noProof/>
        </w:rPr>
        <w:lastRenderedPageBreak/>
        <w:drawing>
          <wp:inline distT="0" distB="0" distL="0" distR="0" wp14:anchorId="790D5C17" wp14:editId="1092CDB4">
            <wp:extent cx="13681710" cy="720407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3681710" cy="7204075"/>
                    </a:xfrm>
                    <a:prstGeom prst="rect">
                      <a:avLst/>
                    </a:prstGeom>
                  </pic:spPr>
                </pic:pic>
              </a:graphicData>
            </a:graphic>
          </wp:inline>
        </w:drawing>
      </w:r>
    </w:p>
    <w:p w14:paraId="14B6041E" w14:textId="77777777" w:rsidR="0072587C" w:rsidRPr="009F2F31" w:rsidRDefault="0072587C" w:rsidP="0072587C">
      <w:pPr>
        <w:pStyle w:val="a6"/>
        <w:rPr>
          <w:sz w:val="24"/>
        </w:rPr>
        <w:sectPr w:rsidR="0072587C" w:rsidRPr="009F2F31" w:rsidSect="00BA233D">
          <w:pgSz w:w="23814" w:h="16839" w:orient="landscape" w:code="8"/>
          <w:pgMar w:top="850" w:right="1134" w:bottom="1701" w:left="1134" w:header="285" w:footer="708" w:gutter="0"/>
          <w:cols w:space="708"/>
          <w:docGrid w:linePitch="360"/>
        </w:sectPr>
      </w:pPr>
      <w:bookmarkStart w:id="2" w:name="_Toc216363509"/>
      <w:r w:rsidRPr="009F2F31">
        <w:rPr>
          <w:sz w:val="24"/>
        </w:rPr>
        <w:t xml:space="preserve">Рисунок </w:t>
      </w:r>
      <w:r w:rsidRPr="009F2F31">
        <w:rPr>
          <w:sz w:val="24"/>
        </w:rPr>
        <w:fldChar w:fldCharType="begin"/>
      </w:r>
      <w:r w:rsidRPr="009F2F31">
        <w:rPr>
          <w:sz w:val="24"/>
        </w:rPr>
        <w:instrText xml:space="preserve"> STYLEREF 1 \s </w:instrText>
      </w:r>
      <w:r w:rsidRPr="009F2F31">
        <w:rPr>
          <w:sz w:val="24"/>
        </w:rPr>
        <w:fldChar w:fldCharType="separate"/>
      </w:r>
      <w:r>
        <w:rPr>
          <w:noProof/>
          <w:sz w:val="24"/>
        </w:rPr>
        <w:t>23</w:t>
      </w:r>
      <w:r w:rsidRPr="009F2F31">
        <w:rPr>
          <w:sz w:val="24"/>
        </w:rPr>
        <w:fldChar w:fldCharType="end"/>
      </w:r>
      <w:r w:rsidRPr="009F2F31">
        <w:rPr>
          <w:sz w:val="24"/>
        </w:rPr>
        <w:noBreakHyphen/>
      </w:r>
      <w:r w:rsidRPr="009F2F31">
        <w:rPr>
          <w:sz w:val="24"/>
        </w:rPr>
        <w:fldChar w:fldCharType="begin"/>
      </w:r>
      <w:r w:rsidRPr="009F2F31">
        <w:rPr>
          <w:sz w:val="24"/>
        </w:rPr>
        <w:instrText xml:space="preserve"> SEQ Рисунок \* ARABIC \s 1 </w:instrText>
      </w:r>
      <w:r w:rsidRPr="009F2F31">
        <w:rPr>
          <w:sz w:val="24"/>
        </w:rPr>
        <w:fldChar w:fldCharType="separate"/>
      </w:r>
      <w:r>
        <w:rPr>
          <w:noProof/>
          <w:sz w:val="24"/>
        </w:rPr>
        <w:t>1</w:t>
      </w:r>
      <w:r w:rsidRPr="009F2F31">
        <w:rPr>
          <w:sz w:val="24"/>
        </w:rPr>
        <w:fldChar w:fldCharType="end"/>
      </w:r>
      <w:r w:rsidRPr="009F2F31">
        <w:rPr>
          <w:sz w:val="24"/>
        </w:rPr>
        <w:t xml:space="preserve"> </w:t>
      </w:r>
      <w:r>
        <w:rPr>
          <w:sz w:val="24"/>
        </w:rPr>
        <w:t>Спутниковый снимок места намечаемой деятельности</w:t>
      </w:r>
      <w:bookmarkEnd w:id="2"/>
    </w:p>
    <w:p w14:paraId="25C8B19E" w14:textId="77777777" w:rsidR="0072587C" w:rsidRDefault="0072587C" w:rsidP="0072587C">
      <w:pPr>
        <w:rPr>
          <w:b/>
        </w:rPr>
      </w:pPr>
      <w:r w:rsidRPr="00FB2E5F">
        <w:rPr>
          <w:b/>
          <w:noProof/>
        </w:rPr>
        <w:lastRenderedPageBreak/>
        <w:drawing>
          <wp:inline distT="0" distB="0" distL="0" distR="0" wp14:anchorId="6AEA22DE" wp14:editId="33488C7F">
            <wp:extent cx="13681710" cy="735393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681710" cy="7353935"/>
                    </a:xfrm>
                    <a:prstGeom prst="rect">
                      <a:avLst/>
                    </a:prstGeom>
                  </pic:spPr>
                </pic:pic>
              </a:graphicData>
            </a:graphic>
          </wp:inline>
        </w:drawing>
      </w:r>
    </w:p>
    <w:p w14:paraId="1F52AF26" w14:textId="77777777" w:rsidR="0072587C" w:rsidRPr="009A4E7F" w:rsidRDefault="0072587C" w:rsidP="0072587C">
      <w:pPr>
        <w:rPr>
          <w:b/>
          <w:bCs/>
        </w:rPr>
      </w:pPr>
      <w:bookmarkStart w:id="3" w:name="_Toc216363510"/>
      <w:r w:rsidRPr="009A4E7F">
        <w:rPr>
          <w:b/>
          <w:bCs/>
        </w:rPr>
        <w:t xml:space="preserve">Рисунок </w:t>
      </w:r>
      <w:r w:rsidRPr="009A4E7F">
        <w:rPr>
          <w:b/>
          <w:bCs/>
        </w:rPr>
        <w:fldChar w:fldCharType="begin"/>
      </w:r>
      <w:r w:rsidRPr="009A4E7F">
        <w:rPr>
          <w:b/>
          <w:bCs/>
        </w:rPr>
        <w:instrText xml:space="preserve"> STYLEREF 1 \s </w:instrText>
      </w:r>
      <w:r w:rsidRPr="009A4E7F">
        <w:rPr>
          <w:b/>
          <w:bCs/>
        </w:rPr>
        <w:fldChar w:fldCharType="separate"/>
      </w:r>
      <w:r>
        <w:rPr>
          <w:b/>
          <w:bCs/>
          <w:noProof/>
        </w:rPr>
        <w:t>23</w:t>
      </w:r>
      <w:r w:rsidRPr="009A4E7F">
        <w:rPr>
          <w:b/>
          <w:bCs/>
        </w:rPr>
        <w:fldChar w:fldCharType="end"/>
      </w:r>
      <w:r w:rsidRPr="009A4E7F">
        <w:rPr>
          <w:b/>
          <w:bCs/>
        </w:rPr>
        <w:noBreakHyphen/>
      </w:r>
      <w:r w:rsidRPr="009A4E7F">
        <w:rPr>
          <w:b/>
          <w:bCs/>
        </w:rPr>
        <w:fldChar w:fldCharType="begin"/>
      </w:r>
      <w:r w:rsidRPr="009A4E7F">
        <w:rPr>
          <w:b/>
          <w:bCs/>
        </w:rPr>
        <w:instrText xml:space="preserve"> SEQ Рисунок \* ARABIC \s 1 </w:instrText>
      </w:r>
      <w:r w:rsidRPr="009A4E7F">
        <w:rPr>
          <w:b/>
          <w:bCs/>
        </w:rPr>
        <w:fldChar w:fldCharType="separate"/>
      </w:r>
      <w:r>
        <w:rPr>
          <w:b/>
          <w:bCs/>
          <w:noProof/>
        </w:rPr>
        <w:t>2</w:t>
      </w:r>
      <w:r w:rsidRPr="009A4E7F">
        <w:rPr>
          <w:b/>
          <w:bCs/>
        </w:rPr>
        <w:fldChar w:fldCharType="end"/>
      </w:r>
      <w:r w:rsidRPr="009A4E7F">
        <w:rPr>
          <w:b/>
          <w:bCs/>
        </w:rPr>
        <w:t xml:space="preserve"> Спутниковый снимок места намечаемой деятельности</w:t>
      </w:r>
      <w:bookmarkEnd w:id="3"/>
    </w:p>
    <w:p w14:paraId="421619D9" w14:textId="77777777" w:rsidR="0072587C" w:rsidRDefault="0072587C" w:rsidP="0072587C">
      <w:pPr>
        <w:rPr>
          <w:b/>
        </w:rPr>
      </w:pPr>
    </w:p>
    <w:p w14:paraId="64EA79E3" w14:textId="77777777" w:rsidR="0072587C" w:rsidRDefault="0072587C" w:rsidP="0072587C">
      <w:pPr>
        <w:rPr>
          <w:b/>
        </w:rPr>
        <w:sectPr w:rsidR="0072587C" w:rsidSect="00BA233D">
          <w:pgSz w:w="23814" w:h="16839" w:orient="landscape" w:code="8"/>
          <w:pgMar w:top="850" w:right="1134" w:bottom="1701" w:left="1134" w:header="285" w:footer="708" w:gutter="0"/>
          <w:cols w:space="708"/>
          <w:docGrid w:linePitch="360"/>
        </w:sectPr>
      </w:pPr>
    </w:p>
    <w:p w14:paraId="1252F46D" w14:textId="77777777" w:rsidR="0072587C" w:rsidRDefault="0072587C" w:rsidP="0072587C">
      <w:pPr>
        <w:pStyle w:val="a6"/>
        <w:rPr>
          <w:sz w:val="24"/>
        </w:rPr>
      </w:pPr>
      <w:bookmarkStart w:id="4" w:name="_Toc216363511"/>
      <w:r w:rsidRPr="003E25AC">
        <w:rPr>
          <w:noProof/>
          <w:sz w:val="24"/>
        </w:rPr>
        <w:lastRenderedPageBreak/>
        <mc:AlternateContent>
          <mc:Choice Requires="wps">
            <w:drawing>
              <wp:anchor distT="45720" distB="45720" distL="114300" distR="114300" simplePos="0" relativeHeight="251665408" behindDoc="0" locked="0" layoutInCell="1" allowOverlap="1" wp14:anchorId="0142A2B5" wp14:editId="7468A090">
                <wp:simplePos x="0" y="0"/>
                <wp:positionH relativeFrom="column">
                  <wp:posOffset>5478606</wp:posOffset>
                </wp:positionH>
                <wp:positionV relativeFrom="paragraph">
                  <wp:posOffset>2416570</wp:posOffset>
                </wp:positionV>
                <wp:extent cx="706581" cy="285008"/>
                <wp:effectExtent l="0" t="0" r="17780" b="20320"/>
                <wp:wrapNone/>
                <wp:docPr id="3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581" cy="285008"/>
                        </a:xfrm>
                        <a:prstGeom prst="rect">
                          <a:avLst/>
                        </a:prstGeom>
                        <a:solidFill>
                          <a:srgbClr val="FFFF00"/>
                        </a:solidFill>
                        <a:ln w="9525">
                          <a:solidFill>
                            <a:srgbClr val="000000"/>
                          </a:solidFill>
                          <a:miter lim="800000"/>
                          <a:headEnd/>
                          <a:tailEnd/>
                        </a:ln>
                      </wps:spPr>
                      <wps:txbx>
                        <w:txbxContent>
                          <w:p w14:paraId="11DAA759" w14:textId="77777777" w:rsidR="0072587C" w:rsidRDefault="0072587C" w:rsidP="0072587C">
                            <w:r>
                              <w:t>1700 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42A2B5" id="_x0000_t202" coordsize="21600,21600" o:spt="202" path="m,l,21600r21600,l21600,xe">
                <v:stroke joinstyle="miter"/>
                <v:path gradientshapeok="t" o:connecttype="rect"/>
              </v:shapetype>
              <v:shape id="Надпись 2" o:spid="_x0000_s1026" type="#_x0000_t202" style="position:absolute;margin-left:431.4pt;margin-top:190.3pt;width:55.65pt;height:22.4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" fillcolor="yellow">
                <v:textbox>
                  <w:txbxContent>
                    <w:p w14:paraId="11DAA759" w14:textId="77777777" w:rsidR="0072587C" w:rsidRDefault="0072587C" w:rsidP="0072587C">
                      <w:r>
                        <w:t>1700 м</w:t>
                      </w:r>
                    </w:p>
                  </w:txbxContent>
                </v:textbox>
              </v:shape>
            </w:pict>
          </mc:Fallback>
        </mc:AlternateContent>
      </w:r>
      <w:r>
        <w:rPr>
          <w:noProof/>
          <w:sz w:val="24"/>
        </w:rPr>
        <mc:AlternateContent>
          <mc:Choice Requires="wps">
            <w:drawing>
              <wp:anchor distT="0" distB="0" distL="114300" distR="114300" simplePos="0" relativeHeight="251661312" behindDoc="0" locked="0" layoutInCell="1" allowOverlap="1" wp14:anchorId="6CE4B7F6" wp14:editId="1D72434B">
                <wp:simplePos x="0" y="0"/>
                <wp:positionH relativeFrom="column">
                  <wp:posOffset>3464614</wp:posOffset>
                </wp:positionH>
                <wp:positionV relativeFrom="paragraph">
                  <wp:posOffset>1927776</wp:posOffset>
                </wp:positionV>
                <wp:extent cx="3409125" cy="1297719"/>
                <wp:effectExtent l="38100" t="38100" r="20320" b="74295"/>
                <wp:wrapNone/>
                <wp:docPr id="53" name="Прямая со стрелкой 53"/>
                <wp:cNvGraphicFramePr/>
                <a:graphic xmlns:a="http://schemas.openxmlformats.org/drawingml/2006/main">
                  <a:graphicData uri="http://schemas.microsoft.com/office/word/2010/wordprocessingShape">
                    <wps:wsp>
                      <wps:cNvCnPr/>
                      <wps:spPr>
                        <a:xfrm>
                          <a:off x="0" y="0"/>
                          <a:ext cx="3409125" cy="1297719"/>
                        </a:xfrm>
                        <a:prstGeom prst="straightConnector1">
                          <a:avLst/>
                        </a:prstGeom>
                        <a:ln w="19050">
                          <a:solidFill>
                            <a:srgbClr val="FFFF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4B66FF0" id="_x0000_t32" coordsize="21600,21600" o:spt="32" o:oned="t" path="m,l21600,21600e" filled="f">
                <v:path arrowok="t" fillok="f" o:connecttype="none"/>
                <o:lock v:ext="edit" shapetype="t"/>
              </v:shapetype>
              <v:shape id="Прямая со стрелкой 53" o:spid="_x0000_s1026" type="#_x0000_t32" style="position:absolute;margin-left:272.8pt;margin-top:151.8pt;width:268.45pt;height:10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" strokecolor="yellow" strokeweight="1.5pt">
                <v:stroke startarrow="block" endarrow="block" joinstyle="miter"/>
              </v:shape>
            </w:pict>
          </mc:Fallback>
        </mc:AlternateContent>
      </w:r>
      <w:r>
        <w:rPr>
          <w:noProof/>
          <w:sz w:val="24"/>
        </w:rPr>
        <mc:AlternateContent>
          <mc:Choice Requires="wps">
            <w:drawing>
              <wp:anchor distT="0" distB="0" distL="114300" distR="114300" simplePos="0" relativeHeight="251659264" behindDoc="0" locked="0" layoutInCell="1" allowOverlap="1" wp14:anchorId="438C4F84" wp14:editId="78D3486D">
                <wp:simplePos x="0" y="0"/>
                <wp:positionH relativeFrom="column">
                  <wp:posOffset>6892911</wp:posOffset>
                </wp:positionH>
                <wp:positionV relativeFrom="paragraph">
                  <wp:posOffset>3053504</wp:posOffset>
                </wp:positionV>
                <wp:extent cx="554001" cy="259130"/>
                <wp:effectExtent l="19050" t="171450" r="36830" b="160020"/>
                <wp:wrapNone/>
                <wp:docPr id="54" name="Прямоугольник 54"/>
                <wp:cNvGraphicFramePr/>
                <a:graphic xmlns:a="http://schemas.openxmlformats.org/drawingml/2006/main">
                  <a:graphicData uri="http://schemas.microsoft.com/office/word/2010/wordprocessingShape">
                    <wps:wsp>
                      <wps:cNvSpPr/>
                      <wps:spPr>
                        <a:xfrm rot="19209750">
                          <a:off x="0" y="0"/>
                          <a:ext cx="554001" cy="25913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BB489A" id="Прямоугольник 54" o:spid="_x0000_s1026" style="position:absolute;margin-left:542.75pt;margin-top:240.45pt;width:43.6pt;height:20.4pt;rotation:-2610790fd;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" fillcolor="white [3212]" strokecolor="red" strokeweight="1pt"/>
            </w:pict>
          </mc:Fallback>
        </mc:AlternateContent>
      </w:r>
      <w:r w:rsidRPr="00527CC0">
        <w:rPr>
          <w:noProof/>
          <w:sz w:val="24"/>
        </w:rPr>
        <w:drawing>
          <wp:inline distT="0" distB="0" distL="0" distR="0" wp14:anchorId="5C8E76C1" wp14:editId="606EBF60">
            <wp:extent cx="13681710" cy="7315835"/>
            <wp:effectExtent l="0" t="0" r="0" b="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681710" cy="7315835"/>
                    </a:xfrm>
                    <a:prstGeom prst="rect">
                      <a:avLst/>
                    </a:prstGeom>
                  </pic:spPr>
                </pic:pic>
              </a:graphicData>
            </a:graphic>
          </wp:inline>
        </w:drawing>
      </w:r>
      <w:r w:rsidRPr="00527CC0">
        <w:rPr>
          <w:sz w:val="24"/>
        </w:rPr>
        <w:t xml:space="preserve"> </w:t>
      </w:r>
      <w:r w:rsidRPr="009F2F31">
        <w:rPr>
          <w:sz w:val="24"/>
        </w:rPr>
        <w:t xml:space="preserve">Рисунок </w:t>
      </w:r>
      <w:r w:rsidRPr="009F2F31">
        <w:rPr>
          <w:sz w:val="24"/>
        </w:rPr>
        <w:fldChar w:fldCharType="begin"/>
      </w:r>
      <w:r w:rsidRPr="009F2F31">
        <w:rPr>
          <w:sz w:val="24"/>
        </w:rPr>
        <w:instrText xml:space="preserve"> STYLEREF 1 \s </w:instrText>
      </w:r>
      <w:r w:rsidRPr="009F2F31">
        <w:rPr>
          <w:sz w:val="24"/>
        </w:rPr>
        <w:fldChar w:fldCharType="separate"/>
      </w:r>
      <w:r>
        <w:rPr>
          <w:noProof/>
          <w:sz w:val="24"/>
        </w:rPr>
        <w:t>23</w:t>
      </w:r>
      <w:r w:rsidRPr="009F2F31">
        <w:rPr>
          <w:sz w:val="24"/>
        </w:rPr>
        <w:fldChar w:fldCharType="end"/>
      </w:r>
      <w:r w:rsidRPr="009F2F31">
        <w:rPr>
          <w:sz w:val="24"/>
        </w:rPr>
        <w:noBreakHyphen/>
      </w:r>
      <w:r w:rsidRPr="009F2F31">
        <w:rPr>
          <w:sz w:val="24"/>
        </w:rPr>
        <w:fldChar w:fldCharType="begin"/>
      </w:r>
      <w:r w:rsidRPr="009F2F31">
        <w:rPr>
          <w:sz w:val="24"/>
        </w:rPr>
        <w:instrText xml:space="preserve"> SEQ Рисунок \* ARABIC \s 1 </w:instrText>
      </w:r>
      <w:r w:rsidRPr="009F2F31">
        <w:rPr>
          <w:sz w:val="24"/>
        </w:rPr>
        <w:fldChar w:fldCharType="separate"/>
      </w:r>
      <w:r>
        <w:rPr>
          <w:noProof/>
          <w:sz w:val="24"/>
        </w:rPr>
        <w:t>3</w:t>
      </w:r>
      <w:r w:rsidRPr="009F2F31">
        <w:rPr>
          <w:sz w:val="24"/>
        </w:rPr>
        <w:fldChar w:fldCharType="end"/>
      </w:r>
      <w:r w:rsidRPr="009F2F31">
        <w:rPr>
          <w:sz w:val="24"/>
        </w:rPr>
        <w:t xml:space="preserve"> Карта схема </w:t>
      </w:r>
      <w:r>
        <w:rPr>
          <w:sz w:val="24"/>
        </w:rPr>
        <w:t>с публичной кадастровой карты и расстоянием до ближайшей жилой зоны непосредственно от объекта намечаемйо деятельности</w:t>
      </w:r>
      <w:bookmarkEnd w:id="4"/>
    </w:p>
    <w:p w14:paraId="1377AFD9" w14:textId="77777777" w:rsidR="0072587C" w:rsidRDefault="0072587C" w:rsidP="0072587C"/>
    <w:p w14:paraId="71A1DEC9" w14:textId="77777777" w:rsidR="0072587C" w:rsidRDefault="0072587C" w:rsidP="0072587C">
      <w:r>
        <w:rPr>
          <w:noProof/>
        </w:rPr>
        <mc:AlternateContent>
          <mc:Choice Requires="wps">
            <w:drawing>
              <wp:anchor distT="0" distB="0" distL="114300" distR="114300" simplePos="0" relativeHeight="251660288" behindDoc="0" locked="0" layoutInCell="1" allowOverlap="1" wp14:anchorId="13B0A9FB" wp14:editId="7B75CF6E">
                <wp:simplePos x="0" y="0"/>
                <wp:positionH relativeFrom="column">
                  <wp:posOffset>0</wp:posOffset>
                </wp:positionH>
                <wp:positionV relativeFrom="paragraph">
                  <wp:posOffset>3507</wp:posOffset>
                </wp:positionV>
                <wp:extent cx="554001" cy="274983"/>
                <wp:effectExtent l="0" t="0" r="17780" b="10795"/>
                <wp:wrapNone/>
                <wp:docPr id="55" name="Прямоугольник 55"/>
                <wp:cNvGraphicFramePr/>
                <a:graphic xmlns:a="http://schemas.openxmlformats.org/drawingml/2006/main">
                  <a:graphicData uri="http://schemas.microsoft.com/office/word/2010/wordprocessingShape">
                    <wps:wsp>
                      <wps:cNvSpPr/>
                      <wps:spPr>
                        <a:xfrm>
                          <a:off x="0" y="0"/>
                          <a:ext cx="554001" cy="274983"/>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5A2641" id="Прямоугольник 55" o:spid="_x0000_s1026" style="position:absolute;margin-left:0;margin-top:.3pt;width:43.6pt;height:21.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" fillcolor="white [3212]" strokecolor="red" strokeweight="1pt"/>
            </w:pict>
          </mc:Fallback>
        </mc:AlternateContent>
      </w:r>
      <w:r>
        <w:tab/>
      </w:r>
      <w:r>
        <w:tab/>
      </w:r>
      <w:r>
        <w:tab/>
        <w:t>Участок намечаемой деятельности</w:t>
      </w:r>
    </w:p>
    <w:p w14:paraId="69ECC5BE" w14:textId="77777777" w:rsidR="0072587C" w:rsidRDefault="0072587C" w:rsidP="0072587C"/>
    <w:p w14:paraId="3B6B0CA0" w14:textId="77777777" w:rsidR="0072587C" w:rsidRDefault="0072587C" w:rsidP="0072587C"/>
    <w:p w14:paraId="14D0209B" w14:textId="77777777" w:rsidR="0072587C" w:rsidRPr="009A4E7F" w:rsidRDefault="0072587C" w:rsidP="0072587C">
      <w:pPr>
        <w:sectPr w:rsidR="0072587C" w:rsidRPr="009A4E7F" w:rsidSect="00BA233D">
          <w:pgSz w:w="23814" w:h="16839" w:orient="landscape" w:code="8"/>
          <w:pgMar w:top="1701" w:right="1134" w:bottom="850" w:left="1134" w:header="284" w:footer="709" w:gutter="0"/>
          <w:cols w:space="708"/>
          <w:docGrid w:linePitch="360"/>
        </w:sectPr>
      </w:pPr>
    </w:p>
    <w:p w14:paraId="0F7FA2EB" w14:textId="77777777" w:rsidR="0072587C" w:rsidRPr="009F2F31" w:rsidRDefault="0072587C" w:rsidP="0072587C">
      <w:pPr>
        <w:pStyle w:val="a6"/>
        <w:keepNext/>
      </w:pPr>
      <w:r w:rsidRPr="003E25AC">
        <w:rPr>
          <w:noProof/>
          <w:sz w:val="24"/>
        </w:rPr>
        <w:lastRenderedPageBreak/>
        <mc:AlternateContent>
          <mc:Choice Requires="wps">
            <w:drawing>
              <wp:anchor distT="45720" distB="45720" distL="114300" distR="114300" simplePos="0" relativeHeight="251667456" behindDoc="0" locked="0" layoutInCell="1" allowOverlap="1" wp14:anchorId="71A3B993" wp14:editId="31133E1B">
                <wp:simplePos x="0" y="0"/>
                <wp:positionH relativeFrom="column">
                  <wp:posOffset>8126210</wp:posOffset>
                </wp:positionH>
                <wp:positionV relativeFrom="paragraph">
                  <wp:posOffset>3419161</wp:posOffset>
                </wp:positionV>
                <wp:extent cx="706581" cy="285008"/>
                <wp:effectExtent l="0" t="0" r="17780" b="20320"/>
                <wp:wrapNone/>
                <wp:docPr id="5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581" cy="285008"/>
                        </a:xfrm>
                        <a:prstGeom prst="rect">
                          <a:avLst/>
                        </a:prstGeom>
                        <a:solidFill>
                          <a:srgbClr val="FFFF00"/>
                        </a:solidFill>
                        <a:ln w="9525">
                          <a:solidFill>
                            <a:srgbClr val="000000"/>
                          </a:solidFill>
                          <a:miter lim="800000"/>
                          <a:headEnd/>
                          <a:tailEnd/>
                        </a:ln>
                      </wps:spPr>
                      <wps:txbx>
                        <w:txbxContent>
                          <w:p w14:paraId="5D6AA9CC" w14:textId="77777777" w:rsidR="0072587C" w:rsidRDefault="0072587C" w:rsidP="0072587C">
                            <w:r>
                              <w:t>3000 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A3B993" id="_x0000_s1027" type="#_x0000_t202" style="position:absolute;margin-left:639.85pt;margin-top:269.25pt;width:55.65pt;height:22.4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" fillcolor="yellow">
                <v:textbox>
                  <w:txbxContent>
                    <w:p w14:paraId="5D6AA9CC" w14:textId="77777777" w:rsidR="0072587C" w:rsidRDefault="0072587C" w:rsidP="0072587C">
                      <w:r>
                        <w:t>3000 м</w:t>
                      </w:r>
                    </w:p>
                  </w:txbxContent>
                </v:textbox>
              </v:shape>
            </w:pict>
          </mc:Fallback>
        </mc:AlternateContent>
      </w:r>
      <w:r w:rsidRPr="003E25AC">
        <w:rPr>
          <w:noProof/>
          <w:sz w:val="24"/>
        </w:rPr>
        <mc:AlternateContent>
          <mc:Choice Requires="wps">
            <w:drawing>
              <wp:anchor distT="45720" distB="45720" distL="114300" distR="114300" simplePos="0" relativeHeight="251666432" behindDoc="0" locked="0" layoutInCell="1" allowOverlap="1" wp14:anchorId="4A425578" wp14:editId="6DD5B741">
                <wp:simplePos x="0" y="0"/>
                <wp:positionH relativeFrom="column">
                  <wp:posOffset>6768935</wp:posOffset>
                </wp:positionH>
                <wp:positionV relativeFrom="paragraph">
                  <wp:posOffset>4121744</wp:posOffset>
                </wp:positionV>
                <wp:extent cx="706581" cy="285008"/>
                <wp:effectExtent l="0" t="0" r="17780" b="20320"/>
                <wp:wrapNone/>
                <wp:docPr id="5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581" cy="285008"/>
                        </a:xfrm>
                        <a:prstGeom prst="rect">
                          <a:avLst/>
                        </a:prstGeom>
                        <a:solidFill>
                          <a:srgbClr val="FFFF00"/>
                        </a:solidFill>
                        <a:ln w="9525">
                          <a:solidFill>
                            <a:srgbClr val="000000"/>
                          </a:solidFill>
                          <a:miter lim="800000"/>
                          <a:headEnd/>
                          <a:tailEnd/>
                        </a:ln>
                      </wps:spPr>
                      <wps:txbx>
                        <w:txbxContent>
                          <w:p w14:paraId="1F02D669" w14:textId="77777777" w:rsidR="0072587C" w:rsidRDefault="0072587C" w:rsidP="0072587C">
                            <w:r>
                              <w:t>1700 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425578" id="_x0000_s1028" type="#_x0000_t202" style="position:absolute;margin-left:533pt;margin-top:324.55pt;width:55.65pt;height:22.4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" fillcolor="yellow">
                <v:textbox>
                  <w:txbxContent>
                    <w:p w14:paraId="1F02D669" w14:textId="77777777" w:rsidR="0072587C" w:rsidRDefault="0072587C" w:rsidP="0072587C">
                      <w:r>
                        <w:t>1700 м</w:t>
                      </w:r>
                    </w:p>
                  </w:txbxContent>
                </v:textbox>
              </v:shape>
            </w:pict>
          </mc:Fallback>
        </mc:AlternateContent>
      </w:r>
      <w:r>
        <w:rPr>
          <w:noProof/>
          <w:sz w:val="24"/>
        </w:rPr>
        <mc:AlternateContent>
          <mc:Choice Requires="wps">
            <w:drawing>
              <wp:anchor distT="0" distB="0" distL="114300" distR="114300" simplePos="0" relativeHeight="251663360" behindDoc="0" locked="0" layoutInCell="1" allowOverlap="1" wp14:anchorId="3AE43093" wp14:editId="5F2849E6">
                <wp:simplePos x="0" y="0"/>
                <wp:positionH relativeFrom="column">
                  <wp:posOffset>7600208</wp:posOffset>
                </wp:positionH>
                <wp:positionV relativeFrom="paragraph">
                  <wp:posOffset>1877547</wp:posOffset>
                </wp:positionV>
                <wp:extent cx="663938" cy="2496572"/>
                <wp:effectExtent l="57150" t="38100" r="79375" b="56515"/>
                <wp:wrapNone/>
                <wp:docPr id="58" name="Прямая со стрелкой 58"/>
                <wp:cNvGraphicFramePr/>
                <a:graphic xmlns:a="http://schemas.openxmlformats.org/drawingml/2006/main">
                  <a:graphicData uri="http://schemas.microsoft.com/office/word/2010/wordprocessingShape">
                    <wps:wsp>
                      <wps:cNvCnPr/>
                      <wps:spPr>
                        <a:xfrm>
                          <a:off x="0" y="0"/>
                          <a:ext cx="663938" cy="2496572"/>
                        </a:xfrm>
                        <a:prstGeom prst="straightConnector1">
                          <a:avLst/>
                        </a:prstGeom>
                        <a:ln w="19050">
                          <a:solidFill>
                            <a:srgbClr val="FFFF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B99E00" id="Прямая со стрелкой 58" o:spid="_x0000_s1026" type="#_x0000_t32" style="position:absolute;margin-left:598.45pt;margin-top:147.85pt;width:52.3pt;height:19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" strokecolor="yellow" strokeweight="1.5pt">
                <v:stroke startarrow="block" endarrow="block" joinstyle="miter"/>
              </v:shape>
            </w:pict>
          </mc:Fallback>
        </mc:AlternateContent>
      </w:r>
      <w:r>
        <w:rPr>
          <w:noProof/>
          <w:sz w:val="24"/>
        </w:rPr>
        <mc:AlternateContent>
          <mc:Choice Requires="wps">
            <w:drawing>
              <wp:anchor distT="0" distB="0" distL="114300" distR="114300" simplePos="0" relativeHeight="251664384" behindDoc="0" locked="0" layoutInCell="1" allowOverlap="1" wp14:anchorId="27A7D5DF" wp14:editId="6CC49344">
                <wp:simplePos x="0" y="0"/>
                <wp:positionH relativeFrom="column">
                  <wp:posOffset>6205352</wp:posOffset>
                </wp:positionH>
                <wp:positionV relativeFrom="paragraph">
                  <wp:posOffset>4361221</wp:posOffset>
                </wp:positionV>
                <wp:extent cx="1802047" cy="516007"/>
                <wp:effectExtent l="38100" t="57150" r="46355" b="74930"/>
                <wp:wrapNone/>
                <wp:docPr id="59" name="Прямая со стрелкой 59"/>
                <wp:cNvGraphicFramePr/>
                <a:graphic xmlns:a="http://schemas.openxmlformats.org/drawingml/2006/main">
                  <a:graphicData uri="http://schemas.microsoft.com/office/word/2010/wordprocessingShape">
                    <wps:wsp>
                      <wps:cNvCnPr/>
                      <wps:spPr>
                        <a:xfrm>
                          <a:off x="0" y="0"/>
                          <a:ext cx="1802047" cy="516007"/>
                        </a:xfrm>
                        <a:prstGeom prst="straightConnector1">
                          <a:avLst/>
                        </a:prstGeom>
                        <a:ln w="19050">
                          <a:solidFill>
                            <a:srgbClr val="FFFF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986C7B" id="Прямая со стрелкой 59" o:spid="_x0000_s1026" type="#_x0000_t32" style="position:absolute;margin-left:488.6pt;margin-top:343.4pt;width:141.9pt;height:40.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" strokecolor="yellow" strokeweight="1.5pt">
                <v:stroke startarrow="block" endarrow="block" joinstyle="miter"/>
              </v:shape>
            </w:pict>
          </mc:Fallback>
        </mc:AlternateContent>
      </w:r>
      <w:r>
        <w:rPr>
          <w:noProof/>
          <w:sz w:val="24"/>
        </w:rPr>
        <mc:AlternateContent>
          <mc:Choice Requires="wps">
            <w:drawing>
              <wp:anchor distT="0" distB="0" distL="114300" distR="114300" simplePos="0" relativeHeight="251662336" behindDoc="0" locked="0" layoutInCell="1" allowOverlap="1" wp14:anchorId="4C528DF1" wp14:editId="161C224E">
                <wp:simplePos x="0" y="0"/>
                <wp:positionH relativeFrom="column">
                  <wp:posOffset>7914541</wp:posOffset>
                </wp:positionH>
                <wp:positionV relativeFrom="paragraph">
                  <wp:posOffset>4559960</wp:posOffset>
                </wp:positionV>
                <wp:extent cx="554001" cy="259130"/>
                <wp:effectExtent l="19050" t="171450" r="36830" b="160020"/>
                <wp:wrapNone/>
                <wp:docPr id="60" name="Прямоугольник 60"/>
                <wp:cNvGraphicFramePr/>
                <a:graphic xmlns:a="http://schemas.openxmlformats.org/drawingml/2006/main">
                  <a:graphicData uri="http://schemas.microsoft.com/office/word/2010/wordprocessingShape">
                    <wps:wsp>
                      <wps:cNvSpPr/>
                      <wps:spPr>
                        <a:xfrm rot="19209750">
                          <a:off x="0" y="0"/>
                          <a:ext cx="554001" cy="25913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22C0F2" id="Прямоугольник 60" o:spid="_x0000_s1026" style="position:absolute;margin-left:623.2pt;margin-top:359.05pt;width:43.6pt;height:20.4pt;rotation:-2610790fd;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" fillcolor="white [3212]" strokecolor="red" strokeweight="1pt"/>
            </w:pict>
          </mc:Fallback>
        </mc:AlternateContent>
      </w:r>
      <w:r w:rsidRPr="009F2F31">
        <w:rPr>
          <w:b w:val="0"/>
          <w:bCs w:val="0"/>
        </w:rPr>
        <w:t xml:space="preserve"> </w:t>
      </w:r>
      <w:r w:rsidRPr="00527CC0">
        <w:rPr>
          <w:b w:val="0"/>
          <w:bCs w:val="0"/>
          <w:noProof/>
        </w:rPr>
        <w:drawing>
          <wp:inline distT="0" distB="0" distL="0" distR="0" wp14:anchorId="505CD650" wp14:editId="14969BF3">
            <wp:extent cx="14207490" cy="8049260"/>
            <wp:effectExtent l="0" t="0" r="3810" b="8890"/>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207490" cy="8049260"/>
                    </a:xfrm>
                    <a:prstGeom prst="rect">
                      <a:avLst/>
                    </a:prstGeom>
                  </pic:spPr>
                </pic:pic>
              </a:graphicData>
            </a:graphic>
          </wp:inline>
        </w:drawing>
      </w:r>
    </w:p>
    <w:p w14:paraId="2E99C539" w14:textId="77777777" w:rsidR="0072587C" w:rsidRPr="009F2F31" w:rsidRDefault="0072587C" w:rsidP="0072587C">
      <w:pPr>
        <w:pStyle w:val="a6"/>
        <w:rPr>
          <w:sz w:val="24"/>
        </w:rPr>
        <w:sectPr w:rsidR="0072587C" w:rsidRPr="009F2F31" w:rsidSect="00BA233D">
          <w:pgSz w:w="23814" w:h="16839" w:orient="landscape" w:code="8"/>
          <w:pgMar w:top="720" w:right="720" w:bottom="720" w:left="720" w:header="284" w:footer="709" w:gutter="0"/>
          <w:cols w:space="708"/>
          <w:docGrid w:linePitch="360"/>
        </w:sectPr>
      </w:pPr>
      <w:bookmarkStart w:id="5" w:name="_Toc216363512"/>
      <w:r w:rsidRPr="009F2F31">
        <w:rPr>
          <w:sz w:val="24"/>
        </w:rPr>
        <w:t xml:space="preserve">Рисунок </w:t>
      </w:r>
      <w:r w:rsidRPr="009F2F31">
        <w:rPr>
          <w:sz w:val="24"/>
        </w:rPr>
        <w:fldChar w:fldCharType="begin"/>
      </w:r>
      <w:r w:rsidRPr="009F2F31">
        <w:rPr>
          <w:sz w:val="24"/>
        </w:rPr>
        <w:instrText xml:space="preserve"> STYLEREF 1 \s </w:instrText>
      </w:r>
      <w:r w:rsidRPr="009F2F31">
        <w:rPr>
          <w:sz w:val="24"/>
        </w:rPr>
        <w:fldChar w:fldCharType="separate"/>
      </w:r>
      <w:r>
        <w:rPr>
          <w:noProof/>
          <w:sz w:val="24"/>
        </w:rPr>
        <w:t>23</w:t>
      </w:r>
      <w:r w:rsidRPr="009F2F31">
        <w:rPr>
          <w:sz w:val="24"/>
        </w:rPr>
        <w:fldChar w:fldCharType="end"/>
      </w:r>
      <w:r w:rsidRPr="009F2F31">
        <w:rPr>
          <w:sz w:val="24"/>
        </w:rPr>
        <w:noBreakHyphen/>
      </w:r>
      <w:r w:rsidRPr="009F2F31">
        <w:rPr>
          <w:sz w:val="24"/>
        </w:rPr>
        <w:fldChar w:fldCharType="begin"/>
      </w:r>
      <w:r w:rsidRPr="009F2F31">
        <w:rPr>
          <w:sz w:val="24"/>
        </w:rPr>
        <w:instrText xml:space="preserve"> SEQ Рисунок \* ARABIC \s 1 </w:instrText>
      </w:r>
      <w:r w:rsidRPr="009F2F31">
        <w:rPr>
          <w:sz w:val="24"/>
        </w:rPr>
        <w:fldChar w:fldCharType="separate"/>
      </w:r>
      <w:r>
        <w:rPr>
          <w:noProof/>
          <w:sz w:val="24"/>
        </w:rPr>
        <w:t>4</w:t>
      </w:r>
      <w:r w:rsidRPr="009F2F31">
        <w:rPr>
          <w:sz w:val="24"/>
        </w:rPr>
        <w:fldChar w:fldCharType="end"/>
      </w:r>
      <w:r w:rsidRPr="009F2F31">
        <w:rPr>
          <w:sz w:val="24"/>
        </w:rPr>
        <w:t xml:space="preserve"> Карта схема </w:t>
      </w:r>
      <w:r>
        <w:rPr>
          <w:sz w:val="24"/>
        </w:rPr>
        <w:t>с публичной кадастровой карты и расстоянием до ближайшей жилой зоны и водного объекта непосредственно от объекта намечаемой деятельности</w:t>
      </w:r>
      <w:bookmarkEnd w:id="5"/>
      <w:r w:rsidRPr="009F2F31">
        <w:rPr>
          <w:sz w:val="24"/>
        </w:rPr>
        <w:t xml:space="preserve"> </w:t>
      </w:r>
    </w:p>
    <w:p w14:paraId="5C2FE9DB" w14:textId="77777777" w:rsidR="0072587C" w:rsidRDefault="0072587C" w:rsidP="0072587C">
      <w:pPr>
        <w:pStyle w:val="2"/>
        <w:jc w:val="both"/>
        <w:rPr>
          <w:rFonts w:ascii="Times New Roman" w:hAnsi="Times New Roman" w:cs="Times New Roman"/>
          <w:i w:val="0"/>
          <w:sz w:val="24"/>
          <w:szCs w:val="24"/>
        </w:rPr>
      </w:pPr>
      <w:bookmarkStart w:id="6" w:name="_Toc216363485"/>
      <w:r>
        <w:rPr>
          <w:rFonts w:ascii="Times New Roman" w:hAnsi="Times New Roman" w:cs="Times New Roman"/>
          <w:i w:val="0"/>
          <w:sz w:val="24"/>
          <w:szCs w:val="24"/>
        </w:rPr>
        <w:lastRenderedPageBreak/>
        <w:t>О</w:t>
      </w:r>
      <w:r w:rsidRPr="003D4839">
        <w:rPr>
          <w:rFonts w:ascii="Times New Roman" w:hAnsi="Times New Roman" w:cs="Times New Roman"/>
          <w:i w:val="0"/>
          <w:sz w:val="24"/>
          <w:szCs w:val="24"/>
        </w:rPr>
        <w:t>писание затрагиваемой территории с указанием численности ее населения, участков, на которых могут быть обнаружены выбросы, сбросы и иные негативные 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w:t>
      </w:r>
      <w:r>
        <w:rPr>
          <w:rFonts w:ascii="Times New Roman" w:hAnsi="Times New Roman" w:cs="Times New Roman"/>
          <w:i w:val="0"/>
          <w:sz w:val="24"/>
          <w:szCs w:val="24"/>
        </w:rPr>
        <w:t xml:space="preserve"> ресурсов и захоронения отходов</w:t>
      </w:r>
      <w:bookmarkEnd w:id="6"/>
    </w:p>
    <w:p w14:paraId="352B61B5" w14:textId="77777777" w:rsidR="0072587C" w:rsidRPr="00EB1D39" w:rsidRDefault="0072587C" w:rsidP="0072587C">
      <w:pPr>
        <w:ind w:firstLine="709"/>
        <w:jc w:val="both"/>
      </w:pPr>
      <w:r w:rsidRPr="00EB1D39">
        <w:t xml:space="preserve">Планируемая деятельность — строительство второй очереди котельного цеха на действующей площадке ТЭЦ-ПВС АО «Qarmet» с установкой трёх энергетических котлов и полной реконструкцией топливо-транспортного цеха. Демонтируются существующие здания и сооружения на пятне застройки (АБК, ХВО-1, разгрузсарай, мазутная насосная № 5, действующие конвейеры, узлы пересыпки и дробильное помещение), на их месте размещаются три новые котлоагрегата, вагоноопрокидыватель, ленточные конвейеры и полный комплекс газоочистки. Два котла — угольные типа Е-250-9,8-540КГТ (однобарабанные, вертикально-водотрубные, газоплотное исполнение), рассчитанные на сжигание каменного угля факельным методом с возможностью работы на природном газе для розжига/поддержания факела; один котёл — на металлургических газах Е-250-9,8-540ДКГ, сжигающий очищенные доменный и коксовый газы, с возможностью использования природного газа как вспомогательного топлива. </w:t>
      </w:r>
    </w:p>
    <w:p w14:paraId="5C502CDA" w14:textId="77777777" w:rsidR="0072587C" w:rsidRPr="006C0E99" w:rsidRDefault="0072587C" w:rsidP="0072587C">
      <w:pPr>
        <w:ind w:firstLine="720"/>
        <w:jc w:val="both"/>
      </w:pPr>
    </w:p>
    <w:p w14:paraId="0AD587B5" w14:textId="77777777" w:rsidR="0072587C" w:rsidRPr="006C0E99" w:rsidRDefault="0072587C" w:rsidP="0072587C">
      <w:pPr>
        <w:pStyle w:val="a8"/>
        <w:numPr>
          <w:ilvl w:val="0"/>
          <w:numId w:val="5"/>
        </w:numPr>
        <w:spacing w:after="160" w:line="259" w:lineRule="auto"/>
        <w:jc w:val="both"/>
      </w:pPr>
      <w:r w:rsidRPr="006C0E99">
        <w:t xml:space="preserve">Паропроизводительность 1 котла – 250 тн/час (давление 9,8 МПа, температура 540 </w:t>
      </w:r>
      <w:r w:rsidRPr="006C0E99">
        <w:rPr>
          <w:vertAlign w:val="superscript"/>
        </w:rPr>
        <w:t>0</w:t>
      </w:r>
      <w:r w:rsidRPr="006C0E99">
        <w:t>С);</w:t>
      </w:r>
    </w:p>
    <w:p w14:paraId="3CC3DC6F" w14:textId="77777777" w:rsidR="0072587C" w:rsidRPr="006C0E99" w:rsidRDefault="0072587C" w:rsidP="0072587C">
      <w:pPr>
        <w:pStyle w:val="a8"/>
        <w:numPr>
          <w:ilvl w:val="0"/>
          <w:numId w:val="5"/>
        </w:numPr>
        <w:spacing w:after="160" w:line="259" w:lineRule="auto"/>
        <w:jc w:val="both"/>
      </w:pPr>
      <w:r w:rsidRPr="006C0E99">
        <w:t xml:space="preserve">Паропроизводительность 3-х котлов - 750 тн/час (давление 9,8 МПа, температура 540 </w:t>
      </w:r>
      <w:r w:rsidRPr="006C0E99">
        <w:rPr>
          <w:vertAlign w:val="superscript"/>
        </w:rPr>
        <w:t>0</w:t>
      </w:r>
      <w:r w:rsidRPr="006C0E99">
        <w:t>С);</w:t>
      </w:r>
    </w:p>
    <w:p w14:paraId="40EC5236" w14:textId="77777777" w:rsidR="0072587C" w:rsidRPr="006C0E99" w:rsidRDefault="0072587C" w:rsidP="0072587C">
      <w:pPr>
        <w:pStyle w:val="a8"/>
        <w:numPr>
          <w:ilvl w:val="0"/>
          <w:numId w:val="5"/>
        </w:numPr>
        <w:spacing w:after="160" w:line="259" w:lineRule="auto"/>
        <w:jc w:val="both"/>
      </w:pPr>
      <w:r w:rsidRPr="006C0E99">
        <w:t>Режим работы – круглосуточный, круглогодичный;</w:t>
      </w:r>
    </w:p>
    <w:p w14:paraId="451AAAD2" w14:textId="77777777" w:rsidR="0072587C" w:rsidRPr="006C0E99" w:rsidRDefault="0072587C" w:rsidP="0072587C">
      <w:pPr>
        <w:pStyle w:val="a8"/>
        <w:numPr>
          <w:ilvl w:val="0"/>
          <w:numId w:val="5"/>
        </w:numPr>
        <w:spacing w:after="160" w:line="259" w:lineRule="auto"/>
        <w:jc w:val="both"/>
      </w:pPr>
      <w:r w:rsidRPr="006C0E99">
        <w:t>Время работы в год – 8000 часов;</w:t>
      </w:r>
    </w:p>
    <w:p w14:paraId="2B1825E3" w14:textId="77777777" w:rsidR="0072587C" w:rsidRPr="006C0E99" w:rsidRDefault="0072587C" w:rsidP="0072587C">
      <w:pPr>
        <w:pStyle w:val="a8"/>
        <w:numPr>
          <w:ilvl w:val="0"/>
          <w:numId w:val="5"/>
        </w:numPr>
        <w:spacing w:after="160" w:line="259" w:lineRule="auto"/>
        <w:jc w:val="both"/>
      </w:pPr>
      <w:r w:rsidRPr="006C0E99">
        <w:t xml:space="preserve">Общая выработка пара в год – 6 000 000 тн/час (давление 9,8 МПа, температура 540 </w:t>
      </w:r>
      <w:r w:rsidRPr="006C0E99">
        <w:rPr>
          <w:vertAlign w:val="superscript"/>
        </w:rPr>
        <w:t>0</w:t>
      </w:r>
      <w:r w:rsidRPr="006C0E99">
        <w:t>С);</w:t>
      </w:r>
    </w:p>
    <w:p w14:paraId="58724902" w14:textId="77777777" w:rsidR="0072587C" w:rsidRPr="006C0E99" w:rsidRDefault="0072587C" w:rsidP="0072587C">
      <w:pPr>
        <w:pStyle w:val="a8"/>
        <w:numPr>
          <w:ilvl w:val="0"/>
          <w:numId w:val="5"/>
        </w:numPr>
        <w:spacing w:after="160" w:line="259" w:lineRule="auto"/>
        <w:jc w:val="both"/>
        <w:rPr>
          <w:b/>
        </w:rPr>
      </w:pPr>
      <w:r w:rsidRPr="006C0E99">
        <w:t xml:space="preserve">Потребление угля </w:t>
      </w:r>
      <w:r w:rsidRPr="006C0E99">
        <w:rPr>
          <w:b/>
        </w:rPr>
        <w:t>на 1 котел</w:t>
      </w:r>
      <w:r w:rsidRPr="006C0E99">
        <w:t xml:space="preserve"> – 41 тн/час, 328 000 тонн угля в год. </w:t>
      </w:r>
      <w:r w:rsidRPr="006C0E99">
        <w:rPr>
          <w:b/>
        </w:rPr>
        <w:t>На два котла – в два раза больше</w:t>
      </w:r>
    </w:p>
    <w:p w14:paraId="3367BFDF" w14:textId="77777777" w:rsidR="0072587C" w:rsidRPr="006C0E99" w:rsidRDefault="0072587C" w:rsidP="0072587C">
      <w:pPr>
        <w:pStyle w:val="a8"/>
        <w:numPr>
          <w:ilvl w:val="0"/>
          <w:numId w:val="5"/>
        </w:numPr>
        <w:spacing w:after="160" w:line="259" w:lineRule="auto"/>
        <w:jc w:val="both"/>
      </w:pPr>
      <w:r w:rsidRPr="006C0E99">
        <w:t>Потребление газа на 1 котел в час: доменный газ – 161 600 нм</w:t>
      </w:r>
      <w:r w:rsidRPr="006C0E99">
        <w:rPr>
          <w:vertAlign w:val="superscript"/>
        </w:rPr>
        <w:t>3</w:t>
      </w:r>
      <w:r w:rsidRPr="006C0E99">
        <w:t>/час, коксовый газ – 8 700 нм</w:t>
      </w:r>
      <w:r w:rsidRPr="006C0E99">
        <w:rPr>
          <w:vertAlign w:val="superscript"/>
        </w:rPr>
        <w:t>3</w:t>
      </w:r>
      <w:r w:rsidRPr="006C0E99">
        <w:t>/час. Годовое потребление: 1 292 800 000 нм</w:t>
      </w:r>
      <w:r w:rsidRPr="006C0E99">
        <w:rPr>
          <w:vertAlign w:val="superscript"/>
        </w:rPr>
        <w:t>3</w:t>
      </w:r>
      <w:r w:rsidRPr="006C0E99">
        <w:t>/час по доменному газу и 69 600 000 нм</w:t>
      </w:r>
      <w:r w:rsidRPr="006C0E99">
        <w:rPr>
          <w:vertAlign w:val="superscript"/>
        </w:rPr>
        <w:t>3</w:t>
      </w:r>
      <w:r w:rsidRPr="006C0E99">
        <w:t>/час по коксовому газу.</w:t>
      </w:r>
    </w:p>
    <w:p w14:paraId="2E38A84D" w14:textId="77777777" w:rsidR="0072587C" w:rsidRPr="006C0E99" w:rsidRDefault="0072587C" w:rsidP="0072587C">
      <w:pPr>
        <w:pStyle w:val="a8"/>
        <w:numPr>
          <w:ilvl w:val="0"/>
          <w:numId w:val="5"/>
        </w:numPr>
        <w:ind w:left="714" w:hanging="357"/>
        <w:jc w:val="both"/>
        <w:rPr>
          <w:b/>
        </w:rPr>
      </w:pPr>
      <w:r w:rsidRPr="006C0E99">
        <w:t>Подача золы на золоотвал в час (в расчете на сухой остаток) – 16,66 тн/час (13,9 м</w:t>
      </w:r>
      <w:r w:rsidRPr="006C0E99">
        <w:rPr>
          <w:vertAlign w:val="superscript"/>
        </w:rPr>
        <w:t>3</w:t>
      </w:r>
      <w:r w:rsidRPr="006C0E99">
        <w:t>/час), подача пульпы на золотвал – 158 м</w:t>
      </w:r>
      <w:r w:rsidRPr="006C0E99">
        <w:rPr>
          <w:vertAlign w:val="superscript"/>
        </w:rPr>
        <w:t>3</w:t>
      </w:r>
      <w:r w:rsidRPr="006C0E99">
        <w:t xml:space="preserve">/час (при концентрации 10% твердого). </w:t>
      </w:r>
      <w:r w:rsidRPr="006C0E99">
        <w:rPr>
          <w:b/>
        </w:rPr>
        <w:t>Расчет сделан на 1 котел, угольных котлов - 2</w:t>
      </w:r>
    </w:p>
    <w:p w14:paraId="4E9D6717" w14:textId="77777777" w:rsidR="0072587C" w:rsidRDefault="0072587C" w:rsidP="0072587C">
      <w:pPr>
        <w:pStyle w:val="a8"/>
        <w:numPr>
          <w:ilvl w:val="0"/>
          <w:numId w:val="5"/>
        </w:numPr>
        <w:ind w:left="714" w:hanging="357"/>
        <w:jc w:val="both"/>
      </w:pPr>
      <w:r w:rsidRPr="006C0E99">
        <w:t>Расход дымового газа на угольном 1 котле – 375 840 нм</w:t>
      </w:r>
      <w:r w:rsidRPr="00EB1D39">
        <w:t>3</w:t>
      </w:r>
      <w:r w:rsidRPr="006C0E99">
        <w:t>/час (3 006 720 000 нм</w:t>
      </w:r>
      <w:r w:rsidRPr="00EB1D39">
        <w:t>3</w:t>
      </w:r>
      <w:r w:rsidRPr="006C0E99">
        <w:t>/год на 1 котел, 6 013 440 000 нм</w:t>
      </w:r>
      <w:r w:rsidRPr="00EB1D39">
        <w:t>3</w:t>
      </w:r>
      <w:r w:rsidRPr="006C0E99">
        <w:t>/год на 2 котла), на газовом котле – 314 584 нм</w:t>
      </w:r>
      <w:r w:rsidRPr="00EB1D39">
        <w:t>3</w:t>
      </w:r>
      <w:r w:rsidRPr="006C0E99">
        <w:t>/час (2 516 672 000 нм</w:t>
      </w:r>
      <w:r w:rsidRPr="00EB1D39">
        <w:t>3</w:t>
      </w:r>
      <w:r w:rsidRPr="006C0E99">
        <w:t>/год на 1 котел).</w:t>
      </w:r>
      <w:r w:rsidRPr="00EB1D39">
        <w:rPr>
          <w:b/>
          <w:bCs/>
        </w:rPr>
        <w:t xml:space="preserve"> Общий годовой объем дымового газа – 8 530 112 000 нм3/год</w:t>
      </w:r>
      <w:r>
        <w:rPr>
          <w:b/>
          <w:bCs/>
        </w:rPr>
        <w:t>.</w:t>
      </w:r>
    </w:p>
    <w:p w14:paraId="0788C463" w14:textId="77777777" w:rsidR="0072587C" w:rsidRDefault="0072587C" w:rsidP="0072587C">
      <w:pPr>
        <w:ind w:firstLine="708"/>
        <w:jc w:val="both"/>
      </w:pPr>
    </w:p>
    <w:p w14:paraId="24E2B414" w14:textId="77777777" w:rsidR="0072587C" w:rsidRPr="004903BE" w:rsidRDefault="0072587C" w:rsidP="0072587C">
      <w:pPr>
        <w:ind w:firstLine="708"/>
        <w:jc w:val="both"/>
      </w:pPr>
    </w:p>
    <w:p w14:paraId="282319E4" w14:textId="77777777" w:rsidR="0072587C" w:rsidRDefault="0072587C" w:rsidP="0072587C">
      <w:pPr>
        <w:pStyle w:val="2"/>
        <w:rPr>
          <w:rFonts w:ascii="Times New Roman" w:hAnsi="Times New Roman" w:cs="Times New Roman"/>
          <w:i w:val="0"/>
          <w:sz w:val="24"/>
          <w:szCs w:val="24"/>
        </w:rPr>
      </w:pPr>
      <w:bookmarkStart w:id="7" w:name="_Toc216363486"/>
      <w:r>
        <w:rPr>
          <w:rFonts w:ascii="Times New Roman" w:hAnsi="Times New Roman" w:cs="Times New Roman"/>
          <w:i w:val="0"/>
          <w:sz w:val="24"/>
          <w:szCs w:val="24"/>
        </w:rPr>
        <w:t>Н</w:t>
      </w:r>
      <w:r w:rsidRPr="003D4839">
        <w:rPr>
          <w:rFonts w:ascii="Times New Roman" w:hAnsi="Times New Roman" w:cs="Times New Roman"/>
          <w:i w:val="0"/>
          <w:sz w:val="24"/>
          <w:szCs w:val="24"/>
        </w:rPr>
        <w:t>аименование инициатора намечаемой деят</w:t>
      </w:r>
      <w:r>
        <w:rPr>
          <w:rFonts w:ascii="Times New Roman" w:hAnsi="Times New Roman" w:cs="Times New Roman"/>
          <w:i w:val="0"/>
          <w:sz w:val="24"/>
          <w:szCs w:val="24"/>
        </w:rPr>
        <w:t>ельности, его контактные данные</w:t>
      </w:r>
      <w:bookmarkEnd w:id="7"/>
    </w:p>
    <w:p w14:paraId="65A50343" w14:textId="77777777" w:rsidR="0072587C" w:rsidRPr="00350AA0" w:rsidRDefault="0072587C" w:rsidP="0072587C">
      <w:pPr>
        <w:ind w:firstLine="709"/>
        <w:jc w:val="both"/>
      </w:pPr>
      <w:r w:rsidRPr="00350AA0">
        <w:rPr>
          <w:b/>
        </w:rPr>
        <w:t>Наименование и местоположение объекта:</w:t>
      </w:r>
      <w:r w:rsidRPr="00350AA0">
        <w:t xml:space="preserve"> Основная металлургическая площадка АО «Qarmet» расположена к востоку от г. Темиртау на левом берегу Самаркандского водохранилища.</w:t>
      </w:r>
    </w:p>
    <w:p w14:paraId="067B0D77" w14:textId="77777777" w:rsidR="0072587C" w:rsidRPr="00350AA0" w:rsidRDefault="0072587C" w:rsidP="0072587C">
      <w:pPr>
        <w:ind w:firstLine="709"/>
        <w:jc w:val="both"/>
      </w:pPr>
      <w:r w:rsidRPr="00350AA0">
        <w:rPr>
          <w:b/>
        </w:rPr>
        <w:t xml:space="preserve">Наименование и адрес юридического лица: </w:t>
      </w:r>
      <w:r w:rsidRPr="00350AA0">
        <w:t>Стальной Департамент АО «Qarmet». Республика Казахстан, Карагандинская область, г. Темиртау, Пр. Республики, 1</w:t>
      </w:r>
    </w:p>
    <w:p w14:paraId="39C045D4" w14:textId="77777777" w:rsidR="0072587C" w:rsidRPr="00350AA0" w:rsidRDefault="0072587C" w:rsidP="0072587C">
      <w:pPr>
        <w:ind w:firstLine="709"/>
        <w:jc w:val="both"/>
      </w:pPr>
      <w:r w:rsidRPr="00350AA0">
        <w:rPr>
          <w:b/>
        </w:rPr>
        <w:t>БИН:</w:t>
      </w:r>
      <w:r w:rsidRPr="00350AA0">
        <w:t xml:space="preserve"> 951140000042</w:t>
      </w:r>
    </w:p>
    <w:p w14:paraId="2043A751" w14:textId="77777777" w:rsidR="0072587C" w:rsidRPr="00350AA0" w:rsidRDefault="0072587C" w:rsidP="0072587C">
      <w:pPr>
        <w:ind w:firstLine="709"/>
        <w:jc w:val="both"/>
      </w:pPr>
      <w:r w:rsidRPr="00350AA0">
        <w:rPr>
          <w:b/>
        </w:rPr>
        <w:t>Вид основной деятельности:</w:t>
      </w:r>
      <w:r w:rsidRPr="00350AA0">
        <w:t xml:space="preserve"> Основной деятельностью АО «Qarmet» является производство кокса, агломерата, чугуна, стали, а также непрерывно-литых сляб, сортовой </w:t>
      </w:r>
      <w:r w:rsidRPr="00350AA0">
        <w:lastRenderedPageBreak/>
        <w:t>заготовки, горячекатаного, холоднокатаного и сортового проката, электросварных труб, белой и черной жести, проката с цинковым и алюмоцинковым, цветным полимерным покрытиями, ряда химических продуктов, сырья для строительной индустрии. Производит электроэнергию, оказывает коммунальные услуги городу (электро-, тепло-, водоснабжение).</w:t>
      </w:r>
    </w:p>
    <w:p w14:paraId="5E7684F9" w14:textId="77777777" w:rsidR="0072587C" w:rsidRPr="00350AA0" w:rsidRDefault="0072587C" w:rsidP="0072587C">
      <w:pPr>
        <w:ind w:firstLine="709"/>
        <w:jc w:val="both"/>
      </w:pPr>
      <w:r w:rsidRPr="00350AA0">
        <w:rPr>
          <w:b/>
        </w:rPr>
        <w:t>Форма собственности:</w:t>
      </w:r>
      <w:r w:rsidRPr="00350AA0">
        <w:t xml:space="preserve"> Акционерное общество.</w:t>
      </w:r>
    </w:p>
    <w:p w14:paraId="03D8274B" w14:textId="77777777" w:rsidR="0072587C" w:rsidRPr="00350AA0" w:rsidRDefault="0072587C" w:rsidP="0072587C">
      <w:pPr>
        <w:ind w:firstLine="709"/>
        <w:jc w:val="both"/>
      </w:pPr>
      <w:r w:rsidRPr="00350AA0">
        <w:rPr>
          <w:b/>
        </w:rPr>
        <w:t>Количество промплощадок и их адреса:</w:t>
      </w:r>
      <w:r w:rsidRPr="00350AA0">
        <w:t xml:space="preserve"> АО «Qarmet» является предприятием с полным металлургическим циклом, в состав которого входят также электростанции ТЭЦ-ПВС и ТЭЦ-2.</w:t>
      </w:r>
    </w:p>
    <w:p w14:paraId="16680BC4" w14:textId="77777777" w:rsidR="0072587C" w:rsidRPr="003D4839" w:rsidRDefault="0072587C" w:rsidP="0072587C">
      <w:pPr>
        <w:pStyle w:val="2"/>
        <w:rPr>
          <w:rFonts w:ascii="Times New Roman" w:hAnsi="Times New Roman" w:cs="Times New Roman"/>
          <w:i w:val="0"/>
          <w:sz w:val="24"/>
          <w:szCs w:val="24"/>
        </w:rPr>
      </w:pPr>
      <w:bookmarkStart w:id="8" w:name="_Toc216363487"/>
      <w:r>
        <w:rPr>
          <w:rFonts w:ascii="Times New Roman" w:hAnsi="Times New Roman" w:cs="Times New Roman"/>
          <w:i w:val="0"/>
          <w:sz w:val="24"/>
          <w:szCs w:val="24"/>
        </w:rPr>
        <w:t>К</w:t>
      </w:r>
      <w:r w:rsidRPr="003D4839">
        <w:rPr>
          <w:rFonts w:ascii="Times New Roman" w:hAnsi="Times New Roman" w:cs="Times New Roman"/>
          <w:i w:val="0"/>
          <w:sz w:val="24"/>
          <w:szCs w:val="24"/>
        </w:rPr>
        <w:t>раткое описание намечаемой деятельности:</w:t>
      </w:r>
      <w:bookmarkEnd w:id="8"/>
    </w:p>
    <w:p w14:paraId="3098156D" w14:textId="77777777" w:rsidR="0072587C" w:rsidRPr="006C0E99" w:rsidRDefault="0072587C" w:rsidP="0072587C">
      <w:pPr>
        <w:pStyle w:val="a4"/>
        <w:spacing w:before="0" w:beforeAutospacing="0" w:after="0"/>
        <w:ind w:firstLine="567"/>
        <w:contextualSpacing/>
        <w:jc w:val="both"/>
      </w:pPr>
      <w:r w:rsidRPr="006C0E99">
        <w:t xml:space="preserve">Планируемая деятельность — строительство второй очереди котельного цеха на действующей площадке ТЭЦ-ПВС АО «Qarmet» с установкой трёх энергетических котлов и полной реконструкцией топливо-транспортного цеха. Демонтируются существующие здания и сооружения на пятне застройки (АБК, ХВО-1, разгрузсарай, мазутная насосная № 5, действующие конвейеры, узлы пересыпки и дробильное помещение), на их месте размещаются три новые котлоагрегата, вагоноопрокидыватель, ленточные конвейеры и полный комплекс газоочистки. Два котла — угольные типа Е-250-9,8-540КГТ (однобарабанные, вертикально-водотрубные, газоплотное исполнение), рассчитанные на сжигание каменного угля факельным методом с возможностью работы на природном газе для розжига/поддержания факела; один котёл — на металлургических газах Е-250-9,8-540ДКГ, сжигающий очищенные доменный и коксовый газы, с возможностью использования природного газа как вспомогательного топлива. </w:t>
      </w:r>
    </w:p>
    <w:p w14:paraId="557ACB6A" w14:textId="77777777" w:rsidR="0072587C" w:rsidRPr="006C0E99" w:rsidRDefault="0072587C" w:rsidP="0072587C">
      <w:pPr>
        <w:pStyle w:val="a4"/>
        <w:spacing w:before="0" w:beforeAutospacing="0" w:after="0"/>
        <w:ind w:firstLine="567"/>
        <w:contextualSpacing/>
        <w:jc w:val="both"/>
      </w:pPr>
      <w:r w:rsidRPr="006C0E99">
        <w:t xml:space="preserve">Технологическая схема по углю включает поступление топлива в полувагонах на станцию ТЭЦ-ПВС, при отрицательных температурах — через размораживающее устройство, последующую разгрузку на вагоноопрокидывателе в приёмные бункера, где надбункерные решётки и дробильно-фрезерные машины обеспечивают грохочение и дробление; узел разгрузки оснащён аспирацией для удаления угольной пыли. Из бункеров уголь тремя питателями направляется либо на склад, либо на конвейерные линии с прохождением двух стадий дробления, далее — в бункера сырого угля бункерного отделения, откуда поступает на мельницы, размалывается до пыли и подаётся на горелочные устройства угольных котлов. Котлы вырабатывают перегретый пар параметров своего типоразмера (Е-250-9,8-540) для подачи на существующие турбины и турбокомпрессоры предприятия; конструктивно это однобарабанные, вертикально-водотрубные агрегаты в газоплотном исполнении с уравновешенной тягой и П-образной компоновкой газоходов. </w:t>
      </w:r>
    </w:p>
    <w:p w14:paraId="62DA9306" w14:textId="77777777" w:rsidR="0072587C" w:rsidRPr="006C0E99" w:rsidRDefault="0072587C" w:rsidP="0072587C">
      <w:pPr>
        <w:pStyle w:val="a4"/>
        <w:spacing w:before="0" w:beforeAutospacing="0" w:after="0"/>
        <w:ind w:firstLine="567"/>
        <w:contextualSpacing/>
        <w:jc w:val="both"/>
      </w:pPr>
      <w:r w:rsidRPr="006C0E99">
        <w:t>На площадке ТЭЦ-ПВС уже проложены и эксплуатируются общестанционные магистрали доменного и коксового газов, от которых питаются действующие котлоагрегаты. В рамках проекта новые котлы подключаются к этой существующей системе: выполняются врезки в общие коллекторы ДГ и КГ в пределах промплощадки с организацией узлов подключения, после чего от мест врезки прокладываются подводящие газопроводы к горелкам нового котельного агрегата, работающего на металлургических газах.  Схема горелок допускает работу на доменном, коксовом и природном газах с переключением в пределах проектных режимов. Номинальным режимом принят режим сжигания: 80% доменного газа по тепловой доле и 20% коксового газа.</w:t>
      </w:r>
      <w:r w:rsidRPr="006C0E99">
        <w:tab/>
      </w:r>
    </w:p>
    <w:p w14:paraId="76472E22" w14:textId="77777777" w:rsidR="0072587C" w:rsidRPr="006C0E99" w:rsidRDefault="0072587C" w:rsidP="0072587C">
      <w:pPr>
        <w:pStyle w:val="a4"/>
        <w:spacing w:before="0" w:beforeAutospacing="0" w:after="0"/>
        <w:ind w:firstLine="567"/>
        <w:contextualSpacing/>
        <w:jc w:val="both"/>
      </w:pPr>
      <w:r w:rsidRPr="006C0E99">
        <w:t>Отвод дымовых газов после газоочистки осуществляется в дымовую трубу № 1 существующего котельного цеха; присоединение новых ко</w:t>
      </w:r>
      <w:r>
        <w:t>т</w:t>
      </w:r>
      <w:r w:rsidRPr="006C0E99">
        <w:t xml:space="preserve">ельных агрегатов выполняется через проектные газоходы. </w:t>
      </w:r>
    </w:p>
    <w:p w14:paraId="23C1D034" w14:textId="77777777" w:rsidR="0072587C" w:rsidRPr="006C0E99" w:rsidRDefault="0072587C" w:rsidP="0072587C">
      <w:pPr>
        <w:pStyle w:val="a4"/>
        <w:spacing w:before="0" w:beforeAutospacing="0" w:after="0"/>
        <w:ind w:firstLine="567"/>
        <w:contextualSpacing/>
        <w:jc w:val="both"/>
      </w:pPr>
      <w:r w:rsidRPr="006C0E99">
        <w:t xml:space="preserve">Система очистки дымовых газов по каждому из трёх котлов — полная трёхступенчатая: первичная пылеочистка, далее десульфуризация (удаление SO₂), затем снижение оксидов азота (NOₓ). </w:t>
      </w:r>
    </w:p>
    <w:p w14:paraId="5D5D2C7C" w14:textId="77777777" w:rsidR="0072587C" w:rsidRPr="006C0E99" w:rsidRDefault="0072587C" w:rsidP="0072587C">
      <w:pPr>
        <w:pStyle w:val="a4"/>
        <w:spacing w:before="0" w:beforeAutospacing="0" w:after="0"/>
        <w:ind w:firstLine="567"/>
        <w:contextualSpacing/>
        <w:jc w:val="both"/>
      </w:pPr>
      <w:r w:rsidRPr="006C0E99">
        <w:lastRenderedPageBreak/>
        <w:t>Основные организованные источники выбросов — три потока дымовых газов от новых котлоагрегатов после газоочистки, объединяемые по проекту и отводимые в дымовую трубу № 1. Неорганизованные (фугитивные) источники связаны с операциями с углём: разгрузка на вагоноопрокидывателе, пересыпки на конвейерных узлах, дробильное отделение и, при наличии открытых карт, ветровое пыление склада. Для их снижения предусмотрены аспирация и локальные укрытия на разгрузке, пересыпках и дроблении, технологические завесы и герметизация узлов; при необходимости — орошение открытых поверхностей. Золошлаковые отходы угольных котлов направляются на существующую багерную насосную с последующей перекачкой на действующий золоотвал предприятия; на всех стадиях транспортирования предусматриваются меры предотвращения вторичного пыления.</w:t>
      </w:r>
    </w:p>
    <w:p w14:paraId="5A8089D4" w14:textId="77777777" w:rsidR="0072587C" w:rsidRDefault="0072587C" w:rsidP="0072587C">
      <w:pPr>
        <w:ind w:firstLine="708"/>
        <w:jc w:val="both"/>
      </w:pPr>
      <w:r w:rsidRPr="006C0E99">
        <w:t>В итоге формируемый технологический контур выглядит так: для угольных агрегатов — приём, подготовка и пылеприготовление угля с последующим пылеугольным сжиганием в топке котла типа Е-250-9,8-540КГТ; для газового агрегата — сжигание очищенных доменного и коксового газов (с возможностью природного газа) в котле Е-250-9,8-540ДКГ; выработка перегретого пара и подача его на существующие турбогенераторы и турбокомпрессоры; последовательная очистка дымовых газов от пыли, SO₂ и NOₓ и выпуск через дымовую трубу № 1.</w:t>
      </w:r>
    </w:p>
    <w:p w14:paraId="103482BA" w14:textId="77777777" w:rsidR="0072587C" w:rsidRDefault="0072587C" w:rsidP="0072587C">
      <w:pPr>
        <w:pStyle w:val="2"/>
        <w:rPr>
          <w:rFonts w:ascii="Times New Roman" w:hAnsi="Times New Roman" w:cs="Times New Roman"/>
          <w:i w:val="0"/>
          <w:sz w:val="24"/>
          <w:szCs w:val="24"/>
        </w:rPr>
      </w:pPr>
      <w:bookmarkStart w:id="9" w:name="_Toc216363488"/>
      <w:r>
        <w:rPr>
          <w:rFonts w:ascii="Times New Roman" w:hAnsi="Times New Roman" w:cs="Times New Roman"/>
          <w:i w:val="0"/>
          <w:sz w:val="24"/>
          <w:szCs w:val="24"/>
        </w:rPr>
        <w:t>К</w:t>
      </w:r>
      <w:r w:rsidRPr="002A373F">
        <w:rPr>
          <w:rFonts w:ascii="Times New Roman" w:hAnsi="Times New Roman" w:cs="Times New Roman"/>
          <w:i w:val="0"/>
          <w:sz w:val="24"/>
          <w:szCs w:val="24"/>
        </w:rPr>
        <w:t xml:space="preserve">раткое описание возможных рациональных вариантов осуществления намечаемой деятельности и </w:t>
      </w:r>
      <w:r>
        <w:rPr>
          <w:rFonts w:ascii="Times New Roman" w:hAnsi="Times New Roman" w:cs="Times New Roman"/>
          <w:i w:val="0"/>
          <w:sz w:val="24"/>
          <w:szCs w:val="24"/>
        </w:rPr>
        <w:t>обоснование выбранного варианта</w:t>
      </w:r>
      <w:bookmarkEnd w:id="9"/>
    </w:p>
    <w:p w14:paraId="4987E4F3" w14:textId="77777777" w:rsidR="0072587C" w:rsidRDefault="0072587C" w:rsidP="0072587C">
      <w:pPr>
        <w:ind w:firstLine="708"/>
        <w:jc w:val="both"/>
        <w:rPr>
          <w:szCs w:val="22"/>
        </w:rPr>
      </w:pPr>
    </w:p>
    <w:p w14:paraId="7D670DC6" w14:textId="77777777" w:rsidR="0072587C" w:rsidRPr="009F2F31" w:rsidRDefault="0072587C" w:rsidP="0072587C">
      <w:pPr>
        <w:pStyle w:val="a4"/>
        <w:spacing w:before="0" w:beforeAutospacing="0" w:after="0"/>
        <w:ind w:firstLine="567"/>
        <w:contextualSpacing/>
        <w:jc w:val="both"/>
      </w:pPr>
      <w:r w:rsidRPr="009F2F31">
        <w:t xml:space="preserve">Номер земельного акта отвода: № </w:t>
      </w:r>
      <w:r w:rsidRPr="00B20ACB">
        <w:t>091451071807 и 091451071824</w:t>
      </w:r>
      <w:r w:rsidRPr="009F2F31">
        <w:t xml:space="preserve">, целевое назначение земельного участка – </w:t>
      </w:r>
      <w:r>
        <w:t>для производственных нужд</w:t>
      </w:r>
      <w:r w:rsidRPr="009F2F31">
        <w:t>.</w:t>
      </w:r>
    </w:p>
    <w:p w14:paraId="75885A6A" w14:textId="77777777" w:rsidR="0072587C" w:rsidRDefault="0072587C" w:rsidP="0072587C">
      <w:pPr>
        <w:pStyle w:val="a4"/>
        <w:spacing w:before="0" w:beforeAutospacing="0" w:after="0"/>
        <w:contextualSpacing/>
        <w:jc w:val="both"/>
      </w:pPr>
      <w:r w:rsidRPr="007664C9">
        <w:rPr>
          <w:noProof/>
        </w:rPr>
        <w:drawing>
          <wp:anchor distT="0" distB="0" distL="114300" distR="114300" simplePos="0" relativeHeight="251668480" behindDoc="0" locked="0" layoutInCell="1" allowOverlap="1" wp14:anchorId="70E9676E" wp14:editId="4531E2F8">
            <wp:simplePos x="0" y="0"/>
            <wp:positionH relativeFrom="column">
              <wp:posOffset>2898155</wp:posOffset>
            </wp:positionH>
            <wp:positionV relativeFrom="paragraph">
              <wp:posOffset>22877</wp:posOffset>
            </wp:positionV>
            <wp:extent cx="2877543" cy="4610081"/>
            <wp:effectExtent l="0" t="0" r="0" b="635"/>
            <wp:wrapNone/>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3775" cy="4620065"/>
                    </a:xfrm>
                    <a:prstGeom prst="rect">
                      <a:avLst/>
                    </a:prstGeom>
                  </pic:spPr>
                </pic:pic>
              </a:graphicData>
            </a:graphic>
            <wp14:sizeRelH relativeFrom="page">
              <wp14:pctWidth>0</wp14:pctWidth>
            </wp14:sizeRelH>
            <wp14:sizeRelV relativeFrom="page">
              <wp14:pctHeight>0</wp14:pctHeight>
            </wp14:sizeRelV>
          </wp:anchor>
        </w:drawing>
      </w:r>
      <w:r w:rsidRPr="00B20ACB">
        <w:rPr>
          <w:noProof/>
        </w:rPr>
        <w:drawing>
          <wp:inline distT="0" distB="0" distL="0" distR="0" wp14:anchorId="25DD0F40" wp14:editId="2C9EC4D8">
            <wp:extent cx="2916546" cy="4659248"/>
            <wp:effectExtent l="0" t="0" r="0" b="8255"/>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36402" cy="4690969"/>
                    </a:xfrm>
                    <a:prstGeom prst="rect">
                      <a:avLst/>
                    </a:prstGeom>
                  </pic:spPr>
                </pic:pic>
              </a:graphicData>
            </a:graphic>
          </wp:inline>
        </w:drawing>
      </w:r>
    </w:p>
    <w:p w14:paraId="0B018D85" w14:textId="77777777" w:rsidR="0072587C" w:rsidRDefault="0072587C" w:rsidP="0072587C">
      <w:pPr>
        <w:pStyle w:val="a4"/>
        <w:spacing w:before="0" w:beforeAutospacing="0" w:after="0"/>
        <w:ind w:firstLine="567"/>
        <w:contextualSpacing/>
        <w:jc w:val="both"/>
      </w:pPr>
    </w:p>
    <w:p w14:paraId="559EE847" w14:textId="77777777" w:rsidR="0072587C" w:rsidRPr="008479DC" w:rsidRDefault="0072587C" w:rsidP="0072587C">
      <w:pPr>
        <w:ind w:firstLine="708"/>
        <w:jc w:val="both"/>
        <w:rPr>
          <w:sz w:val="28"/>
        </w:rPr>
      </w:pPr>
      <w:r w:rsidRPr="009F2F31">
        <w:lastRenderedPageBreak/>
        <w:t>Намечаемая деятельность полностью соответствует - целевому назначению земельного участка.</w:t>
      </w:r>
    </w:p>
    <w:p w14:paraId="4C41D824" w14:textId="77777777" w:rsidR="0072587C" w:rsidRDefault="0072587C" w:rsidP="0072587C">
      <w:pPr>
        <w:pStyle w:val="2"/>
        <w:rPr>
          <w:rFonts w:ascii="Times New Roman" w:hAnsi="Times New Roman" w:cs="Times New Roman"/>
          <w:i w:val="0"/>
          <w:sz w:val="24"/>
          <w:szCs w:val="24"/>
        </w:rPr>
      </w:pPr>
      <w:bookmarkStart w:id="10" w:name="_Toc216363489"/>
      <w:r>
        <w:rPr>
          <w:rFonts w:ascii="Times New Roman" w:hAnsi="Times New Roman" w:cs="Times New Roman"/>
          <w:i w:val="0"/>
          <w:sz w:val="24"/>
          <w:szCs w:val="24"/>
        </w:rPr>
        <w:t>К</w:t>
      </w:r>
      <w:r w:rsidRPr="001E7F78">
        <w:rPr>
          <w:rFonts w:ascii="Times New Roman" w:hAnsi="Times New Roman" w:cs="Times New Roman"/>
          <w:i w:val="0"/>
          <w:sz w:val="24"/>
          <w:szCs w:val="24"/>
        </w:rPr>
        <w:t>раткое описание существенных воздействий намечаемой деятельности на окружающую среду, включая воздействия на следующие природные компоненты и иные объекты</w:t>
      </w:r>
      <w:bookmarkEnd w:id="10"/>
    </w:p>
    <w:p w14:paraId="150DA995" w14:textId="77777777" w:rsidR="0072587C" w:rsidRDefault="0072587C" w:rsidP="0072587C">
      <w:pPr>
        <w:ind w:firstLine="709"/>
        <w:jc w:val="both"/>
      </w:pPr>
    </w:p>
    <w:p w14:paraId="482F7E10" w14:textId="77777777" w:rsidR="0072587C" w:rsidRPr="00DE229A" w:rsidRDefault="0072587C" w:rsidP="0072587C">
      <w:pPr>
        <w:pStyle w:val="a4"/>
        <w:spacing w:before="0" w:beforeAutospacing="0" w:after="0"/>
        <w:ind w:firstLine="567"/>
        <w:contextualSpacing/>
        <w:jc w:val="both"/>
      </w:pPr>
      <w:r w:rsidRPr="00DE229A">
        <w:t xml:space="preserve">Областью воздействия является территория (акватория), подверженная антропогенной нагрузке и определенная путем моделирования рассеивания приземных концентраций загрязняющих веществ. </w:t>
      </w:r>
    </w:p>
    <w:p w14:paraId="610409D9" w14:textId="77777777" w:rsidR="0072587C" w:rsidRDefault="0072587C" w:rsidP="0072587C">
      <w:pPr>
        <w:ind w:firstLine="709"/>
        <w:jc w:val="both"/>
      </w:pPr>
      <w:r w:rsidRPr="00DE229A">
        <w:t>Граница области воздействия на атмосферный воздух объекта определяется как проекция замкнутой линии на местности, ограничивающая область, за границей которого соблюдаются установленные экологические нормативы качества и/или целевые показатели качества окружающей среды с учетом индивидуального вклада объекта в общую нагрузку на атмосферный воздух (Сiпр/Сiзв≤1).</w:t>
      </w:r>
    </w:p>
    <w:p w14:paraId="72FAA218" w14:textId="77777777" w:rsidR="0072587C" w:rsidRDefault="0072587C" w:rsidP="0072587C">
      <w:pPr>
        <w:ind w:firstLine="709"/>
        <w:jc w:val="both"/>
      </w:pPr>
      <w:r w:rsidRPr="00EB1D39">
        <w:t>В соответствии с приложением 1 к Санитарным правилам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утвержденных Приказом и.о. Министра здравоохранения Республики Казахстан от 11 января 2022 года № ҚР ДСМ-2 по характеру производства (производство черной металлургии с полным металлургическим циклом более 1000000 тонн в год чугуна и стали) предприятие относится к объектам I класса опасности с СЗЗ в 1000 метров. С западной стороны от предприятия находится существующая жилая зона. В связи с этим была проведена комплексная оценка всех санитарных требований по установлению достаточности размера санитарно-защитной зоны для предприятия. На основании расчетов рассеивания вредных веществ в атмосферном воздухе и всех проведенных инструментальных замеров, физического воздействия предприятия (шума, вибрации, неионизирующего излучения) был определен размер санитарно-защитной зоны (СЗЗ) для предприятия</w:t>
      </w:r>
    </w:p>
    <w:p w14:paraId="142971E0" w14:textId="77777777" w:rsidR="0072587C" w:rsidRPr="005D006E" w:rsidRDefault="0072587C" w:rsidP="0072587C">
      <w:pPr>
        <w:ind w:firstLine="709"/>
        <w:jc w:val="both"/>
      </w:pPr>
    </w:p>
    <w:p w14:paraId="15025B4B" w14:textId="77777777" w:rsidR="0072587C" w:rsidRDefault="0072587C" w:rsidP="0072587C">
      <w:pPr>
        <w:pStyle w:val="2"/>
        <w:rPr>
          <w:rFonts w:ascii="Times New Roman" w:hAnsi="Times New Roman" w:cs="Times New Roman"/>
          <w:i w:val="0"/>
          <w:sz w:val="24"/>
          <w:szCs w:val="24"/>
        </w:rPr>
      </w:pPr>
      <w:bookmarkStart w:id="11" w:name="_Toc216363490"/>
      <w:r>
        <w:rPr>
          <w:rFonts w:ascii="Times New Roman" w:hAnsi="Times New Roman" w:cs="Times New Roman"/>
          <w:i w:val="0"/>
          <w:sz w:val="24"/>
          <w:szCs w:val="24"/>
        </w:rPr>
        <w:t>И</w:t>
      </w:r>
      <w:r w:rsidRPr="001E7F78">
        <w:rPr>
          <w:rFonts w:ascii="Times New Roman" w:hAnsi="Times New Roman" w:cs="Times New Roman"/>
          <w:i w:val="0"/>
          <w:sz w:val="24"/>
          <w:szCs w:val="24"/>
        </w:rPr>
        <w:t>нформация о предельных количественных и качественных показателях эмиссий, физических воздействий на окружающую среду, предельном количестве накопления отходов, а также их захоронения, если оно планируется в</w:t>
      </w:r>
      <w:r>
        <w:rPr>
          <w:rFonts w:ascii="Times New Roman" w:hAnsi="Times New Roman" w:cs="Times New Roman"/>
          <w:i w:val="0"/>
          <w:sz w:val="24"/>
          <w:szCs w:val="24"/>
        </w:rPr>
        <w:t xml:space="preserve"> рамках намечаемой деятельности</w:t>
      </w:r>
      <w:bookmarkEnd w:id="11"/>
    </w:p>
    <w:p w14:paraId="16751993" w14:textId="77777777" w:rsidR="0072587C" w:rsidRDefault="0072587C" w:rsidP="0072587C">
      <w:pPr>
        <w:ind w:firstLine="709"/>
      </w:pPr>
      <w:r>
        <w:t>В ходе намечаемой деятельности ожидаются:</w:t>
      </w:r>
    </w:p>
    <w:p w14:paraId="2562E143" w14:textId="77777777" w:rsidR="0072587C" w:rsidRDefault="0072587C" w:rsidP="0072587C">
      <w:pPr>
        <w:pStyle w:val="a8"/>
        <w:numPr>
          <w:ilvl w:val="0"/>
          <w:numId w:val="3"/>
        </w:numPr>
        <w:ind w:left="1134"/>
        <w:jc w:val="both"/>
      </w:pPr>
      <w:r>
        <w:t>эмиссии (выбросы) загрязняющих веществ в атмосферный воздух - н</w:t>
      </w:r>
      <w:r w:rsidRPr="008D7B36">
        <w:t xml:space="preserve">а период </w:t>
      </w:r>
      <w:r>
        <w:t>эксплуатации</w:t>
      </w:r>
      <w:r w:rsidRPr="008D7B36">
        <w:t xml:space="preserve"> ориентировочный валовый выброс загрязняющих веществ в атмосферу составит – </w:t>
      </w:r>
      <w:r>
        <w:t>5000,0 тонн/год, на период СМР – 300,0 тонн, количественные и качественные характеристики загрязняющих веществ представлены в подразделе 8.2</w:t>
      </w:r>
      <w:r w:rsidRPr="00C9562F">
        <w:t>;</w:t>
      </w:r>
    </w:p>
    <w:p w14:paraId="5D689E68" w14:textId="77777777" w:rsidR="0072587C" w:rsidRDefault="0072587C" w:rsidP="0072587C">
      <w:pPr>
        <w:pStyle w:val="a8"/>
        <w:numPr>
          <w:ilvl w:val="0"/>
          <w:numId w:val="3"/>
        </w:numPr>
        <w:ind w:left="1134"/>
        <w:jc w:val="both"/>
      </w:pPr>
      <w:r>
        <w:t>эмиссии (сбросы) загрязняющих веществ в окружающую среды – отсутствуют, водоотведение осуществляется путем подключения к централизованной сети города;</w:t>
      </w:r>
    </w:p>
    <w:p w14:paraId="1191D82C" w14:textId="77777777" w:rsidR="0072587C" w:rsidRDefault="0072587C" w:rsidP="0072587C">
      <w:pPr>
        <w:pStyle w:val="a8"/>
        <w:numPr>
          <w:ilvl w:val="0"/>
          <w:numId w:val="3"/>
        </w:numPr>
        <w:ind w:left="1134"/>
        <w:jc w:val="both"/>
      </w:pPr>
      <w:r>
        <w:t xml:space="preserve">физические воздействия ожидаются в виде акустического воздействия (шума) и вибрации, при этом их уровень не будет превышать пределов установленных норм; </w:t>
      </w:r>
    </w:p>
    <w:p w14:paraId="231EC20A" w14:textId="77777777" w:rsidR="0072587C" w:rsidRDefault="0072587C" w:rsidP="0072587C">
      <w:pPr>
        <w:pStyle w:val="a8"/>
        <w:numPr>
          <w:ilvl w:val="0"/>
          <w:numId w:val="3"/>
        </w:numPr>
        <w:ind w:left="1134"/>
        <w:jc w:val="both"/>
      </w:pPr>
      <w:r>
        <w:t xml:space="preserve">ожидаемый объем образования отходов – </w:t>
      </w:r>
      <w:r w:rsidRPr="002B3DE1">
        <w:t xml:space="preserve">На период строительно монтажных работ предполагается образование следующих видов отходов: </w:t>
      </w:r>
    </w:p>
    <w:p w14:paraId="6E06B9FE" w14:textId="77777777" w:rsidR="0072587C" w:rsidRDefault="0072587C" w:rsidP="0072587C">
      <w:pPr>
        <w:ind w:firstLine="539"/>
        <w:jc w:val="both"/>
      </w:pPr>
      <w:r w:rsidRPr="00813602">
        <w:rPr>
          <w:bCs/>
        </w:rPr>
        <w:t>1) Смешанные коммунальные отходы (твердые, нерастворимые) (кодировка: № 20 03</w:t>
      </w:r>
      <w:r w:rsidRPr="002B3DE1">
        <w:t xml:space="preserve"> 01) – образуются при</w:t>
      </w:r>
      <w:r>
        <w:t xml:space="preserve"> </w:t>
      </w:r>
      <w:r w:rsidRPr="002B3DE1">
        <w:t xml:space="preserve">жизнедеятельности рабочих 4,65 тонн/год. </w:t>
      </w:r>
    </w:p>
    <w:p w14:paraId="131A469A" w14:textId="77777777" w:rsidR="0072587C" w:rsidRDefault="0072587C" w:rsidP="0072587C">
      <w:pPr>
        <w:ind w:firstLine="539"/>
        <w:jc w:val="both"/>
      </w:pPr>
      <w:r w:rsidRPr="002B3DE1">
        <w:t>2) Строительные отходы (твердые, нерастворимые) (кодировка: № 17 01 07) –</w:t>
      </w:r>
      <w:r>
        <w:t xml:space="preserve"> </w:t>
      </w:r>
      <w:r w:rsidRPr="002B3DE1">
        <w:t xml:space="preserve">образуются при демонтаже зданий и сооружений– 1894 тонн/год; </w:t>
      </w:r>
    </w:p>
    <w:p w14:paraId="72134933" w14:textId="77777777" w:rsidR="0072587C" w:rsidRDefault="0072587C" w:rsidP="0072587C">
      <w:pPr>
        <w:ind w:firstLine="539"/>
        <w:jc w:val="both"/>
      </w:pPr>
      <w:r w:rsidRPr="002B3DE1">
        <w:lastRenderedPageBreak/>
        <w:t>3)Металлолом черных металлов- (твердые,</w:t>
      </w:r>
      <w:r>
        <w:t xml:space="preserve"> </w:t>
      </w:r>
      <w:r w:rsidRPr="002B3DE1">
        <w:t xml:space="preserve">нерастворимые) (кодировка: № 16 01 17)– от демонтажа зданий и сооружений– 100 тонн/год. </w:t>
      </w:r>
    </w:p>
    <w:p w14:paraId="68EC1FC3" w14:textId="77777777" w:rsidR="0072587C" w:rsidRDefault="0072587C" w:rsidP="0072587C">
      <w:pPr>
        <w:ind w:firstLine="539"/>
        <w:jc w:val="both"/>
      </w:pPr>
      <w:r w:rsidRPr="002B3DE1">
        <w:t>4) Огарки сварочных</w:t>
      </w:r>
      <w:r>
        <w:t xml:space="preserve"> </w:t>
      </w:r>
      <w:r w:rsidRPr="002B3DE1">
        <w:t xml:space="preserve">электродов (твердые, нерастворимые) (кодировка: № 12 01 13)– образуются при сварочных работах– 0,068 тонн/год; </w:t>
      </w:r>
    </w:p>
    <w:p w14:paraId="458B6DF5" w14:textId="77777777" w:rsidR="0072587C" w:rsidRDefault="0072587C" w:rsidP="0072587C">
      <w:pPr>
        <w:ind w:firstLine="539"/>
        <w:jc w:val="both"/>
      </w:pPr>
      <w:r w:rsidRPr="002B3DE1">
        <w:t>5)</w:t>
      </w:r>
      <w:r>
        <w:t xml:space="preserve"> </w:t>
      </w:r>
      <w:r w:rsidRPr="002B3DE1">
        <w:t>Промасленная ветошь (твердые, нерастворимые) (кодировка: № 15 02 02*) образуется при разборе/сносе зданий и</w:t>
      </w:r>
      <w:r>
        <w:t xml:space="preserve"> </w:t>
      </w:r>
      <w:r w:rsidRPr="002B3DE1">
        <w:t xml:space="preserve">сооружений– 0,002 тонн/год; </w:t>
      </w:r>
    </w:p>
    <w:p w14:paraId="11061BFC" w14:textId="77777777" w:rsidR="0072587C" w:rsidRDefault="0072587C" w:rsidP="0072587C">
      <w:pPr>
        <w:ind w:firstLine="539"/>
        <w:jc w:val="both"/>
      </w:pPr>
      <w:r w:rsidRPr="002B3DE1">
        <w:t>6) Тара из-под ЛКМ (твердые, нерастворимые) (кодировка: № 08 01 12)– образуется при</w:t>
      </w:r>
      <w:r>
        <w:t xml:space="preserve"> </w:t>
      </w:r>
      <w:r w:rsidRPr="002B3DE1">
        <w:t xml:space="preserve">лакокрасочных работах– 0,05 тонн/год; </w:t>
      </w:r>
    </w:p>
    <w:p w14:paraId="326C4D11" w14:textId="77777777" w:rsidR="0072587C" w:rsidRDefault="0072587C" w:rsidP="0072587C">
      <w:pPr>
        <w:ind w:firstLine="539"/>
        <w:jc w:val="both"/>
      </w:pPr>
      <w:r w:rsidRPr="002B3DE1">
        <w:t>7) Твердые бытовые отходы- 25</w:t>
      </w:r>
      <w:r>
        <w:t xml:space="preserve"> т</w:t>
      </w:r>
      <w:r w:rsidRPr="002B3DE1">
        <w:t>онн/год</w:t>
      </w:r>
    </w:p>
    <w:p w14:paraId="7FD559B1" w14:textId="77777777" w:rsidR="0072587C" w:rsidRPr="002621BD" w:rsidRDefault="0072587C" w:rsidP="0072587C">
      <w:pPr>
        <w:ind w:firstLine="567"/>
        <w:jc w:val="both"/>
        <w:rPr>
          <w:bCs/>
        </w:rPr>
      </w:pPr>
      <w:r w:rsidRPr="002621BD">
        <w:rPr>
          <w:bCs/>
        </w:rPr>
        <w:t>Цель</w:t>
      </w:r>
      <w:r>
        <w:rPr>
          <w:bCs/>
        </w:rPr>
        <w:t>ю</w:t>
      </w:r>
      <w:r w:rsidRPr="002621BD">
        <w:rPr>
          <w:bCs/>
        </w:rPr>
        <w:t xml:space="preserve"> разработки ТЭО является</w:t>
      </w:r>
      <w:r>
        <w:rPr>
          <w:bCs/>
        </w:rPr>
        <w:t>:</w:t>
      </w:r>
    </w:p>
    <w:p w14:paraId="36DED74F" w14:textId="77777777" w:rsidR="0072587C" w:rsidRPr="002621BD" w:rsidRDefault="0072587C" w:rsidP="0072587C">
      <w:pPr>
        <w:ind w:firstLine="567"/>
        <w:jc w:val="both"/>
        <w:rPr>
          <w:bCs/>
        </w:rPr>
      </w:pPr>
      <w:r w:rsidRPr="002621BD">
        <w:rPr>
          <w:bCs/>
        </w:rPr>
        <w:t>Увеличение выработки пара за счет установки новых котлов и подачи острого пара</w:t>
      </w:r>
      <w:r>
        <w:rPr>
          <w:bCs/>
        </w:rPr>
        <w:t xml:space="preserve"> </w:t>
      </w:r>
      <w:r w:rsidRPr="002621BD">
        <w:rPr>
          <w:bCs/>
        </w:rPr>
        <w:t xml:space="preserve">на действующее (существующее) оборудование ТЭЦ-ПВС, с </w:t>
      </w:r>
      <w:r w:rsidRPr="00293CB5">
        <w:rPr>
          <w:b/>
          <w:i/>
          <w:iCs/>
        </w:rPr>
        <w:t>целью замещения</w:t>
      </w:r>
      <w:r>
        <w:rPr>
          <w:bCs/>
        </w:rPr>
        <w:t xml:space="preserve"> </w:t>
      </w:r>
      <w:r w:rsidRPr="002621BD">
        <w:rPr>
          <w:bCs/>
        </w:rPr>
        <w:t>существующих энергетических котлов (КА) на период их ремонта, модернизации,</w:t>
      </w:r>
      <w:r>
        <w:rPr>
          <w:bCs/>
        </w:rPr>
        <w:t xml:space="preserve"> </w:t>
      </w:r>
      <w:r w:rsidRPr="002621BD">
        <w:rPr>
          <w:bCs/>
        </w:rPr>
        <w:t>реконструкции, замены.</w:t>
      </w:r>
    </w:p>
    <w:p w14:paraId="1DF6BCDB" w14:textId="77777777" w:rsidR="0072587C" w:rsidRPr="002621BD" w:rsidRDefault="0072587C" w:rsidP="0072587C">
      <w:pPr>
        <w:ind w:firstLine="567"/>
        <w:jc w:val="both"/>
        <w:rPr>
          <w:bCs/>
        </w:rPr>
      </w:pPr>
      <w:r w:rsidRPr="002621BD">
        <w:rPr>
          <w:bCs/>
        </w:rPr>
        <w:t>Стабилизация и увеличение выработки доменного дутья на доменные печи и</w:t>
      </w:r>
      <w:r>
        <w:rPr>
          <w:bCs/>
        </w:rPr>
        <w:t xml:space="preserve"> </w:t>
      </w:r>
      <w:r w:rsidRPr="002621BD">
        <w:rPr>
          <w:bCs/>
        </w:rPr>
        <w:t>исключение аварийных «просадок» и ограничений по дутью.</w:t>
      </w:r>
    </w:p>
    <w:p w14:paraId="1DB7D828" w14:textId="77777777" w:rsidR="0072587C" w:rsidRPr="002621BD" w:rsidRDefault="0072587C" w:rsidP="0072587C">
      <w:pPr>
        <w:ind w:firstLine="567"/>
        <w:jc w:val="both"/>
        <w:rPr>
          <w:bCs/>
        </w:rPr>
      </w:pPr>
      <w:r w:rsidRPr="002621BD">
        <w:rPr>
          <w:bCs/>
        </w:rPr>
        <w:t>Увеличение выработки собственной электроэнергии.</w:t>
      </w:r>
    </w:p>
    <w:p w14:paraId="30EC2BA8" w14:textId="77777777" w:rsidR="0072587C" w:rsidRPr="002621BD" w:rsidRDefault="0072587C" w:rsidP="0072587C">
      <w:pPr>
        <w:ind w:firstLine="567"/>
        <w:jc w:val="both"/>
        <w:rPr>
          <w:bCs/>
        </w:rPr>
      </w:pPr>
      <w:r w:rsidRPr="002621BD">
        <w:rPr>
          <w:bCs/>
        </w:rPr>
        <w:t>Улучшение экологических показателей и стабилизация работы станции ТЭЦ-ПВС.</w:t>
      </w:r>
    </w:p>
    <w:p w14:paraId="6F539D8D" w14:textId="77777777" w:rsidR="0072587C" w:rsidRDefault="0072587C" w:rsidP="0072587C">
      <w:pPr>
        <w:pStyle w:val="a8"/>
        <w:numPr>
          <w:ilvl w:val="0"/>
          <w:numId w:val="3"/>
        </w:numPr>
        <w:ind w:left="1134"/>
        <w:jc w:val="both"/>
      </w:pPr>
      <w:r w:rsidRPr="002621BD">
        <w:rPr>
          <w:bCs/>
        </w:rPr>
        <w:t>Внедрение современного, высокотехнологичного оборудования и передовых</w:t>
      </w:r>
      <w:r>
        <w:rPr>
          <w:bCs/>
        </w:rPr>
        <w:t xml:space="preserve"> </w:t>
      </w:r>
      <w:r w:rsidRPr="002621BD">
        <w:rPr>
          <w:bCs/>
        </w:rPr>
        <w:t>технологий, соответствующих современным требованиям по производительности, энергия и ресурсосбережению (энергоэффективности), а также соответствия с экологическими стандартами.</w:t>
      </w:r>
      <w:r>
        <w:rPr>
          <w:bCs/>
        </w:rPr>
        <w:t xml:space="preserve"> В виду замещения существующих</w:t>
      </w:r>
      <w:r w:rsidRPr="00293CB5">
        <w:rPr>
          <w:bCs/>
        </w:rPr>
        <w:t xml:space="preserve"> </w:t>
      </w:r>
      <w:r w:rsidRPr="002621BD">
        <w:rPr>
          <w:bCs/>
        </w:rPr>
        <w:t>энергетических котлов (КА) на период их ремонта</w:t>
      </w:r>
      <w:r>
        <w:rPr>
          <w:bCs/>
        </w:rPr>
        <w:t xml:space="preserve"> объем отходов на период эксплуатации не меняется. Отходы на период эксплуатации не устанавливаются</w:t>
      </w:r>
      <w:r>
        <w:t>.</w:t>
      </w:r>
    </w:p>
    <w:p w14:paraId="75D01C09" w14:textId="77777777" w:rsidR="0072587C" w:rsidRPr="001E7F78" w:rsidRDefault="0072587C" w:rsidP="0072587C">
      <w:pPr>
        <w:pStyle w:val="2"/>
        <w:rPr>
          <w:rFonts w:ascii="Times New Roman" w:hAnsi="Times New Roman" w:cs="Times New Roman"/>
          <w:i w:val="0"/>
          <w:sz w:val="24"/>
          <w:szCs w:val="24"/>
        </w:rPr>
      </w:pPr>
      <w:bookmarkStart w:id="12" w:name="_Toc216363491"/>
      <w:r>
        <w:rPr>
          <w:rFonts w:ascii="Times New Roman" w:hAnsi="Times New Roman" w:cs="Times New Roman"/>
          <w:i w:val="0"/>
          <w:sz w:val="24"/>
          <w:szCs w:val="24"/>
        </w:rPr>
        <w:t>Информация о вероятности аварий</w:t>
      </w:r>
      <w:bookmarkEnd w:id="12"/>
    </w:p>
    <w:p w14:paraId="4BD0822D" w14:textId="77777777" w:rsidR="0072587C" w:rsidRDefault="0072587C" w:rsidP="0072587C">
      <w:pPr>
        <w:ind w:firstLine="709"/>
        <w:jc w:val="both"/>
      </w:pPr>
      <w:r w:rsidRPr="00CB23C4">
        <w:t>Применение любых технических средств защиты на производстве не исключает возможности аварий. Возникновение осложнений и аварийных ситуаций может привести как к прямому, так и к косвенному воздействию на человека и окружающую природную среду.</w:t>
      </w:r>
    </w:p>
    <w:p w14:paraId="191ECA66" w14:textId="77777777" w:rsidR="0072587C" w:rsidRDefault="0072587C" w:rsidP="0072587C">
      <w:pPr>
        <w:ind w:firstLine="709"/>
        <w:jc w:val="both"/>
      </w:pPr>
      <w:r>
        <w:t>П</w:t>
      </w:r>
      <w:r w:rsidRPr="00CB23C4">
        <w:t>ри соблюдении требований ныне действующих нормативных документов по безопасному производству работ и выполнении мероприятий, содержащихся в настоящем проекте, уровень риска при строительстве и эксплуатации объекта будет низкий, вплоть до незначительного</w:t>
      </w:r>
    </w:p>
    <w:p w14:paraId="4D475A8F" w14:textId="77777777" w:rsidR="0072587C" w:rsidRPr="001E7F78" w:rsidRDefault="0072587C" w:rsidP="0072587C">
      <w:pPr>
        <w:pStyle w:val="2"/>
        <w:rPr>
          <w:rFonts w:ascii="Times New Roman" w:hAnsi="Times New Roman" w:cs="Times New Roman"/>
          <w:i w:val="0"/>
          <w:sz w:val="24"/>
          <w:szCs w:val="24"/>
        </w:rPr>
      </w:pPr>
      <w:bookmarkStart w:id="13" w:name="_Toc216363492"/>
      <w:r>
        <w:rPr>
          <w:rFonts w:ascii="Times New Roman" w:hAnsi="Times New Roman" w:cs="Times New Roman"/>
          <w:i w:val="0"/>
          <w:sz w:val="24"/>
          <w:szCs w:val="24"/>
        </w:rPr>
        <w:t>К</w:t>
      </w:r>
      <w:r w:rsidRPr="001E7F78">
        <w:rPr>
          <w:rFonts w:ascii="Times New Roman" w:hAnsi="Times New Roman" w:cs="Times New Roman"/>
          <w:i w:val="0"/>
          <w:sz w:val="24"/>
          <w:szCs w:val="24"/>
        </w:rPr>
        <w:t>раткое описание</w:t>
      </w:r>
      <w:r>
        <w:rPr>
          <w:rFonts w:ascii="Times New Roman" w:hAnsi="Times New Roman" w:cs="Times New Roman"/>
          <w:i w:val="0"/>
          <w:sz w:val="24"/>
          <w:szCs w:val="24"/>
        </w:rPr>
        <w:t xml:space="preserve"> природоохранных мероприятий</w:t>
      </w:r>
      <w:bookmarkEnd w:id="13"/>
    </w:p>
    <w:p w14:paraId="4569FFEF" w14:textId="77777777" w:rsidR="0072587C" w:rsidRDefault="0072587C" w:rsidP="0072587C">
      <w:pPr>
        <w:ind w:firstLine="709"/>
        <w:jc w:val="both"/>
      </w:pPr>
      <w:r>
        <w:t>Проектом предусмотрены следующие природоохранные мероприятия:</w:t>
      </w:r>
    </w:p>
    <w:p w14:paraId="0E8C4174" w14:textId="77777777" w:rsidR="0072587C" w:rsidRPr="005B31FB" w:rsidRDefault="0072587C" w:rsidP="0072587C">
      <w:pPr>
        <w:numPr>
          <w:ilvl w:val="0"/>
          <w:numId w:val="2"/>
        </w:numPr>
        <w:tabs>
          <w:tab w:val="clear" w:pos="360"/>
          <w:tab w:val="num" w:pos="1080"/>
        </w:tabs>
        <w:ind w:left="1080"/>
        <w:jc w:val="both"/>
        <w:rPr>
          <w:color w:val="000000"/>
        </w:rPr>
      </w:pPr>
      <w:r w:rsidRPr="005B31FB">
        <w:rPr>
          <w:color w:val="000000"/>
        </w:rPr>
        <w:t>тщательная технологическая регламентация проведения работ;</w:t>
      </w:r>
    </w:p>
    <w:p w14:paraId="35B7B983" w14:textId="77777777" w:rsidR="0072587C" w:rsidRPr="005B31FB" w:rsidRDefault="0072587C" w:rsidP="0072587C">
      <w:pPr>
        <w:numPr>
          <w:ilvl w:val="0"/>
          <w:numId w:val="2"/>
        </w:numPr>
        <w:tabs>
          <w:tab w:val="clear" w:pos="360"/>
          <w:tab w:val="num" w:pos="1080"/>
        </w:tabs>
        <w:ind w:left="1080"/>
        <w:jc w:val="both"/>
        <w:rPr>
          <w:color w:val="000000"/>
        </w:rPr>
      </w:pPr>
      <w:r w:rsidRPr="005B31FB">
        <w:rPr>
          <w:color w:val="000000"/>
        </w:rPr>
        <w:t>регулярные технические осмотры оборудования, своевременная замена неисправных материалов и оборудования;</w:t>
      </w:r>
    </w:p>
    <w:p w14:paraId="64549D2C" w14:textId="77777777" w:rsidR="0072587C" w:rsidRPr="005B31FB" w:rsidRDefault="0072587C" w:rsidP="0072587C">
      <w:pPr>
        <w:numPr>
          <w:ilvl w:val="0"/>
          <w:numId w:val="2"/>
        </w:numPr>
        <w:tabs>
          <w:tab w:val="clear" w:pos="360"/>
          <w:tab w:val="num" w:pos="1080"/>
        </w:tabs>
        <w:ind w:left="1080"/>
        <w:jc w:val="both"/>
        <w:rPr>
          <w:color w:val="000000"/>
        </w:rPr>
      </w:pPr>
      <w:r w:rsidRPr="005B31FB">
        <w:rPr>
          <w:color w:val="000000"/>
        </w:rPr>
        <w:t>техосмотр и техобслуживание автотранспорта и спецтехники, а также контроль токсичности выбросов, что обеспечивается плановыми проверками выходящего на линию автотранспорта;</w:t>
      </w:r>
    </w:p>
    <w:p w14:paraId="1D1E7EDF" w14:textId="77777777" w:rsidR="0072587C" w:rsidRPr="005B31FB" w:rsidRDefault="0072587C" w:rsidP="0072587C">
      <w:pPr>
        <w:numPr>
          <w:ilvl w:val="0"/>
          <w:numId w:val="2"/>
        </w:numPr>
        <w:tabs>
          <w:tab w:val="clear" w:pos="360"/>
          <w:tab w:val="num" w:pos="1080"/>
        </w:tabs>
        <w:ind w:left="1080"/>
        <w:jc w:val="both"/>
        <w:rPr>
          <w:color w:val="000000"/>
        </w:rPr>
      </w:pPr>
      <w:r w:rsidRPr="005B31FB">
        <w:rPr>
          <w:color w:val="000000"/>
        </w:rPr>
        <w:t>установка нейтрализаторов каталитического типа на оборудование с двигателями внутреннего сгорания;</w:t>
      </w:r>
    </w:p>
    <w:p w14:paraId="35F5FB57" w14:textId="77777777" w:rsidR="0072587C" w:rsidRPr="00D95817" w:rsidRDefault="0072587C" w:rsidP="0072587C">
      <w:pPr>
        <w:widowControl w:val="0"/>
        <w:numPr>
          <w:ilvl w:val="0"/>
          <w:numId w:val="2"/>
        </w:numPr>
        <w:tabs>
          <w:tab w:val="clear" w:pos="360"/>
          <w:tab w:val="left" w:pos="1058"/>
          <w:tab w:val="num" w:pos="1260"/>
        </w:tabs>
        <w:autoSpaceDE w:val="0"/>
        <w:autoSpaceDN w:val="0"/>
        <w:adjustRightInd w:val="0"/>
        <w:ind w:left="1080"/>
        <w:jc w:val="both"/>
        <w:rPr>
          <w:color w:val="000000"/>
        </w:rPr>
      </w:pPr>
      <w:r w:rsidRPr="00D95817">
        <w:rPr>
          <w:color w:val="000000"/>
        </w:rPr>
        <w:t>принятие мер по недопущению порчи и дальнейшей непригодности хранимых материалов;</w:t>
      </w:r>
    </w:p>
    <w:p w14:paraId="38B819A3" w14:textId="77777777" w:rsidR="0072587C" w:rsidRPr="00D95817" w:rsidRDefault="0072587C" w:rsidP="0072587C">
      <w:pPr>
        <w:numPr>
          <w:ilvl w:val="0"/>
          <w:numId w:val="2"/>
        </w:numPr>
        <w:tabs>
          <w:tab w:val="clear" w:pos="360"/>
          <w:tab w:val="num" w:pos="1080"/>
        </w:tabs>
        <w:ind w:left="1080"/>
        <w:jc w:val="both"/>
      </w:pPr>
      <w:r w:rsidRPr="00D95817">
        <w:rPr>
          <w:color w:val="000000"/>
        </w:rPr>
        <w:t>не допускать разливов ГСМ;</w:t>
      </w:r>
    </w:p>
    <w:p w14:paraId="09BC64AD" w14:textId="77777777" w:rsidR="0072587C" w:rsidRPr="00D95817" w:rsidRDefault="0072587C" w:rsidP="0072587C">
      <w:pPr>
        <w:numPr>
          <w:ilvl w:val="0"/>
          <w:numId w:val="2"/>
        </w:numPr>
        <w:tabs>
          <w:tab w:val="clear" w:pos="360"/>
          <w:tab w:val="left" w:pos="1058"/>
          <w:tab w:val="num" w:pos="1260"/>
        </w:tabs>
        <w:ind w:left="1080"/>
        <w:jc w:val="both"/>
        <w:rPr>
          <w:color w:val="000000"/>
        </w:rPr>
      </w:pPr>
      <w:r w:rsidRPr="00D95817">
        <w:rPr>
          <w:color w:val="000000"/>
        </w:rPr>
        <w:t>проводить раздельный сбор и транспортировку отходов;</w:t>
      </w:r>
    </w:p>
    <w:p w14:paraId="1B6EE7E3" w14:textId="77777777" w:rsidR="0072587C" w:rsidRPr="004B5B01" w:rsidRDefault="0072587C" w:rsidP="0072587C">
      <w:pPr>
        <w:numPr>
          <w:ilvl w:val="0"/>
          <w:numId w:val="2"/>
        </w:numPr>
        <w:tabs>
          <w:tab w:val="clear" w:pos="360"/>
          <w:tab w:val="left" w:pos="1058"/>
          <w:tab w:val="num" w:pos="1260"/>
        </w:tabs>
        <w:ind w:left="1080"/>
        <w:jc w:val="both"/>
      </w:pPr>
      <w:r w:rsidRPr="00D95817">
        <w:rPr>
          <w:color w:val="000000"/>
        </w:rPr>
        <w:t xml:space="preserve">передавать отходы для </w:t>
      </w:r>
      <w:r>
        <w:rPr>
          <w:color w:val="000000"/>
        </w:rPr>
        <w:t>утилизации/удаления специализированным организациям.</w:t>
      </w:r>
    </w:p>
    <w:p w14:paraId="08C2BB4C" w14:textId="77777777" w:rsidR="0072587C" w:rsidRDefault="0072587C" w:rsidP="0072587C">
      <w:pPr>
        <w:ind w:firstLine="709"/>
        <w:jc w:val="both"/>
      </w:pPr>
      <w:r>
        <w:lastRenderedPageBreak/>
        <w:t xml:space="preserve">Также в качестве мер по мониторингу воздействий предлагается провести послепроектный анализ </w:t>
      </w:r>
      <w:r w:rsidRPr="00425A50">
        <w:t xml:space="preserve">фактических воздействий в ходе реализации намечаемой деятельности в сравнении с информацией, приведенной в </w:t>
      </w:r>
      <w:r>
        <w:t>настоящем отчете о возможных воздействиях</w:t>
      </w:r>
      <w:r w:rsidRPr="00425A50">
        <w:t>.</w:t>
      </w:r>
    </w:p>
    <w:p w14:paraId="3197FF31" w14:textId="77777777" w:rsidR="0072587C" w:rsidRPr="001E7F78" w:rsidRDefault="0072587C" w:rsidP="0072587C">
      <w:pPr>
        <w:pStyle w:val="2"/>
        <w:rPr>
          <w:rFonts w:ascii="Times New Roman" w:hAnsi="Times New Roman" w:cs="Times New Roman"/>
          <w:i w:val="0"/>
          <w:sz w:val="24"/>
          <w:szCs w:val="24"/>
        </w:rPr>
      </w:pPr>
      <w:bookmarkStart w:id="14" w:name="_Toc216363493"/>
      <w:r>
        <w:rPr>
          <w:rFonts w:ascii="Times New Roman" w:hAnsi="Times New Roman" w:cs="Times New Roman"/>
          <w:i w:val="0"/>
          <w:sz w:val="24"/>
          <w:szCs w:val="24"/>
        </w:rPr>
        <w:t>С</w:t>
      </w:r>
      <w:r w:rsidRPr="001E7F78">
        <w:rPr>
          <w:rFonts w:ascii="Times New Roman" w:hAnsi="Times New Roman" w:cs="Times New Roman"/>
          <w:i w:val="0"/>
          <w:sz w:val="24"/>
          <w:szCs w:val="24"/>
        </w:rPr>
        <w:t>писок источников информации, полученной в ходе выполнения оценки воздействия на окружающую среду.</w:t>
      </w:r>
      <w:bookmarkEnd w:id="14"/>
    </w:p>
    <w:p w14:paraId="2F25D790" w14:textId="77777777" w:rsidR="0072587C" w:rsidRPr="00080957" w:rsidRDefault="0072587C" w:rsidP="0072587C">
      <w:pPr>
        <w:pStyle w:val="a8"/>
        <w:numPr>
          <w:ilvl w:val="0"/>
          <w:numId w:val="4"/>
        </w:numPr>
        <w:jc w:val="both"/>
      </w:pPr>
      <w:r w:rsidRPr="00080957">
        <w:t>Оценка воздействия на окружающую среду об</w:t>
      </w:r>
      <w:r>
        <w:t>ъекта</w:t>
      </w:r>
      <w:r w:rsidRPr="00080957">
        <w:t>;</w:t>
      </w:r>
    </w:p>
    <w:p w14:paraId="59CB8434" w14:textId="77777777" w:rsidR="0072587C" w:rsidRDefault="0072587C" w:rsidP="0072587C">
      <w:pPr>
        <w:pStyle w:val="a8"/>
        <w:numPr>
          <w:ilvl w:val="0"/>
          <w:numId w:val="4"/>
        </w:numPr>
        <w:jc w:val="both"/>
      </w:pPr>
      <w:r>
        <w:t>Технико экономическое обоснование;;</w:t>
      </w:r>
    </w:p>
    <w:p w14:paraId="6F9BB75F" w14:textId="77777777" w:rsidR="0072587C" w:rsidRPr="00997843" w:rsidRDefault="0072587C" w:rsidP="0072587C">
      <w:pPr>
        <w:pStyle w:val="a8"/>
        <w:numPr>
          <w:ilvl w:val="0"/>
          <w:numId w:val="4"/>
        </w:numPr>
        <w:jc w:val="both"/>
      </w:pPr>
      <w:r>
        <w:t xml:space="preserve"> </w:t>
      </w:r>
      <w:r w:rsidRPr="00EB7267">
        <w:t>Заключение об определении сферы охвата оценки воздействия на окружающую среду и (или) скрининга воздействия намечаемой деятельности</w:t>
      </w:r>
      <w:r>
        <w:t>;</w:t>
      </w:r>
    </w:p>
    <w:p w14:paraId="43D6BAB6" w14:textId="77777777" w:rsidR="0072587C" w:rsidRDefault="0072587C" w:rsidP="0072587C">
      <w:pPr>
        <w:pStyle w:val="a8"/>
        <w:numPr>
          <w:ilvl w:val="0"/>
          <w:numId w:val="4"/>
        </w:numPr>
        <w:jc w:val="both"/>
      </w:pPr>
      <w:r>
        <w:t>Данные геониформационных порталов:</w:t>
      </w:r>
    </w:p>
    <w:p w14:paraId="1FC5B40E" w14:textId="77777777" w:rsidR="0072587C" w:rsidRDefault="0072587C" w:rsidP="0072587C">
      <w:pPr>
        <w:pStyle w:val="a8"/>
        <w:shd w:val="clear" w:color="auto" w:fill="FFFFFF"/>
        <w:ind w:left="1714"/>
        <w:jc w:val="both"/>
      </w:pPr>
      <w:hyperlink r:id="rId11" w:history="1">
        <w:r w:rsidRPr="00286753">
          <w:rPr>
            <w:rStyle w:val="a3"/>
          </w:rPr>
          <w:t>https://geo.qarobl.kz/</w:t>
        </w:r>
      </w:hyperlink>
    </w:p>
    <w:p w14:paraId="7E99520D" w14:textId="77777777" w:rsidR="0072587C" w:rsidRPr="00DF3987" w:rsidRDefault="0072587C" w:rsidP="0072587C">
      <w:pPr>
        <w:pStyle w:val="a8"/>
        <w:shd w:val="clear" w:color="auto" w:fill="FFFFFF"/>
        <w:ind w:left="1714"/>
        <w:jc w:val="both"/>
        <w:rPr>
          <w:rFonts w:eastAsiaTheme="minorHAnsi"/>
          <w:color w:val="000000"/>
          <w:sz w:val="22"/>
          <w:szCs w:val="22"/>
          <w:lang w:eastAsia="en-US"/>
        </w:rPr>
      </w:pPr>
      <w:hyperlink r:id="rId12" w:history="1">
        <w:r w:rsidRPr="00DF3987">
          <w:rPr>
            <w:rStyle w:val="a3"/>
            <w:rFonts w:eastAsiaTheme="minorHAnsi"/>
            <w:sz w:val="22"/>
            <w:szCs w:val="22"/>
            <w:lang w:eastAsia="en-US"/>
          </w:rPr>
          <w:t>https://gis.geology.gov.kz</w:t>
        </w:r>
      </w:hyperlink>
    </w:p>
    <w:p w14:paraId="5AEDBC2D" w14:textId="77777777" w:rsidR="0072587C" w:rsidRPr="00DF3987" w:rsidRDefault="0072587C" w:rsidP="0072587C">
      <w:pPr>
        <w:pStyle w:val="a8"/>
        <w:shd w:val="clear" w:color="auto" w:fill="FFFFFF"/>
        <w:ind w:left="1714"/>
        <w:jc w:val="both"/>
        <w:rPr>
          <w:rFonts w:eastAsiaTheme="minorHAnsi"/>
          <w:color w:val="000000"/>
          <w:sz w:val="22"/>
          <w:szCs w:val="22"/>
          <w:lang w:eastAsia="en-US"/>
        </w:rPr>
      </w:pPr>
      <w:hyperlink r:id="rId13" w:history="1">
        <w:r w:rsidRPr="00DF3987">
          <w:rPr>
            <w:rStyle w:val="a3"/>
            <w:rFonts w:eastAsiaTheme="minorHAnsi"/>
            <w:sz w:val="22"/>
            <w:szCs w:val="22"/>
            <w:lang w:eastAsia="en-US"/>
          </w:rPr>
          <w:t>https://minres.kz/</w:t>
        </w:r>
      </w:hyperlink>
    </w:p>
    <w:p w14:paraId="6D58E323" w14:textId="77777777" w:rsidR="0072587C" w:rsidRDefault="0072587C" w:rsidP="0072587C">
      <w:pPr>
        <w:pStyle w:val="a8"/>
        <w:shd w:val="clear" w:color="auto" w:fill="FFFFFF"/>
        <w:ind w:left="1714"/>
        <w:jc w:val="both"/>
        <w:rPr>
          <w:rStyle w:val="a3"/>
          <w:lang w:eastAsia="en-US"/>
        </w:rPr>
      </w:pPr>
      <w:hyperlink r:id="rId14" w:history="1">
        <w:r w:rsidRPr="00C46397">
          <w:rPr>
            <w:rStyle w:val="a3"/>
            <w:lang w:eastAsia="en-US"/>
          </w:rPr>
          <w:t>https://ggk.kz/</w:t>
        </w:r>
      </w:hyperlink>
    </w:p>
    <w:p w14:paraId="060E98EC" w14:textId="77777777" w:rsidR="0072587C" w:rsidRDefault="0072587C" w:rsidP="0072587C">
      <w:pPr>
        <w:pStyle w:val="a8"/>
        <w:shd w:val="clear" w:color="auto" w:fill="FFFFFF"/>
        <w:ind w:left="1714"/>
        <w:jc w:val="both"/>
        <w:rPr>
          <w:rStyle w:val="a3"/>
          <w:lang w:eastAsia="en-US"/>
        </w:rPr>
      </w:pPr>
      <w:r w:rsidRPr="00EB7267">
        <w:rPr>
          <w:rStyle w:val="a3"/>
          <w:lang w:eastAsia="en-US"/>
        </w:rPr>
        <w:t>https://www.oopt.kz/</w:t>
      </w:r>
    </w:p>
    <w:p w14:paraId="3AAFF149" w14:textId="77777777" w:rsidR="00673292" w:rsidRDefault="00673292"/>
    <w:sectPr w:rsidR="006732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70CEA"/>
    <w:multiLevelType w:val="hybridMultilevel"/>
    <w:tmpl w:val="1DEC6C0E"/>
    <w:lvl w:ilvl="0" w:tplc="44A876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3303C2B"/>
    <w:multiLevelType w:val="hybridMultilevel"/>
    <w:tmpl w:val="F41C983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3B172BC"/>
    <w:multiLevelType w:val="multilevel"/>
    <w:tmpl w:val="C1B6FD5A"/>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lvlText w:val="%3."/>
      <w:lvlJc w:val="left"/>
      <w:pPr>
        <w:tabs>
          <w:tab w:val="num" w:pos="360"/>
        </w:tabs>
        <w:ind w:left="360" w:hanging="36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 w15:restartNumberingAfterBreak="0">
    <w:nsid w:val="2DCC389B"/>
    <w:multiLevelType w:val="hybridMultilevel"/>
    <w:tmpl w:val="651E9E92"/>
    <w:lvl w:ilvl="0" w:tplc="16ECDF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519049A3"/>
    <w:multiLevelType w:val="hybridMultilevel"/>
    <w:tmpl w:val="656EC446"/>
    <w:lvl w:ilvl="0" w:tplc="A7285A5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F81"/>
    <w:rsid w:val="0020126A"/>
    <w:rsid w:val="00673292"/>
    <w:rsid w:val="0072587C"/>
    <w:rsid w:val="00741E70"/>
    <w:rsid w:val="008D05AC"/>
    <w:rsid w:val="00985B8F"/>
    <w:rsid w:val="00C83F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FE3BA5-F031-4BC9-9EF0-E244C162C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587C"/>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Заголовок 1 Знак Знак Знак Знак Знак Знак,Заголовок 1 Знак Знак Знак Знак Знак Знак Знак Знак,Заголовок 1 Знак Знак Знак Знак Знак Знак Знак Знак Знак Знак,Заголовок 1 Знак Знак Знак Знак Знак Знак Знак"/>
    <w:basedOn w:val="a"/>
    <w:next w:val="a"/>
    <w:link w:val="10"/>
    <w:uiPriority w:val="9"/>
    <w:qFormat/>
    <w:rsid w:val="0072587C"/>
    <w:pPr>
      <w:keepNext/>
      <w:numPr>
        <w:numId w:val="1"/>
      </w:numPr>
      <w:spacing w:before="240" w:after="60"/>
      <w:outlineLvl w:val="0"/>
    </w:pPr>
    <w:rPr>
      <w:rFonts w:ascii="Arial" w:hAnsi="Arial" w:cs="Arial"/>
      <w:b/>
      <w:bCs/>
      <w:kern w:val="32"/>
      <w:sz w:val="32"/>
      <w:szCs w:val="32"/>
    </w:rPr>
  </w:style>
  <w:style w:type="paragraph" w:styleId="2">
    <w:name w:val="heading 2"/>
    <w:aliases w:val="(Подраздел),Подразд. доклада,Заголовок 2 Знак1,Заголовок 2 Знак Знак,Заголовок 2 Знак2 Знак Знак,Заголовок 2 Знак1 Знак Знак Знак,Заголовок 2 Знак Знак Знак Знак Знак,Знак1 Знак Знак Знак Знак Знак,Знак1 Знак1 Знак Знак Знак,Заголовок 21"/>
    <w:basedOn w:val="a"/>
    <w:next w:val="a"/>
    <w:link w:val="20"/>
    <w:qFormat/>
    <w:rsid w:val="0072587C"/>
    <w:pPr>
      <w:keepNext/>
      <w:numPr>
        <w:ilvl w:val="1"/>
        <w:numId w:val="1"/>
      </w:numPr>
      <w:spacing w:before="240" w:after="60"/>
      <w:outlineLvl w:val="1"/>
    </w:pPr>
    <w:rPr>
      <w:rFonts w:ascii="Arial" w:hAnsi="Arial" w:cs="Arial"/>
      <w:b/>
      <w:bCs/>
      <w:i/>
      <w:iCs/>
      <w:sz w:val="28"/>
      <w:szCs w:val="28"/>
    </w:rPr>
  </w:style>
  <w:style w:type="paragraph" w:styleId="4">
    <w:name w:val="heading 4"/>
    <w:aliases w:val=" Знак21"/>
    <w:basedOn w:val="a"/>
    <w:next w:val="a"/>
    <w:link w:val="40"/>
    <w:qFormat/>
    <w:rsid w:val="0072587C"/>
    <w:pPr>
      <w:keepNext/>
      <w:numPr>
        <w:ilvl w:val="3"/>
        <w:numId w:val="1"/>
      </w:numPr>
      <w:spacing w:before="240" w:after="60"/>
      <w:outlineLvl w:val="3"/>
    </w:pPr>
    <w:rPr>
      <w:b/>
      <w:bCs/>
      <w:sz w:val="28"/>
      <w:szCs w:val="28"/>
    </w:rPr>
  </w:style>
  <w:style w:type="paragraph" w:styleId="5">
    <w:name w:val="heading 5"/>
    <w:aliases w:val="SubClose,D Head,RSKH5"/>
    <w:basedOn w:val="a"/>
    <w:next w:val="a"/>
    <w:link w:val="50"/>
    <w:qFormat/>
    <w:rsid w:val="0072587C"/>
    <w:pPr>
      <w:numPr>
        <w:ilvl w:val="4"/>
        <w:numId w:val="1"/>
      </w:numPr>
      <w:spacing w:before="240" w:after="60"/>
      <w:outlineLvl w:val="4"/>
    </w:pPr>
    <w:rPr>
      <w:b/>
      <w:bCs/>
      <w:i/>
      <w:iCs/>
      <w:sz w:val="26"/>
      <w:szCs w:val="26"/>
    </w:rPr>
  </w:style>
  <w:style w:type="paragraph" w:styleId="6">
    <w:name w:val="heading 6"/>
    <w:aliases w:val="Стиль 6,Ñòèëü 6"/>
    <w:basedOn w:val="a"/>
    <w:next w:val="a"/>
    <w:link w:val="60"/>
    <w:qFormat/>
    <w:rsid w:val="0072587C"/>
    <w:pPr>
      <w:numPr>
        <w:ilvl w:val="5"/>
        <w:numId w:val="1"/>
      </w:numPr>
      <w:spacing w:before="240" w:after="60"/>
      <w:outlineLvl w:val="5"/>
    </w:pPr>
    <w:rPr>
      <w:b/>
      <w:bCs/>
      <w:sz w:val="22"/>
      <w:szCs w:val="22"/>
    </w:rPr>
  </w:style>
  <w:style w:type="paragraph" w:styleId="7">
    <w:name w:val="heading 7"/>
    <w:aliases w:val="Заголовок 7 Знак Знак"/>
    <w:basedOn w:val="a"/>
    <w:next w:val="a"/>
    <w:link w:val="70"/>
    <w:qFormat/>
    <w:rsid w:val="0072587C"/>
    <w:pPr>
      <w:numPr>
        <w:ilvl w:val="6"/>
        <w:numId w:val="1"/>
      </w:numPr>
      <w:spacing w:before="240" w:after="60"/>
      <w:outlineLvl w:val="6"/>
    </w:pPr>
  </w:style>
  <w:style w:type="paragraph" w:styleId="8">
    <w:name w:val="heading 8"/>
    <w:basedOn w:val="a"/>
    <w:next w:val="a"/>
    <w:link w:val="80"/>
    <w:qFormat/>
    <w:rsid w:val="0072587C"/>
    <w:pPr>
      <w:numPr>
        <w:ilvl w:val="7"/>
        <w:numId w:val="1"/>
      </w:numPr>
      <w:spacing w:before="240" w:after="60"/>
      <w:outlineLvl w:val="7"/>
    </w:pPr>
    <w:rPr>
      <w:i/>
      <w:iCs/>
    </w:rPr>
  </w:style>
  <w:style w:type="paragraph" w:styleId="9">
    <w:name w:val="heading 9"/>
    <w:basedOn w:val="a"/>
    <w:next w:val="a"/>
    <w:link w:val="90"/>
    <w:qFormat/>
    <w:rsid w:val="0072587C"/>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1,Заголовок 1 Знак Знак Знак Знак Знак Знак Знак2,Заголовок 1 Знак Знак Знак Знак Знак Знак Знак Знак Знак1,Заголовок 1 Знак Знак Знак Знак Знак Знак Знак Знак Знак Знак Знак1"/>
    <w:basedOn w:val="a0"/>
    <w:link w:val="1"/>
    <w:uiPriority w:val="9"/>
    <w:rsid w:val="0072587C"/>
    <w:rPr>
      <w:rFonts w:ascii="Arial" w:eastAsia="Times New Roman" w:hAnsi="Arial" w:cs="Arial"/>
      <w:b/>
      <w:bCs/>
      <w:kern w:val="32"/>
      <w:sz w:val="32"/>
      <w:szCs w:val="32"/>
      <w:lang w:eastAsia="ru-RU"/>
    </w:rPr>
  </w:style>
  <w:style w:type="character" w:customStyle="1" w:styleId="20">
    <w:name w:val="Заголовок 2 Знак"/>
    <w:aliases w:val="(Подраздел) Знак1,Подразд. доклада Знак1,Заголовок 2 Знак1 Знак1,Заголовок 2 Знак Знак Знак1,Заголовок 2 Знак2 Знак Знак Знак1,Заголовок 2 Знак1 Знак Знак Знак Знак1,Заголовок 2 Знак Знак Знак Знак Знак Знак1,Заголовок 21 Знак"/>
    <w:basedOn w:val="a0"/>
    <w:link w:val="2"/>
    <w:rsid w:val="0072587C"/>
    <w:rPr>
      <w:rFonts w:ascii="Arial" w:eastAsia="Times New Roman" w:hAnsi="Arial" w:cs="Arial"/>
      <w:b/>
      <w:bCs/>
      <w:i/>
      <w:iCs/>
      <w:sz w:val="28"/>
      <w:szCs w:val="28"/>
      <w:lang w:eastAsia="ru-RU"/>
    </w:rPr>
  </w:style>
  <w:style w:type="character" w:customStyle="1" w:styleId="40">
    <w:name w:val="Заголовок 4 Знак"/>
    <w:basedOn w:val="a0"/>
    <w:link w:val="4"/>
    <w:rsid w:val="0072587C"/>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72587C"/>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72587C"/>
    <w:rPr>
      <w:rFonts w:ascii="Times New Roman" w:eastAsia="Times New Roman" w:hAnsi="Times New Roman" w:cs="Times New Roman"/>
      <w:b/>
      <w:bCs/>
      <w:lang w:eastAsia="ru-RU"/>
    </w:rPr>
  </w:style>
  <w:style w:type="character" w:customStyle="1" w:styleId="70">
    <w:name w:val="Заголовок 7 Знак"/>
    <w:basedOn w:val="a0"/>
    <w:link w:val="7"/>
    <w:rsid w:val="0072587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72587C"/>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72587C"/>
    <w:rPr>
      <w:rFonts w:ascii="Arial" w:eastAsia="Times New Roman" w:hAnsi="Arial" w:cs="Arial"/>
      <w:lang w:eastAsia="ru-RU"/>
    </w:rPr>
  </w:style>
  <w:style w:type="character" w:styleId="a3">
    <w:name w:val="Hyperlink"/>
    <w:uiPriority w:val="99"/>
    <w:rsid w:val="0072587C"/>
    <w:rPr>
      <w:color w:val="0000FF"/>
      <w:u w:val="single"/>
    </w:rPr>
  </w:style>
  <w:style w:type="paragraph" w:styleId="a4">
    <w:name w:val="Normal (Web)"/>
    <w:aliases w:val="Знак4 Знак Знак Знак,Обычный (Web)1 Знак,Обычный (веб) Знак1 Знак,Обычный (веб) Знак Знак1 Знак,Знак Знак1 Знак Знак1,Знак Знак1 Знак Знак Знак,Знак Знак Знак Знак Зн Знак,Обычный (веб) Знак Знак Знак Знак Знак Знак Знак, Знак41"/>
    <w:basedOn w:val="a"/>
    <w:link w:val="a5"/>
    <w:uiPriority w:val="99"/>
    <w:qFormat/>
    <w:rsid w:val="0072587C"/>
    <w:pPr>
      <w:spacing w:before="100" w:beforeAutospacing="1" w:after="180"/>
    </w:pPr>
  </w:style>
  <w:style w:type="paragraph" w:styleId="a6">
    <w:name w:val="caption"/>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Знак4,Знак1,CPR Caption,headings,Table Caption"/>
    <w:basedOn w:val="a"/>
    <w:next w:val="a"/>
    <w:link w:val="a7"/>
    <w:qFormat/>
    <w:rsid w:val="0072587C"/>
    <w:rPr>
      <w:b/>
      <w:bCs/>
      <w:sz w:val="20"/>
      <w:szCs w:val="20"/>
    </w:rPr>
  </w:style>
  <w:style w:type="character" w:customStyle="1" w:styleId="a7">
    <w:name w:val="Название объекта Знак"/>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Знак4 Знак,Знак1 Знак,CPR Caption Знак"/>
    <w:link w:val="a6"/>
    <w:rsid w:val="0072587C"/>
    <w:rPr>
      <w:rFonts w:ascii="Times New Roman" w:eastAsia="Times New Roman" w:hAnsi="Times New Roman" w:cs="Times New Roman"/>
      <w:b/>
      <w:bCs/>
      <w:sz w:val="20"/>
      <w:szCs w:val="20"/>
      <w:lang w:eastAsia="ru-RU"/>
    </w:rPr>
  </w:style>
  <w:style w:type="paragraph" w:styleId="a8">
    <w:name w:val="List Paragraph"/>
    <w:aliases w:val="Маркировка 1,Таблицы,маркированный,List Paragraph,strich,2nd Tier Header,Citation List,Paragraph,Resume Title,List Paragraph Char Char,Bullet 1,List Paragraph1,b1,Number_1,SGLText List Paragraph,new,lp1,Normal Sentence,ListPar1,list1,HEAD 3"/>
    <w:basedOn w:val="a"/>
    <w:link w:val="a9"/>
    <w:uiPriority w:val="34"/>
    <w:qFormat/>
    <w:rsid w:val="0072587C"/>
    <w:pPr>
      <w:ind w:left="720"/>
      <w:contextualSpacing/>
    </w:pPr>
  </w:style>
  <w:style w:type="paragraph" w:styleId="aa">
    <w:name w:val="No Spacing"/>
    <w:aliases w:val="норма,Обя,No Spacing1,мелкий,мой рабочий,Айгерим,свой,Без интервала11,Елжан,No Spacing,14 TNR,МОЙ СТИЛЬ,Без интеБез интервала,No SpaciБез интервала14,Без интервала_new_roman_12,Без интервала111,Текст с абзацем,Табличный"/>
    <w:link w:val="ab"/>
    <w:uiPriority w:val="1"/>
    <w:qFormat/>
    <w:rsid w:val="0072587C"/>
    <w:pPr>
      <w:spacing w:after="0" w:line="240" w:lineRule="auto"/>
    </w:pPr>
    <w:rPr>
      <w:rFonts w:ascii="Calibri" w:eastAsia="Calibri" w:hAnsi="Calibri" w:cs="Times New Roman"/>
    </w:rPr>
  </w:style>
  <w:style w:type="character" w:customStyle="1" w:styleId="ab">
    <w:name w:val="Без интервала Знак"/>
    <w:aliases w:val="норма Знак,Обя Знак,No Spacing1 Знак,мелкий Знак,мой рабочий Знак,Айгерим Знак,свой Знак,Без интервала11 Знак,Елжан Знак,No Spacing Знак,14 TNR Знак,МОЙ СТИЛЬ Знак,Без интеБез интервала Знак,No SpaciБез интервала14 Знак,Табличный Знак"/>
    <w:link w:val="aa"/>
    <w:uiPriority w:val="1"/>
    <w:rsid w:val="0072587C"/>
    <w:rPr>
      <w:rFonts w:ascii="Calibri" w:eastAsia="Calibri" w:hAnsi="Calibri" w:cs="Times New Roman"/>
    </w:rPr>
  </w:style>
  <w:style w:type="character" w:customStyle="1" w:styleId="a5">
    <w:name w:val="Обычный (Интернет) Знак"/>
    <w:aliases w:val="Знак4 Знак Знак Знак Знак,Обычный (Web)1 Знак Знак,Обычный (веб) Знак1 Знак Знак,Обычный (веб) Знак Знак1 Знак Знак,Знак Знак1 Знак Знак1 Знак,Знак Знак1 Знак Знак Знак Знак,Знак Знак Знак Знак Зн Знак Знак, Знак41 Знак"/>
    <w:link w:val="a4"/>
    <w:uiPriority w:val="99"/>
    <w:locked/>
    <w:rsid w:val="0072587C"/>
    <w:rPr>
      <w:rFonts w:ascii="Times New Roman" w:eastAsia="Times New Roman" w:hAnsi="Times New Roman" w:cs="Times New Roman"/>
      <w:sz w:val="24"/>
      <w:szCs w:val="24"/>
      <w:lang w:eastAsia="ru-RU"/>
    </w:rPr>
  </w:style>
  <w:style w:type="character" w:customStyle="1" w:styleId="a9">
    <w:name w:val="Абзац списка Знак"/>
    <w:aliases w:val="Маркировка 1 Знак,Таблицы Знак,маркированный Знак,List Paragraph Знак,strich Знак,2nd Tier Header Знак,Citation List Знак,Paragraph Знак,Resume Title Знак,List Paragraph Char Char Знак,Bullet 1 Знак,List Paragraph1 Знак,b1 Знак"/>
    <w:basedOn w:val="a0"/>
    <w:link w:val="a8"/>
    <w:uiPriority w:val="34"/>
    <w:qFormat/>
    <w:rsid w:val="0072587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minres.kz/"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gis.geology.gov.kz"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geo.qarobl.kz/"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ggk.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2858</Words>
  <Characters>16295</Characters>
  <Application>Microsoft Office Word</Application>
  <DocSecurity>0</DocSecurity>
  <Lines>135</Lines>
  <Paragraphs>38</Paragraphs>
  <ScaleCrop>false</ScaleCrop>
  <Company/>
  <LinksUpToDate>false</LinksUpToDate>
  <CharactersWithSpaces>19115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 Ярошенко</dc:creator>
  <cp:keywords/>
  <dc:description/>
  <cp:lastModifiedBy>Олег Ярошенко</cp:lastModifiedBy>
  <cp:revision>2</cp:revision>
  <dcterms:created xsi:type="dcterms:W3CDTF">2025-12-12T07:23:00Z</dcterms:created>
  <dcterms:modified xsi:type="dcterms:W3CDTF">2025-12-12T07:23:00Z</dcterms:modified>
</cp:coreProperties>
</file>