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513EE" w14:textId="77777777" w:rsidR="00892733" w:rsidRPr="003839F4" w:rsidRDefault="00892733" w:rsidP="00D4081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6"/>
          <w:szCs w:val="26"/>
        </w:rPr>
      </w:pPr>
      <w:r w:rsidRPr="003839F4">
        <w:rPr>
          <w:rFonts w:ascii="Times New Roman" w:hAnsi="Times New Roman" w:cs="Times New Roman"/>
          <w:b/>
          <w:color w:val="44546A" w:themeColor="text2"/>
          <w:sz w:val="26"/>
          <w:szCs w:val="26"/>
        </w:rPr>
        <w:t>Нетехническое резюме проекта</w:t>
      </w:r>
    </w:p>
    <w:p w14:paraId="253A6E26" w14:textId="77777777" w:rsidR="00892733" w:rsidRPr="003839F4" w:rsidRDefault="00892733" w:rsidP="00D4081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6"/>
          <w:szCs w:val="26"/>
        </w:rPr>
      </w:pPr>
      <w:r w:rsidRPr="003839F4">
        <w:rPr>
          <w:rFonts w:ascii="Times New Roman" w:hAnsi="Times New Roman" w:cs="Times New Roman"/>
          <w:b/>
          <w:color w:val="44546A" w:themeColor="text2"/>
          <w:sz w:val="26"/>
          <w:szCs w:val="26"/>
        </w:rPr>
        <w:t>это краткое нетехническое резюме с обобщением информации, указанной в</w:t>
      </w:r>
    </w:p>
    <w:p w14:paraId="4DA075BB" w14:textId="77777777" w:rsidR="00892733" w:rsidRPr="003839F4" w:rsidRDefault="00892733" w:rsidP="00D4081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6"/>
          <w:szCs w:val="26"/>
        </w:rPr>
      </w:pPr>
      <w:r w:rsidRPr="003839F4">
        <w:rPr>
          <w:rFonts w:ascii="Times New Roman" w:hAnsi="Times New Roman" w:cs="Times New Roman"/>
          <w:b/>
          <w:color w:val="44546A" w:themeColor="text2"/>
          <w:sz w:val="26"/>
          <w:szCs w:val="26"/>
        </w:rPr>
        <w:t>подпунктах 1), 2), 3), 4), 5), 6), 7), 8), 9), 10), 11), 12) пункта 4 статьи 72 Экологического</w:t>
      </w:r>
    </w:p>
    <w:p w14:paraId="1FD15D2E" w14:textId="77777777" w:rsidR="00892733" w:rsidRPr="003839F4" w:rsidRDefault="00892733" w:rsidP="00D4081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6"/>
          <w:szCs w:val="26"/>
        </w:rPr>
      </w:pPr>
      <w:r w:rsidRPr="003839F4">
        <w:rPr>
          <w:rFonts w:ascii="Times New Roman" w:hAnsi="Times New Roman" w:cs="Times New Roman"/>
          <w:b/>
          <w:color w:val="44546A" w:themeColor="text2"/>
          <w:sz w:val="26"/>
          <w:szCs w:val="26"/>
        </w:rPr>
        <w:t>кодекса</w:t>
      </w:r>
    </w:p>
    <w:p w14:paraId="3DF063CF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Описание предполагаемого места осуществления намечаемой деятельности, его координаты, определенные согласно геоинформационной системе, с векторными файлами, а также описание состояния окружающей среды в предполагаемом месте осуществления намечаемой деятельности на момент составления отчета;</w:t>
      </w:r>
    </w:p>
    <w:p w14:paraId="1C698A15" w14:textId="77777777" w:rsidR="002B1D0D" w:rsidRPr="002B1D0D" w:rsidRDefault="002B1D0D" w:rsidP="002B1D0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1D0D">
        <w:rPr>
          <w:rFonts w:ascii="Times New Roman" w:hAnsi="Times New Roman" w:cs="Times New Roman"/>
          <w:sz w:val="26"/>
          <w:szCs w:val="26"/>
        </w:rPr>
        <w:t xml:space="preserve">Наименование предприятия: ТОО «Экибастузская ГРЭС-1 имени Булата Нуржанова» </w:t>
      </w:r>
    </w:p>
    <w:p w14:paraId="17E30C6A" w14:textId="77777777" w:rsidR="002B1D0D" w:rsidRPr="002B1D0D" w:rsidRDefault="002B1D0D" w:rsidP="002B1D0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1D0D">
        <w:rPr>
          <w:rFonts w:ascii="Times New Roman" w:hAnsi="Times New Roman" w:cs="Times New Roman"/>
          <w:sz w:val="26"/>
          <w:szCs w:val="26"/>
        </w:rPr>
        <w:t>Юридический адрес: Республика Казахстан, Павлодарская область, г. Экибастуз, промышленная зона ГРЭС-1, строение 2, 141200</w:t>
      </w:r>
    </w:p>
    <w:p w14:paraId="7C600E9A" w14:textId="77777777" w:rsidR="002B1D0D" w:rsidRPr="002B1D0D" w:rsidRDefault="002B1D0D" w:rsidP="002B1D0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1D0D">
        <w:rPr>
          <w:rFonts w:ascii="Times New Roman" w:hAnsi="Times New Roman" w:cs="Times New Roman"/>
          <w:sz w:val="26"/>
          <w:szCs w:val="26"/>
        </w:rPr>
        <w:t>БИН: 960840000532</w:t>
      </w:r>
    </w:p>
    <w:p w14:paraId="67AD82FA" w14:textId="77777777" w:rsidR="002B1D0D" w:rsidRDefault="002B1D0D" w:rsidP="002B1D0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1D0D">
        <w:rPr>
          <w:rFonts w:ascii="Times New Roman" w:hAnsi="Times New Roman" w:cs="Times New Roman"/>
          <w:sz w:val="26"/>
          <w:szCs w:val="26"/>
        </w:rPr>
        <w:t>Вид деятельности: Производство электроэнергии тепловыми электростанциями</w:t>
      </w:r>
    </w:p>
    <w:p w14:paraId="3ED6EC42" w14:textId="77777777" w:rsidR="002B1D0D" w:rsidRPr="002B1D0D" w:rsidRDefault="002B1D0D" w:rsidP="002B1D0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1D0D">
        <w:rPr>
          <w:rFonts w:ascii="Times New Roman" w:hAnsi="Times New Roman" w:cs="Times New Roman"/>
          <w:sz w:val="26"/>
          <w:szCs w:val="26"/>
        </w:rPr>
        <w:t xml:space="preserve">Промышленная площадка ТОО «Экибастузская ГРЭС-1» расположена на северо-западном берегу оз. </w:t>
      </w:r>
      <w:proofErr w:type="spellStart"/>
      <w:r w:rsidRPr="002B1D0D">
        <w:rPr>
          <w:rFonts w:ascii="Times New Roman" w:hAnsi="Times New Roman" w:cs="Times New Roman"/>
          <w:sz w:val="26"/>
          <w:szCs w:val="26"/>
        </w:rPr>
        <w:t>Женгельды</w:t>
      </w:r>
      <w:proofErr w:type="spellEnd"/>
      <w:r w:rsidRPr="002B1D0D">
        <w:rPr>
          <w:rFonts w:ascii="Times New Roman" w:hAnsi="Times New Roman" w:cs="Times New Roman"/>
          <w:sz w:val="26"/>
          <w:szCs w:val="26"/>
        </w:rPr>
        <w:t xml:space="preserve"> (водохранилище-охладитель). Участок работ под строительство накопителя (полигон) твердых промышленных отходов ГРЭС-1 расположен 17,48 км северо-восточнее города Экибастуз Павлодарской области. ТОО «Экибастузская ГРЭС-1 им. Булата Нуржанова» имеет собственный накопитель твердых промышленных и бытовых отходов. Существующий накопитель твердых промышленных и бытовых отходов располагается в 8 км к северо-востоку от промплощадки электростанции на месте отработанного карьера песков.</w:t>
      </w:r>
    </w:p>
    <w:p w14:paraId="56327C5D" w14:textId="77777777" w:rsidR="002B1D0D" w:rsidRPr="002B1D0D" w:rsidRDefault="002B1D0D" w:rsidP="002B1D0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1D0D">
        <w:rPr>
          <w:rFonts w:ascii="Times New Roman" w:hAnsi="Times New Roman" w:cs="Times New Roman"/>
          <w:sz w:val="26"/>
          <w:szCs w:val="26"/>
        </w:rPr>
        <w:t xml:space="preserve">Для строительства накопителя </w:t>
      </w:r>
      <w:proofErr w:type="spellStart"/>
      <w:r w:rsidRPr="002B1D0D">
        <w:rPr>
          <w:rFonts w:ascii="Times New Roman" w:hAnsi="Times New Roman" w:cs="Times New Roman"/>
          <w:sz w:val="26"/>
          <w:szCs w:val="26"/>
        </w:rPr>
        <w:t>промотходов</w:t>
      </w:r>
      <w:proofErr w:type="spellEnd"/>
      <w:r w:rsidRPr="002B1D0D">
        <w:rPr>
          <w:rFonts w:ascii="Times New Roman" w:hAnsi="Times New Roman" w:cs="Times New Roman"/>
          <w:sz w:val="26"/>
          <w:szCs w:val="26"/>
        </w:rPr>
        <w:t xml:space="preserve"> отводятся ранее нарушенные земли, близ действующего накопителя на расстоянии 25–30 м западнее. Под размещение полигона выполнен земельный отвод, занимающий 10,0 га (кадастр №14-219-179-047). Участок полигона в плане прямоугольный с размерами сторон 200*500м. Территория свободна от застроек и инженерных сетей, граничащие участки не застроены.</w:t>
      </w:r>
    </w:p>
    <w:p w14:paraId="471CF8B4" w14:textId="77777777" w:rsidR="002B1D0D" w:rsidRPr="002B1D0D" w:rsidRDefault="002B1D0D" w:rsidP="002B1D0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1D0D">
        <w:rPr>
          <w:rFonts w:ascii="Times New Roman" w:hAnsi="Times New Roman" w:cs="Times New Roman"/>
          <w:sz w:val="26"/>
          <w:szCs w:val="26"/>
        </w:rPr>
        <w:t>Полигон захоронения промышленных отходов – это комплекс сооружений, предназначенных для складирования, изоляции и обезвреживания отходов.</w:t>
      </w:r>
    </w:p>
    <w:p w14:paraId="18073BB9" w14:textId="3D7DEC47" w:rsidR="002B1D0D" w:rsidRPr="002B1D0D" w:rsidRDefault="002B1D0D" w:rsidP="002B1D0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1D0D">
        <w:rPr>
          <w:rFonts w:ascii="Times New Roman" w:hAnsi="Times New Roman" w:cs="Times New Roman"/>
          <w:sz w:val="26"/>
          <w:szCs w:val="26"/>
        </w:rPr>
        <w:t>Захоронение отходов - складирование отходов в местах, специально установленных для их безопасного хранения в течение неограниченного срока, без намерения их изъятия.</w:t>
      </w:r>
    </w:p>
    <w:p w14:paraId="69D9D433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kk-KZ" w:eastAsia="ru-RU"/>
        </w:rPr>
      </w:pPr>
    </w:p>
    <w:p w14:paraId="64AE8F41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kk-KZ" w:eastAsia="ru-RU"/>
        </w:rPr>
      </w:pPr>
      <w:r w:rsidRPr="002B1D0D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kk-KZ" w:eastAsia="ru-RU"/>
        </w:rPr>
        <w:drawing>
          <wp:inline distT="0" distB="0" distL="0" distR="0" wp14:anchorId="3E45CA73" wp14:editId="16746782">
            <wp:extent cx="6436995" cy="3042285"/>
            <wp:effectExtent l="0" t="0" r="1905" b="5715"/>
            <wp:docPr id="2028866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667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8B94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</w:pPr>
    </w:p>
    <w:p w14:paraId="6A8973DF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left="284"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Рис. 1.1 - Обзорная карта</w:t>
      </w:r>
    </w:p>
    <w:p w14:paraId="362F1A50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81142E8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1D0D">
        <w:rPr>
          <w:rFonts w:ascii="Times New Roman" w:eastAsia="Calibri" w:hAnsi="Times New Roman" w:cs="Times New Roman"/>
          <w:b/>
          <w:bCs/>
          <w:sz w:val="24"/>
          <w:szCs w:val="24"/>
        </w:rPr>
        <w:t>Персонал и режим работы</w:t>
      </w:r>
    </w:p>
    <w:p w14:paraId="5940A1EF" w14:textId="77777777" w:rsidR="002B1D0D" w:rsidRPr="002B1D0D" w:rsidRDefault="002B1D0D" w:rsidP="002B1D0D">
      <w:pPr>
        <w:widowControl w:val="0"/>
        <w:tabs>
          <w:tab w:val="left" w:pos="284"/>
        </w:tabs>
        <w:autoSpaceDE w:val="0"/>
        <w:autoSpaceDN w:val="0"/>
        <w:spacing w:before="10"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D0D">
        <w:rPr>
          <w:rFonts w:ascii="Times New Roman" w:eastAsia="Calibri" w:hAnsi="Times New Roman" w:cs="Times New Roman"/>
          <w:sz w:val="24"/>
          <w:szCs w:val="24"/>
        </w:rPr>
        <w:t xml:space="preserve">Режим работы объектов — круглогодичный, 24 часа в сутки. </w:t>
      </w:r>
    </w:p>
    <w:p w14:paraId="1F913DFF" w14:textId="77777777" w:rsidR="002B1D0D" w:rsidRPr="002B1D0D" w:rsidRDefault="002B1D0D" w:rsidP="002B1D0D">
      <w:pPr>
        <w:widowControl w:val="0"/>
        <w:tabs>
          <w:tab w:val="left" w:pos="284"/>
        </w:tabs>
        <w:autoSpaceDE w:val="0"/>
        <w:autoSpaceDN w:val="0"/>
        <w:spacing w:before="10"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D0D">
        <w:rPr>
          <w:rFonts w:ascii="Times New Roman" w:eastAsia="Calibri" w:hAnsi="Times New Roman" w:cs="Times New Roman"/>
          <w:sz w:val="24"/>
          <w:szCs w:val="24"/>
        </w:rPr>
        <w:t xml:space="preserve">Персонал обслуживает объекта сменным методом. </w:t>
      </w:r>
    </w:p>
    <w:p w14:paraId="22040FE5" w14:textId="77777777" w:rsidR="002B1D0D" w:rsidRPr="002B1D0D" w:rsidRDefault="002B1D0D" w:rsidP="002B1D0D">
      <w:pPr>
        <w:widowControl w:val="0"/>
        <w:tabs>
          <w:tab w:val="left" w:pos="284"/>
        </w:tabs>
        <w:autoSpaceDE w:val="0"/>
        <w:autoSpaceDN w:val="0"/>
        <w:spacing w:before="10"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D0D">
        <w:rPr>
          <w:rFonts w:ascii="Times New Roman" w:eastAsia="Calibri" w:hAnsi="Times New Roman" w:cs="Times New Roman"/>
          <w:sz w:val="24"/>
          <w:szCs w:val="24"/>
        </w:rPr>
        <w:t xml:space="preserve">Водоснабжение привозное. </w:t>
      </w:r>
    </w:p>
    <w:p w14:paraId="10E276C5" w14:textId="77777777" w:rsidR="002B1D0D" w:rsidRPr="002B1D0D" w:rsidRDefault="002B1D0D" w:rsidP="002B1D0D">
      <w:pPr>
        <w:widowControl w:val="0"/>
        <w:tabs>
          <w:tab w:val="left" w:pos="284"/>
        </w:tabs>
        <w:autoSpaceDE w:val="0"/>
        <w:autoSpaceDN w:val="0"/>
        <w:spacing w:before="10"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B1D0D">
        <w:rPr>
          <w:rFonts w:ascii="Times New Roman" w:eastAsia="Calibri" w:hAnsi="Times New Roman" w:cs="Times New Roman"/>
          <w:sz w:val="24"/>
          <w:szCs w:val="24"/>
        </w:rPr>
        <w:t>Электроснабжение — от линий электропередачи.</w:t>
      </w:r>
    </w:p>
    <w:p w14:paraId="293CA5E8" w14:textId="7BB03EBA" w:rsidR="008335DD" w:rsidRDefault="002B1D0D" w:rsidP="008335D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8335DD" w:rsidRPr="008335DD">
        <w:rPr>
          <w:rFonts w:ascii="Times New Roman" w:hAnsi="Times New Roman" w:cs="Times New Roman"/>
          <w:sz w:val="26"/>
          <w:szCs w:val="26"/>
        </w:rPr>
        <w:t xml:space="preserve">Координаты: </w:t>
      </w:r>
      <w:r w:rsidRPr="002B1D0D">
        <w:rPr>
          <w:rFonts w:ascii="Times New Roman" w:hAnsi="Times New Roman" w:cs="Times New Roman"/>
          <w:sz w:val="26"/>
          <w:szCs w:val="26"/>
        </w:rPr>
        <w:t>51°55'02"N 75°26'57"E</w:t>
      </w:r>
    </w:p>
    <w:p w14:paraId="7E1F63FD" w14:textId="77777777" w:rsidR="008335DD" w:rsidRPr="003839F4" w:rsidRDefault="008335DD" w:rsidP="008335D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39F4">
        <w:rPr>
          <w:rFonts w:ascii="Times New Roman" w:hAnsi="Times New Roman" w:cs="Times New Roman"/>
          <w:b/>
          <w:color w:val="44546A" w:themeColor="text2"/>
          <w:spacing w:val="2"/>
          <w:sz w:val="26"/>
          <w:szCs w:val="26"/>
        </w:rPr>
        <w:t>Информацию о категории земель и целях использования земель в ходе строительства и эксплуатации объектов, необходимых для осуществления намечаемой деятельности;</w:t>
      </w:r>
    </w:p>
    <w:p w14:paraId="154BCDEF" w14:textId="77777777" w:rsidR="008335DD" w:rsidRPr="003839F4" w:rsidRDefault="008335DD" w:rsidP="008335DD">
      <w:pPr>
        <w:spacing w:after="0"/>
        <w:ind w:firstLine="567"/>
        <w:jc w:val="both"/>
        <w:rPr>
          <w:rFonts w:ascii="Times New Roman" w:hAnsi="Times New Roman" w:cs="Times New Roman"/>
          <w:b/>
          <w:color w:val="44546A" w:themeColor="text2"/>
          <w:spacing w:val="2"/>
          <w:sz w:val="26"/>
          <w:szCs w:val="26"/>
        </w:rPr>
      </w:pPr>
      <w:r w:rsidRPr="003839F4">
        <w:rPr>
          <w:rFonts w:ascii="Times New Roman" w:hAnsi="Times New Roman" w:cs="Times New Roman"/>
          <w:b/>
          <w:color w:val="44546A" w:themeColor="text2"/>
          <w:spacing w:val="2"/>
          <w:sz w:val="26"/>
          <w:szCs w:val="26"/>
        </w:rPr>
        <w:t>Информацию о показателях объектов, необходимых для осуществления намечаемой деятельности, включая их мощность, габариты (площадь занимаемых земель, высота), сведения о производственном процессе, в том числе об ожидаемой производительности предприятия, его потребности в энергии, природных ресурсах, сырье и материалах;</w:t>
      </w:r>
    </w:p>
    <w:p w14:paraId="7F0AB2D5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Промышленная площадка ТОО «Экибастузская ГРЭС-1» расположена на северо-западном берегу оз. 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Женгельды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(водохранилище-охладитель). Участок работ под строительство накопителя (полигон) твердых промышленных отходов ГРЭС-1 расположен 17,48 км северо-восточнее города Экибастуз Павлодарской области. ТОО «Экибастузская ГРЭС-1 им. Булата Нуржанова» имеет собственный накопитель твердых промышленных и бытовых отходов. Существующий накопитель твердых промышленных и бытовых отходов располагается в 8 км к северо-востоку от промплощадки электростанции на месте отработанного карьера песков.</w:t>
      </w:r>
    </w:p>
    <w:p w14:paraId="587B91AF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kk-KZ" w:eastAsia="ru-RU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строительства накопителя 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промотходов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отводятся ранее нарушенные земли, близ действующего накопителя на расстоянии 25–30 м западнее. Под размещение полигона выполнен земельный отвод, занимающий 10,0 га (кадастр №14-219-179-047). Участок полигона в плане прямоугольный с размерами сторон 200*500м. Территория свободна от застроек и инженерных сетей, граничащие участки не застроены.</w:t>
      </w:r>
    </w:p>
    <w:p w14:paraId="52D6B181" w14:textId="0FBA7442" w:rsidR="00D034FF" w:rsidRPr="002B1D0D" w:rsidRDefault="00D034FF" w:rsidP="003246F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14:paraId="11647F27" w14:textId="77777777" w:rsidR="00D034FF" w:rsidRPr="003839F4" w:rsidRDefault="00D034FF" w:rsidP="008335DD">
      <w:pPr>
        <w:pStyle w:val="a5"/>
        <w:shd w:val="clear" w:color="auto" w:fill="FFFFFF"/>
        <w:spacing w:before="0" w:beforeAutospacing="0" w:after="0" w:afterAutospacing="0" w:line="285" w:lineRule="atLeast"/>
        <w:ind w:firstLine="426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</w:t>
      </w:r>
      <w:r w:rsidR="00CC01DF" w:rsidRPr="003839F4">
        <w:rPr>
          <w:b/>
          <w:color w:val="44546A" w:themeColor="text2"/>
          <w:spacing w:val="2"/>
          <w:sz w:val="26"/>
          <w:szCs w:val="26"/>
        </w:rPr>
        <w:t>О</w:t>
      </w:r>
      <w:r w:rsidRPr="003839F4">
        <w:rPr>
          <w:b/>
          <w:color w:val="44546A" w:themeColor="text2"/>
          <w:spacing w:val="2"/>
          <w:sz w:val="26"/>
          <w:szCs w:val="26"/>
        </w:rPr>
        <w:t xml:space="preserve">писание работ по </w:t>
      </w:r>
      <w:proofErr w:type="spellStart"/>
      <w:r w:rsidRPr="003839F4">
        <w:rPr>
          <w:b/>
          <w:color w:val="44546A" w:themeColor="text2"/>
          <w:spacing w:val="2"/>
          <w:sz w:val="26"/>
          <w:szCs w:val="26"/>
        </w:rPr>
        <w:t>постутилизации</w:t>
      </w:r>
      <w:proofErr w:type="spellEnd"/>
      <w:r w:rsidRPr="003839F4">
        <w:rPr>
          <w:b/>
          <w:color w:val="44546A" w:themeColor="text2"/>
          <w:spacing w:val="2"/>
          <w:sz w:val="26"/>
          <w:szCs w:val="26"/>
        </w:rPr>
        <w:t xml:space="preserve"> существующих зданий, строений, сооружений, оборудования и способов их выполнения, если эти работы необходимы для целей реализации намечаемой деятельности;</w:t>
      </w:r>
    </w:p>
    <w:p w14:paraId="576EB41D" w14:textId="77777777" w:rsidR="00CC01DF" w:rsidRPr="003839F4" w:rsidRDefault="00CC01DF" w:rsidP="003246F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39F4">
        <w:rPr>
          <w:rFonts w:ascii="Times New Roman" w:hAnsi="Times New Roman" w:cs="Times New Roman"/>
          <w:sz w:val="26"/>
          <w:szCs w:val="26"/>
        </w:rPr>
        <w:t>Постулизация</w:t>
      </w:r>
      <w:proofErr w:type="spellEnd"/>
      <w:r w:rsidRPr="003839F4">
        <w:rPr>
          <w:rFonts w:ascii="Times New Roman" w:hAnsi="Times New Roman" w:cs="Times New Roman"/>
          <w:sz w:val="26"/>
          <w:szCs w:val="26"/>
        </w:rPr>
        <w:t> зданий и сооружений не рассматривается</w:t>
      </w:r>
    </w:p>
    <w:p w14:paraId="4D00982C" w14:textId="77777777" w:rsidR="003116EE" w:rsidRPr="003839F4" w:rsidRDefault="00CC01DF" w:rsidP="003116EE">
      <w:pPr>
        <w:pStyle w:val="a5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Информацию об ожидаемых видах, характеристиках и количестве эмиссий в окружающую среду, иных негативных антропогенных воздействиях на окружающую среду, связанных со строительством и эксплуатацией объектов для осуществления рассматриваемой деятельности, включая воздействие на воды, атмосферный воздух, почвы, недра, а также вибрации, шумовые, электромагнитные, тепловые и радиационные воздействия;</w:t>
      </w:r>
      <w:r w:rsidR="003116EE" w:rsidRPr="003839F4">
        <w:rPr>
          <w:b/>
          <w:color w:val="44546A" w:themeColor="text2"/>
          <w:spacing w:val="2"/>
          <w:sz w:val="26"/>
          <w:szCs w:val="26"/>
        </w:rPr>
        <w:t xml:space="preserve"> и       5) обоснование предельных количественных и качественных показателей эмиссий, физических воздействий на окружающую среду;</w:t>
      </w:r>
    </w:p>
    <w:p w14:paraId="5DDF294B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right="389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Основными характерными источниками загрязнения атмосферного воздуха при строительстве являются:</w:t>
      </w:r>
    </w:p>
    <w:p w14:paraId="55401BC7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Подготовительные работы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177692F6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Земляные работы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3AF0AFE6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Уплотнение грунта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3E98DDCD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Планировка площадей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0981D3BF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Защитный слой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54A50ACC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Укрепление щебнем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5A9C07BA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ПГС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2EE15FAF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Песок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172092BF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Сварочные работы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57AA5884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Лакокрасочные работы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3D12A375" w14:textId="77777777" w:rsidR="002B1D0D" w:rsidRPr="002B1D0D" w:rsidRDefault="002B1D0D" w:rsidP="002B1D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right="38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Битумные работы</w:t>
      </w: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0F15A1BD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right="389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При изучении рабочего проекта на период строительства было выявлено 11 неорганизованных источников загрязнения атмосферы.</w:t>
      </w:r>
    </w:p>
    <w:p w14:paraId="4BEA8828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right="389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Всего при строительстве объектов в атмосферу будет выбрасываться следующие загрязняющие вещества: Железо (II, III) оксиды (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впересчете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железо) (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диЖелезотриоксид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, Железа оксид) (274)Марганец и его соединения (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впересчете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марганца (IV) оксид)(327)Азота (IV) диоксид (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Азотадиоксид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(4)Азот (II) оксид (Азота оксид) (6)Углерод оксид (Окись 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углерода,Угарный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газ) (584)Фтористые газообразные соединения/в пересчете на фтор/ (617)Фториды неорганические 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плохорастворимые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(алюминия 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фторид,кальция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фторид, 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натриягексафторалюминат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) (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Фторидынеорганические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плохо растворимые/в пересчете на фтор/) (615)Метилбензол (349)Бутан-1-ол (Бутиловый спирт) (102)Этанол (Этиловый спирт) (667)Бутилацетат (Уксусной </w:t>
      </w:r>
      <w:proofErr w:type="spellStart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кислотыбутиловый</w:t>
      </w:r>
      <w:proofErr w:type="spellEnd"/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эфир) (110)Пропан-2-он (Ацетон) (470)Алканы С12-19 /в пересчете на С/(Углеводороды предельные С12-С19(в пересчете на С); РастворительРПК-265П) (10) Пыль неорганическая.</w:t>
      </w:r>
    </w:p>
    <w:p w14:paraId="7F763EB8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right="389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Общий выброс на период строительства составляет: 27.860606831 т/пер. </w:t>
      </w:r>
    </w:p>
    <w:p w14:paraId="76511107" w14:textId="77777777" w:rsidR="002B1D0D" w:rsidRPr="002B1D0D" w:rsidRDefault="002B1D0D" w:rsidP="002B1D0D">
      <w:pPr>
        <w:autoSpaceDE w:val="0"/>
        <w:autoSpaceDN w:val="0"/>
        <w:adjustRightInd w:val="0"/>
        <w:spacing w:after="0" w:line="240" w:lineRule="auto"/>
        <w:ind w:right="389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1D0D">
        <w:rPr>
          <w:rFonts w:ascii="Times New Roman" w:eastAsia="Calibri" w:hAnsi="Times New Roman" w:cs="Times New Roman"/>
          <w:color w:val="000000"/>
          <w:sz w:val="24"/>
          <w:szCs w:val="24"/>
        </w:rPr>
        <w:t>При эксплуатации источники загрязняющих веществ отсутствуют.</w:t>
      </w:r>
    </w:p>
    <w:p w14:paraId="12F31E8B" w14:textId="77777777" w:rsidR="00126A73" w:rsidRDefault="00126A73" w:rsidP="00126A7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26A73">
        <w:rPr>
          <w:rFonts w:ascii="Times New Roman" w:hAnsi="Times New Roman" w:cs="Times New Roman"/>
          <w:sz w:val="26"/>
          <w:szCs w:val="26"/>
        </w:rPr>
        <w:t xml:space="preserve">По степени воздействия на окружающую </w:t>
      </w:r>
      <w:r w:rsidR="00D36FBE" w:rsidRPr="00126A73">
        <w:rPr>
          <w:rFonts w:ascii="Times New Roman" w:hAnsi="Times New Roman" w:cs="Times New Roman"/>
          <w:sz w:val="26"/>
          <w:szCs w:val="26"/>
        </w:rPr>
        <w:t xml:space="preserve">среду </w:t>
      </w:r>
      <w:r w:rsidR="00D36FBE">
        <w:rPr>
          <w:rFonts w:ascii="Times New Roman" w:hAnsi="Times New Roman" w:cs="Times New Roman"/>
          <w:sz w:val="26"/>
          <w:szCs w:val="26"/>
        </w:rPr>
        <w:t>объект</w:t>
      </w:r>
      <w:r w:rsidRPr="00126A73">
        <w:rPr>
          <w:rFonts w:ascii="Times New Roman" w:hAnsi="Times New Roman" w:cs="Times New Roman"/>
          <w:sz w:val="26"/>
          <w:szCs w:val="26"/>
        </w:rPr>
        <w:t xml:space="preserve"> относится ко I категории. Аварийные и залповые выбросы отсутствуют.</w:t>
      </w:r>
    </w:p>
    <w:p w14:paraId="13E7741E" w14:textId="77777777" w:rsidR="00D36FBE" w:rsidRPr="00126A73" w:rsidRDefault="00D36FBE" w:rsidP="00126A73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315E7086" w14:textId="77777777" w:rsidR="003116EE" w:rsidRDefault="00126A73" w:rsidP="00126A73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>
        <w:rPr>
          <w:sz w:val="26"/>
          <w:szCs w:val="26"/>
        </w:rPr>
        <w:tab/>
      </w:r>
      <w:r w:rsidR="00CC01DF" w:rsidRPr="003839F4">
        <w:rPr>
          <w:b/>
          <w:color w:val="44546A" w:themeColor="text2"/>
          <w:spacing w:val="2"/>
          <w:sz w:val="26"/>
          <w:szCs w:val="26"/>
        </w:rPr>
        <w:t xml:space="preserve">Информацию об ожидаемых видах, характеристиках и количестве отходов, которые будут образованы в ходе строительства и эксплуатации объектов в рамках намечаемой деятельности, в том числе отходов, образуемых в результате осуществления </w:t>
      </w:r>
      <w:proofErr w:type="spellStart"/>
      <w:r w:rsidR="00CC01DF" w:rsidRPr="003839F4">
        <w:rPr>
          <w:b/>
          <w:color w:val="44546A" w:themeColor="text2"/>
          <w:spacing w:val="2"/>
          <w:sz w:val="26"/>
          <w:szCs w:val="26"/>
        </w:rPr>
        <w:t>постутилизации</w:t>
      </w:r>
      <w:proofErr w:type="spellEnd"/>
      <w:r w:rsidR="00CC01DF" w:rsidRPr="003839F4">
        <w:rPr>
          <w:b/>
          <w:color w:val="44546A" w:themeColor="text2"/>
          <w:spacing w:val="2"/>
          <w:sz w:val="26"/>
          <w:szCs w:val="26"/>
        </w:rPr>
        <w:t xml:space="preserve"> существующих зданий, строений, сооружений, оборудования;</w:t>
      </w:r>
      <w:r w:rsidR="003116EE" w:rsidRPr="003839F4">
        <w:rPr>
          <w:b/>
          <w:color w:val="44546A" w:themeColor="text2"/>
          <w:spacing w:val="2"/>
          <w:sz w:val="26"/>
          <w:szCs w:val="26"/>
        </w:rPr>
        <w:t xml:space="preserve"> и 6) обоснование предельного количества накопления отходов по их видам;</w:t>
      </w:r>
    </w:p>
    <w:p w14:paraId="130A1578" w14:textId="77777777" w:rsidR="002B1D0D" w:rsidRPr="006757BB" w:rsidRDefault="002B1D0D" w:rsidP="002B1D0D">
      <w:pPr>
        <w:pStyle w:val="a6"/>
        <w:spacing w:before="240" w:after="240"/>
        <w:ind w:firstLine="567"/>
        <w:jc w:val="both"/>
        <w:rPr>
          <w:b/>
          <w:sz w:val="20"/>
        </w:rPr>
      </w:pPr>
      <w:r w:rsidRPr="00051BC7">
        <w:rPr>
          <w:b/>
          <w:sz w:val="20"/>
        </w:rPr>
        <w:t xml:space="preserve">Виды отходов и масса их образования на </w:t>
      </w:r>
      <w:r w:rsidRPr="00051BC7">
        <w:rPr>
          <w:b/>
          <w:sz w:val="20"/>
          <w:lang w:val="kk-KZ"/>
        </w:rPr>
        <w:t>объекте</w:t>
      </w:r>
      <w:r w:rsidRPr="006757BB">
        <w:rPr>
          <w:b/>
          <w:sz w:val="20"/>
        </w:rPr>
        <w:t xml:space="preserve"> </w:t>
      </w:r>
    </w:p>
    <w:tbl>
      <w:tblPr>
        <w:tblStyle w:val="TableNormal"/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165"/>
        <w:gridCol w:w="2787"/>
        <w:gridCol w:w="2693"/>
      </w:tblGrid>
      <w:tr w:rsidR="002B1D0D" w:rsidRPr="006757BB" w14:paraId="0684B106" w14:textId="77777777" w:rsidTr="00624017">
        <w:trPr>
          <w:trHeight w:val="278"/>
          <w:jc w:val="center"/>
        </w:trPr>
        <w:tc>
          <w:tcPr>
            <w:tcW w:w="7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E651F2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1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2E270FB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b/>
                <w:sz w:val="20"/>
                <w:szCs w:val="20"/>
              </w:rPr>
              <w:t>Вид отхода</w:t>
            </w:r>
          </w:p>
        </w:tc>
        <w:tc>
          <w:tcPr>
            <w:tcW w:w="5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0C47" w14:textId="77777777" w:rsidR="002B1D0D" w:rsidRPr="006757BB" w:rsidRDefault="002B1D0D" w:rsidP="00624017">
            <w:pPr>
              <w:pStyle w:val="TableParagraph"/>
              <w:spacing w:before="5"/>
              <w:ind w:left="28" w:right="22" w:hang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Количество, т/год</w:t>
            </w:r>
          </w:p>
        </w:tc>
      </w:tr>
      <w:tr w:rsidR="002B1D0D" w:rsidRPr="006757BB" w14:paraId="3BC6C0B1" w14:textId="77777777" w:rsidTr="00624017">
        <w:trPr>
          <w:trHeight w:val="278"/>
          <w:jc w:val="center"/>
        </w:trPr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F39F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9D655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03DDE" w14:textId="77777777" w:rsidR="002B1D0D" w:rsidRPr="000851E2" w:rsidRDefault="002B1D0D" w:rsidP="00624017">
            <w:pPr>
              <w:pStyle w:val="TableParagraph"/>
              <w:spacing w:before="5"/>
              <w:ind w:left="28" w:right="22" w:hang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Полигон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22FF7" w14:textId="77777777" w:rsidR="002B1D0D" w:rsidRPr="006757BB" w:rsidRDefault="002B1D0D" w:rsidP="00624017">
            <w:pPr>
              <w:pStyle w:val="TableParagraph"/>
              <w:spacing w:before="5"/>
              <w:ind w:left="28" w:right="22" w:hang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Общее</w:t>
            </w:r>
          </w:p>
        </w:tc>
      </w:tr>
      <w:tr w:rsidR="002B1D0D" w:rsidRPr="006757BB" w14:paraId="2B2EE2F4" w14:textId="77777777" w:rsidTr="00624017">
        <w:trPr>
          <w:trHeight w:val="217"/>
          <w:jc w:val="center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B1559" w14:textId="77777777" w:rsidR="002B1D0D" w:rsidRPr="006757BB" w:rsidRDefault="002B1D0D" w:rsidP="00624017">
            <w:pPr>
              <w:pStyle w:val="TableParagraph"/>
              <w:ind w:left="-17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EE960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Отработанные ртутьсодержащие лампы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BCCE2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0,5135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FDF1A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0,5135</w:t>
            </w:r>
          </w:p>
        </w:tc>
      </w:tr>
      <w:tr w:rsidR="002B1D0D" w:rsidRPr="006757BB" w14:paraId="19BF190A" w14:textId="77777777" w:rsidTr="00624017">
        <w:trPr>
          <w:trHeight w:val="99"/>
          <w:jc w:val="center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583E1" w14:textId="77777777" w:rsidR="002B1D0D" w:rsidRPr="00C418A9" w:rsidRDefault="002B1D0D" w:rsidP="00624017">
            <w:pPr>
              <w:pStyle w:val="TableParagraph"/>
              <w:ind w:left="-17" w:right="22" w:hanging="1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13563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Промасленная ветошь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A1152" w14:textId="77777777" w:rsidR="002B1D0D" w:rsidRPr="006757BB" w:rsidRDefault="002B1D0D" w:rsidP="00624017">
            <w:pPr>
              <w:pStyle w:val="TableParagraph"/>
              <w:ind w:left="142" w:right="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0,803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76875" w14:textId="77777777" w:rsidR="002B1D0D" w:rsidRPr="006757BB" w:rsidRDefault="002B1D0D" w:rsidP="00624017">
            <w:pPr>
              <w:pStyle w:val="TableParagraph"/>
              <w:ind w:left="142" w:right="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0,803</w:t>
            </w:r>
          </w:p>
        </w:tc>
      </w:tr>
      <w:tr w:rsidR="002B1D0D" w:rsidRPr="006757BB" w14:paraId="61FB48F4" w14:textId="77777777" w:rsidTr="00624017">
        <w:tblPrEx>
          <w:tblBorders>
            <w:top w:val="single" w:sz="6" w:space="0" w:color="5F201F"/>
            <w:left w:val="single" w:sz="6" w:space="0" w:color="5F201F"/>
            <w:bottom w:val="single" w:sz="6" w:space="0" w:color="5F201F"/>
            <w:right w:val="single" w:sz="6" w:space="0" w:color="5F201F"/>
            <w:insideH w:val="single" w:sz="6" w:space="0" w:color="5F201F"/>
            <w:insideV w:val="single" w:sz="6" w:space="0" w:color="5F201F"/>
          </w:tblBorders>
        </w:tblPrEx>
        <w:trPr>
          <w:trHeight w:val="81"/>
          <w:jc w:val="center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04184" w14:textId="77777777" w:rsidR="002B1D0D" w:rsidRPr="00C418A9" w:rsidRDefault="002B1D0D" w:rsidP="00624017">
            <w:pPr>
              <w:pStyle w:val="TableParagraph"/>
              <w:ind w:left="-17" w:right="21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E3739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Смешанные коммунальные отходы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9707B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CF261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</w:tr>
      <w:tr w:rsidR="002B1D0D" w:rsidRPr="006757BB" w14:paraId="0B64095C" w14:textId="77777777" w:rsidTr="00624017">
        <w:tblPrEx>
          <w:tblBorders>
            <w:top w:val="single" w:sz="6" w:space="0" w:color="5F201F"/>
            <w:left w:val="single" w:sz="6" w:space="0" w:color="5F201F"/>
            <w:bottom w:val="single" w:sz="6" w:space="0" w:color="5F201F"/>
            <w:right w:val="single" w:sz="6" w:space="0" w:color="5F201F"/>
            <w:insideH w:val="single" w:sz="6" w:space="0" w:color="5F201F"/>
            <w:insideV w:val="single" w:sz="6" w:space="0" w:color="5F201F"/>
          </w:tblBorders>
        </w:tblPrEx>
        <w:trPr>
          <w:trHeight w:val="109"/>
          <w:jc w:val="center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B10E" w14:textId="77777777" w:rsidR="002B1D0D" w:rsidRPr="00C418A9" w:rsidRDefault="002B1D0D" w:rsidP="00624017">
            <w:pPr>
              <w:pStyle w:val="TableParagraph"/>
              <w:ind w:left="-17" w:right="21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71598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Медицинские отходы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421D7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0,105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3111A" w14:textId="77777777" w:rsidR="002B1D0D" w:rsidRPr="006757BB" w:rsidRDefault="002B1D0D" w:rsidP="00624017">
            <w:pPr>
              <w:pStyle w:val="TableParagraph"/>
              <w:ind w:left="28" w:right="22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7BB">
              <w:rPr>
                <w:rFonts w:ascii="Times New Roman" w:hAnsi="Times New Roman" w:cs="Times New Roman"/>
                <w:sz w:val="20"/>
                <w:szCs w:val="20"/>
              </w:rPr>
              <w:t>0,105</w:t>
            </w:r>
          </w:p>
        </w:tc>
      </w:tr>
    </w:tbl>
    <w:p w14:paraId="79D7F06B" w14:textId="77777777" w:rsidR="002B1D0D" w:rsidRDefault="002B1D0D" w:rsidP="00126A73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</w:p>
    <w:p w14:paraId="54F9B89E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2) описание возможных вариантов осуществления намечаемой деятельности с учетом ее особенностей и возможного воздействия на окружающую среду, включая:</w:t>
      </w:r>
    </w:p>
    <w:p w14:paraId="0B2C629D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вариант, выбранный инициатором намечаемой деятельности для применения, обоснование его выбора, описание других возможных рациональных вариантов, в том числе рационального варианта, наиболее благоприятного с точки зрения охраны жизни и (или) здоровья людей, окружающей среды;</w:t>
      </w:r>
    </w:p>
    <w:p w14:paraId="40CFD303" w14:textId="77777777" w:rsidR="00FA0D04" w:rsidRPr="003839F4" w:rsidRDefault="00C91384" w:rsidP="003246F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39F4">
        <w:rPr>
          <w:rFonts w:ascii="Times New Roman" w:hAnsi="Times New Roman" w:cs="Times New Roman"/>
          <w:sz w:val="26"/>
          <w:szCs w:val="26"/>
        </w:rPr>
        <w:t>Рассматриваемый в проекте вариант осуществления намечаемой деятельности является наиболее рациональным. Осуществление деятельности производится на существующей территории объекта. Расположение объекта предусмотрено на существующей территории. Обеспечивается удаленность селитебной территории в соответствии с санитарно- эпидемиологическими требованиями. Не требуются освоение новых земель, изъятие земель сельскохозяйственного назначения и других.</w:t>
      </w:r>
    </w:p>
    <w:p w14:paraId="7FDEF9D8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 xml:space="preserve">      3) информацию о компонентах природной среды и иных объектах, которые могут быть подвержены существенным воздействиям намечаемой деятельности, включая жизнь и (или) здоровье людей, условия их проживания и деятельности, биоразнообразие (в том числе растительный и животный мир, генетические ресурсы, природные ареалы растений и диких животных, пути миграции диких животных, </w:t>
      </w:r>
      <w:r w:rsidRPr="003839F4">
        <w:rPr>
          <w:b/>
          <w:color w:val="44546A" w:themeColor="text2"/>
          <w:spacing w:val="2"/>
          <w:sz w:val="26"/>
          <w:szCs w:val="26"/>
        </w:rPr>
        <w:lastRenderedPageBreak/>
        <w:t xml:space="preserve">экосистемы), земли (в том числе изъятие земель), почвы (в том числе органический состав, эрозию, уплотнение, иные формы деградации), воды (в том числе </w:t>
      </w:r>
      <w:proofErr w:type="spellStart"/>
      <w:r w:rsidRPr="003839F4">
        <w:rPr>
          <w:b/>
          <w:color w:val="44546A" w:themeColor="text2"/>
          <w:spacing w:val="2"/>
          <w:sz w:val="26"/>
          <w:szCs w:val="26"/>
        </w:rPr>
        <w:t>гидроморфологические</w:t>
      </w:r>
      <w:proofErr w:type="spellEnd"/>
      <w:r w:rsidRPr="003839F4">
        <w:rPr>
          <w:b/>
          <w:color w:val="44546A" w:themeColor="text2"/>
          <w:spacing w:val="2"/>
          <w:sz w:val="26"/>
          <w:szCs w:val="26"/>
        </w:rPr>
        <w:t xml:space="preserve"> изменения, количество и качество вод), атмосферный воздух, сопротивляемость к изменению климата экологических и социально-экономических систем, материальные активы, объекты историко-культурного наследия (в том числе архитектурные и археологические), ландшафты, а также взаимодействие указанных объектов;</w:t>
      </w:r>
    </w:p>
    <w:p w14:paraId="2823D8EB" w14:textId="77777777" w:rsidR="003246F5" w:rsidRPr="003839F4" w:rsidRDefault="003246F5" w:rsidP="00C71AE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39F4">
        <w:rPr>
          <w:rFonts w:ascii="Times New Roman" w:hAnsi="Times New Roman" w:cs="Times New Roman"/>
          <w:sz w:val="26"/>
          <w:szCs w:val="26"/>
        </w:rPr>
        <w:tab/>
      </w:r>
      <w:r w:rsidR="00F1715D" w:rsidRPr="003839F4">
        <w:rPr>
          <w:rFonts w:ascii="Times New Roman" w:hAnsi="Times New Roman" w:cs="Times New Roman"/>
          <w:sz w:val="26"/>
          <w:szCs w:val="26"/>
        </w:rPr>
        <w:t>Выбросы несут временный характер, выбросы не превышают установленные ПДК. территории расположения объекта зарегистрированных памятников историко-культурного наследия не имеется.  Территория объекта находится за пределами земель государственного лесного фонда и особо охраняемых природных территорий.</w:t>
      </w:r>
    </w:p>
    <w:p w14:paraId="0245762F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4) описание возможных существенных воздействий (прямых и косвенных, кумулятивных, трансграничных, краткосрочных и долгосрочных, положительных и отрицательных) намечаемой деятельности на объекты, перечисленные в подпункте 3) настоящего пункта, возникающих в результате:</w:t>
      </w:r>
    </w:p>
    <w:p w14:paraId="3DD38F23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 xml:space="preserve">      строительства и эксплуатации объектов, предназначенных для осуществления намечаемой деятельности, в том числе работ по </w:t>
      </w:r>
      <w:proofErr w:type="spellStart"/>
      <w:r w:rsidRPr="003839F4">
        <w:rPr>
          <w:b/>
          <w:color w:val="44546A" w:themeColor="text2"/>
          <w:spacing w:val="2"/>
          <w:sz w:val="26"/>
          <w:szCs w:val="26"/>
        </w:rPr>
        <w:t>постутилизации</w:t>
      </w:r>
      <w:proofErr w:type="spellEnd"/>
      <w:r w:rsidRPr="003839F4">
        <w:rPr>
          <w:b/>
          <w:color w:val="44546A" w:themeColor="text2"/>
          <w:spacing w:val="2"/>
          <w:sz w:val="26"/>
          <w:szCs w:val="26"/>
        </w:rPr>
        <w:t xml:space="preserve"> существующих объектов в случаях необходимости их проведения;</w:t>
      </w:r>
    </w:p>
    <w:p w14:paraId="7827160B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использования природных и генетических ресурсов (в том числе земель, недр, почв, воды, объектов растительного и животного мира – в зависимости от наличия этих ресурсов и места их нахождения, путей миграции диких животных);</w:t>
      </w:r>
    </w:p>
    <w:p w14:paraId="0E859D29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эмиссий в окружающую среду, накопления отходов и их захоронения;</w:t>
      </w:r>
    </w:p>
    <w:p w14:paraId="36EAD66E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кумулятивных воздействий от действующих и планируемых производственных и иных объектов;</w:t>
      </w:r>
    </w:p>
    <w:p w14:paraId="6A311E10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применения в процессе осуществления намечаемой деятельности технико-технологических, организационных, управленческих и иных проектных решений, в том числе в случаях, предусмотренных настоящим Кодексом, – наилучших доступных техник по соответствующим областям их применения;</w:t>
      </w:r>
      <w:r w:rsidR="009827E6" w:rsidRPr="003839F4">
        <w:rPr>
          <w:b/>
          <w:color w:val="44546A" w:themeColor="text2"/>
          <w:spacing w:val="2"/>
          <w:sz w:val="26"/>
          <w:szCs w:val="26"/>
        </w:rPr>
        <w:t xml:space="preserve"> и 9)</w:t>
      </w:r>
    </w:p>
    <w:p w14:paraId="795B3F6C" w14:textId="77777777" w:rsidR="00F1715D" w:rsidRPr="003839F4" w:rsidRDefault="00F1715D" w:rsidP="00F171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39F4">
        <w:rPr>
          <w:rFonts w:ascii="Times New Roman" w:hAnsi="Times New Roman" w:cs="Times New Roman"/>
          <w:sz w:val="26"/>
          <w:szCs w:val="26"/>
        </w:rPr>
        <w:t>Применение наилучших доступных техник не предусматривается в связи с кратковременностью проектируемых проектов и выбросы будут лишь на период строительства. Отходы на месторождении будут складироваться на специальных отведенных площадках. Отходы временно хранятся (не более 6 месяцев). Минимизация возможного воздействия отходов на компоненты окружающей среды достигается принятием следующих решений: - раздельный сбор отходов;- использование специальных контейнеров или другой специальной тары для временного хранения отходов, установленных на оборудованных площадках; - содержать в чистоте контейнеры, площадки для контейнеров, близлежащую территорию, оборудовать контейнерные площадки в соответствии с санитарными нормами и правилами; - сбор, транспортировка и захоронение отходов производится согласно требованиям РК;</w:t>
      </w:r>
    </w:p>
    <w:p w14:paraId="3C9D1CDA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7) обоснование предельных объемов захоронения отходов по их видам, если такое захоронение предусмотрено в рамках намечаемой деятельности;</w:t>
      </w:r>
    </w:p>
    <w:tbl>
      <w:tblPr>
        <w:tblW w:w="10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559"/>
        <w:gridCol w:w="1516"/>
        <w:gridCol w:w="1417"/>
        <w:gridCol w:w="1418"/>
        <w:gridCol w:w="1417"/>
      </w:tblGrid>
      <w:tr w:rsidR="002B1D0D" w:rsidRPr="004E64F6" w14:paraId="65A3ACF0" w14:textId="77777777" w:rsidTr="00624017">
        <w:trPr>
          <w:jc w:val="center"/>
        </w:trPr>
        <w:tc>
          <w:tcPr>
            <w:tcW w:w="3085" w:type="dxa"/>
            <w:hideMark/>
          </w:tcPr>
          <w:p w14:paraId="2F439156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Наименование отходов</w:t>
            </w:r>
          </w:p>
        </w:tc>
        <w:tc>
          <w:tcPr>
            <w:tcW w:w="1559" w:type="dxa"/>
            <w:hideMark/>
          </w:tcPr>
          <w:p w14:paraId="4E2B4B0F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Объем захороненных отходов на существующее положение, тонн/год</w:t>
            </w:r>
          </w:p>
        </w:tc>
        <w:tc>
          <w:tcPr>
            <w:tcW w:w="1516" w:type="dxa"/>
            <w:hideMark/>
          </w:tcPr>
          <w:p w14:paraId="6DEB6ED7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Образование, тонн/год</w:t>
            </w:r>
          </w:p>
        </w:tc>
        <w:tc>
          <w:tcPr>
            <w:tcW w:w="1417" w:type="dxa"/>
            <w:hideMark/>
          </w:tcPr>
          <w:p w14:paraId="7C0819A0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Лимит захоронения, тонн/год</w:t>
            </w:r>
          </w:p>
        </w:tc>
        <w:tc>
          <w:tcPr>
            <w:tcW w:w="1418" w:type="dxa"/>
            <w:hideMark/>
          </w:tcPr>
          <w:p w14:paraId="5DCC0223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Повторное использование, переработка, тонн/год</w:t>
            </w:r>
          </w:p>
        </w:tc>
        <w:tc>
          <w:tcPr>
            <w:tcW w:w="1417" w:type="dxa"/>
            <w:hideMark/>
          </w:tcPr>
          <w:p w14:paraId="767AF205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sz w:val="21"/>
                <w:szCs w:val="21"/>
              </w:rPr>
              <w:t>Передача сторонним организациям, тонн/год</w:t>
            </w:r>
          </w:p>
        </w:tc>
      </w:tr>
      <w:tr w:rsidR="002B1D0D" w:rsidRPr="004E64F6" w14:paraId="66E18320" w14:textId="77777777" w:rsidTr="00624017">
        <w:trPr>
          <w:jc w:val="center"/>
        </w:trPr>
        <w:tc>
          <w:tcPr>
            <w:tcW w:w="3085" w:type="dxa"/>
            <w:hideMark/>
          </w:tcPr>
          <w:p w14:paraId="532E6E98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1</w:t>
            </w:r>
          </w:p>
        </w:tc>
        <w:tc>
          <w:tcPr>
            <w:tcW w:w="1559" w:type="dxa"/>
            <w:hideMark/>
          </w:tcPr>
          <w:p w14:paraId="37559D47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516" w:type="dxa"/>
            <w:hideMark/>
          </w:tcPr>
          <w:p w14:paraId="6A7F8162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2</w:t>
            </w:r>
          </w:p>
        </w:tc>
        <w:tc>
          <w:tcPr>
            <w:tcW w:w="1417" w:type="dxa"/>
            <w:hideMark/>
          </w:tcPr>
          <w:p w14:paraId="38938F94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3</w:t>
            </w:r>
          </w:p>
        </w:tc>
        <w:tc>
          <w:tcPr>
            <w:tcW w:w="1418" w:type="dxa"/>
            <w:hideMark/>
          </w:tcPr>
          <w:p w14:paraId="0FF7E7BA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4</w:t>
            </w:r>
          </w:p>
        </w:tc>
        <w:tc>
          <w:tcPr>
            <w:tcW w:w="1417" w:type="dxa"/>
            <w:hideMark/>
          </w:tcPr>
          <w:p w14:paraId="34817E92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sz w:val="21"/>
                <w:szCs w:val="21"/>
              </w:rPr>
              <w:t>5</w:t>
            </w:r>
          </w:p>
        </w:tc>
      </w:tr>
      <w:tr w:rsidR="002B1D0D" w:rsidRPr="004E64F6" w14:paraId="2D2C49ED" w14:textId="77777777" w:rsidTr="00624017">
        <w:trPr>
          <w:jc w:val="center"/>
        </w:trPr>
        <w:tc>
          <w:tcPr>
            <w:tcW w:w="3085" w:type="dxa"/>
            <w:hideMark/>
          </w:tcPr>
          <w:p w14:paraId="74704587" w14:textId="77777777" w:rsidR="002B1D0D" w:rsidRPr="004E64F6" w:rsidRDefault="002B1D0D" w:rsidP="00624017">
            <w:pPr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Всего</w:t>
            </w:r>
          </w:p>
        </w:tc>
        <w:tc>
          <w:tcPr>
            <w:tcW w:w="1559" w:type="dxa"/>
          </w:tcPr>
          <w:p w14:paraId="12284342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958,57</w:t>
            </w:r>
          </w:p>
        </w:tc>
        <w:tc>
          <w:tcPr>
            <w:tcW w:w="1516" w:type="dxa"/>
          </w:tcPr>
          <w:p w14:paraId="2DA8EE27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960,39</w:t>
            </w:r>
          </w:p>
        </w:tc>
        <w:tc>
          <w:tcPr>
            <w:tcW w:w="1417" w:type="dxa"/>
          </w:tcPr>
          <w:p w14:paraId="44C52A54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  <w:t>958,57</w:t>
            </w:r>
          </w:p>
        </w:tc>
        <w:tc>
          <w:tcPr>
            <w:tcW w:w="1418" w:type="dxa"/>
          </w:tcPr>
          <w:p w14:paraId="5AF5C263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  <w:lang w:val="kk-KZ"/>
              </w:rPr>
            </w:pPr>
            <w:r w:rsidRPr="004E64F6">
              <w:rPr>
                <w:sz w:val="21"/>
                <w:szCs w:val="21"/>
              </w:rPr>
              <w:t xml:space="preserve">1,82 </w:t>
            </w:r>
          </w:p>
        </w:tc>
        <w:tc>
          <w:tcPr>
            <w:tcW w:w="1417" w:type="dxa"/>
            <w:hideMark/>
          </w:tcPr>
          <w:p w14:paraId="212F430F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  <w:t>-</w:t>
            </w:r>
          </w:p>
        </w:tc>
      </w:tr>
      <w:tr w:rsidR="002B1D0D" w:rsidRPr="004E64F6" w14:paraId="24E260D9" w14:textId="77777777" w:rsidTr="00624017">
        <w:trPr>
          <w:jc w:val="center"/>
        </w:trPr>
        <w:tc>
          <w:tcPr>
            <w:tcW w:w="3085" w:type="dxa"/>
            <w:hideMark/>
          </w:tcPr>
          <w:p w14:paraId="171CDAC6" w14:textId="77777777" w:rsidR="002B1D0D" w:rsidRPr="004E64F6" w:rsidRDefault="002B1D0D" w:rsidP="00624017">
            <w:pPr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lastRenderedPageBreak/>
              <w:t>в том числе отходов производства</w:t>
            </w:r>
          </w:p>
        </w:tc>
        <w:tc>
          <w:tcPr>
            <w:tcW w:w="1559" w:type="dxa"/>
            <w:vAlign w:val="center"/>
          </w:tcPr>
          <w:p w14:paraId="490190F5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958,57</w:t>
            </w:r>
          </w:p>
        </w:tc>
        <w:tc>
          <w:tcPr>
            <w:tcW w:w="1516" w:type="dxa"/>
            <w:vAlign w:val="center"/>
          </w:tcPr>
          <w:p w14:paraId="5C22D53A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960,39</w:t>
            </w:r>
          </w:p>
        </w:tc>
        <w:tc>
          <w:tcPr>
            <w:tcW w:w="1417" w:type="dxa"/>
            <w:vAlign w:val="center"/>
          </w:tcPr>
          <w:p w14:paraId="3F5B0430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  <w:t>958,57</w:t>
            </w:r>
          </w:p>
        </w:tc>
        <w:tc>
          <w:tcPr>
            <w:tcW w:w="1418" w:type="dxa"/>
            <w:vAlign w:val="center"/>
          </w:tcPr>
          <w:p w14:paraId="21BC716B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  <w:hideMark/>
          </w:tcPr>
          <w:p w14:paraId="5557D064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-</w:t>
            </w:r>
          </w:p>
        </w:tc>
      </w:tr>
      <w:tr w:rsidR="002B1D0D" w:rsidRPr="004E64F6" w14:paraId="687D2E98" w14:textId="77777777" w:rsidTr="00624017">
        <w:trPr>
          <w:jc w:val="center"/>
        </w:trPr>
        <w:tc>
          <w:tcPr>
            <w:tcW w:w="3085" w:type="dxa"/>
            <w:hideMark/>
          </w:tcPr>
          <w:p w14:paraId="1BAA3A7A" w14:textId="77777777" w:rsidR="002B1D0D" w:rsidRPr="004E64F6" w:rsidRDefault="002B1D0D" w:rsidP="00624017">
            <w:pPr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отходов потребления</w:t>
            </w:r>
          </w:p>
        </w:tc>
        <w:tc>
          <w:tcPr>
            <w:tcW w:w="1559" w:type="dxa"/>
            <w:vAlign w:val="center"/>
          </w:tcPr>
          <w:p w14:paraId="6C922565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516" w:type="dxa"/>
            <w:vAlign w:val="center"/>
          </w:tcPr>
          <w:p w14:paraId="3DB1940B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417" w:type="dxa"/>
            <w:vAlign w:val="center"/>
          </w:tcPr>
          <w:p w14:paraId="608949AE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418" w:type="dxa"/>
            <w:vAlign w:val="center"/>
          </w:tcPr>
          <w:p w14:paraId="0DDC7054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417" w:type="dxa"/>
            <w:hideMark/>
          </w:tcPr>
          <w:p w14:paraId="5CCE115E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  <w:t>-</w:t>
            </w:r>
          </w:p>
        </w:tc>
      </w:tr>
      <w:tr w:rsidR="002B1D0D" w:rsidRPr="004E64F6" w14:paraId="0ADD4CD4" w14:textId="77777777" w:rsidTr="00624017">
        <w:trPr>
          <w:jc w:val="center"/>
        </w:trPr>
        <w:tc>
          <w:tcPr>
            <w:tcW w:w="10412" w:type="dxa"/>
            <w:gridSpan w:val="6"/>
            <w:hideMark/>
          </w:tcPr>
          <w:p w14:paraId="25716931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Опасные отходы</w:t>
            </w:r>
          </w:p>
        </w:tc>
      </w:tr>
      <w:tr w:rsidR="002B1D0D" w:rsidRPr="004E64F6" w14:paraId="38CF6815" w14:textId="77777777" w:rsidTr="00624017">
        <w:trPr>
          <w:jc w:val="center"/>
        </w:trPr>
        <w:tc>
          <w:tcPr>
            <w:tcW w:w="3085" w:type="dxa"/>
            <w:hideMark/>
          </w:tcPr>
          <w:p w14:paraId="66D91431" w14:textId="77777777" w:rsidR="002B1D0D" w:rsidRPr="004E64F6" w:rsidRDefault="002B1D0D" w:rsidP="00624017">
            <w:pPr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559" w:type="dxa"/>
            <w:hideMark/>
          </w:tcPr>
          <w:p w14:paraId="30E877F7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516" w:type="dxa"/>
            <w:hideMark/>
          </w:tcPr>
          <w:p w14:paraId="614F023D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417" w:type="dxa"/>
            <w:hideMark/>
          </w:tcPr>
          <w:p w14:paraId="2F15D140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418" w:type="dxa"/>
            <w:hideMark/>
          </w:tcPr>
          <w:p w14:paraId="73095E16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417" w:type="dxa"/>
            <w:hideMark/>
          </w:tcPr>
          <w:p w14:paraId="496B6A07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  <w:t>-</w:t>
            </w:r>
          </w:p>
        </w:tc>
      </w:tr>
      <w:tr w:rsidR="002B1D0D" w:rsidRPr="004E64F6" w14:paraId="22C23442" w14:textId="77777777" w:rsidTr="00624017">
        <w:trPr>
          <w:jc w:val="center"/>
        </w:trPr>
        <w:tc>
          <w:tcPr>
            <w:tcW w:w="10412" w:type="dxa"/>
            <w:gridSpan w:val="6"/>
            <w:hideMark/>
          </w:tcPr>
          <w:p w14:paraId="07D8C9CB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</w:rPr>
              <w:t>Неопасные отходы</w:t>
            </w:r>
          </w:p>
        </w:tc>
      </w:tr>
      <w:tr w:rsidR="002B1D0D" w:rsidRPr="004E64F6" w14:paraId="51370495" w14:textId="77777777" w:rsidTr="00624017">
        <w:trPr>
          <w:jc w:val="center"/>
        </w:trPr>
        <w:tc>
          <w:tcPr>
            <w:tcW w:w="3085" w:type="dxa"/>
            <w:vAlign w:val="center"/>
          </w:tcPr>
          <w:p w14:paraId="0F5B94B5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Использованные мелющие тела и шлифовальные материалы </w:t>
            </w:r>
          </w:p>
          <w:p w14:paraId="4764973B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12 01 21 </w:t>
            </w:r>
          </w:p>
          <w:p w14:paraId="790A841A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</w:p>
          <w:p w14:paraId="237AD933" w14:textId="77777777" w:rsidR="002B1D0D" w:rsidRPr="004E64F6" w:rsidRDefault="002B1D0D" w:rsidP="00624017">
            <w:pPr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559" w:type="dxa"/>
          </w:tcPr>
          <w:p w14:paraId="3AEB47D4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516" w:type="dxa"/>
          </w:tcPr>
          <w:p w14:paraId="6F2F62BC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1,07 </w:t>
            </w:r>
          </w:p>
          <w:p w14:paraId="07EBB485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7" w:type="dxa"/>
          </w:tcPr>
          <w:p w14:paraId="78790D48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8" w:type="dxa"/>
          </w:tcPr>
          <w:p w14:paraId="56FF817C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2317557B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  <w:t>-</w:t>
            </w:r>
          </w:p>
        </w:tc>
      </w:tr>
      <w:tr w:rsidR="002B1D0D" w:rsidRPr="004E64F6" w14:paraId="7C5B1CC4" w14:textId="77777777" w:rsidTr="00624017">
        <w:trPr>
          <w:jc w:val="center"/>
        </w:trPr>
        <w:tc>
          <w:tcPr>
            <w:tcW w:w="3085" w:type="dxa"/>
            <w:vAlign w:val="center"/>
          </w:tcPr>
          <w:p w14:paraId="46B7AB1C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Абсорбенты, фильтровальные материалы </w:t>
            </w:r>
          </w:p>
          <w:p w14:paraId="0F2C28FE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15 02 03 </w:t>
            </w:r>
          </w:p>
          <w:p w14:paraId="2C2D4741" w14:textId="77777777" w:rsidR="002B1D0D" w:rsidRPr="004E64F6" w:rsidRDefault="002B1D0D" w:rsidP="0062401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</w:tcPr>
          <w:p w14:paraId="60135E2E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516" w:type="dxa"/>
          </w:tcPr>
          <w:p w14:paraId="6210F52F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6,1 </w:t>
            </w:r>
          </w:p>
          <w:p w14:paraId="3F9AEA2F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7" w:type="dxa"/>
          </w:tcPr>
          <w:p w14:paraId="3516EC4F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8" w:type="dxa"/>
          </w:tcPr>
          <w:p w14:paraId="4B74675E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4BAE64BA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  <w:t>-</w:t>
            </w:r>
          </w:p>
        </w:tc>
      </w:tr>
      <w:tr w:rsidR="002B1D0D" w:rsidRPr="004E64F6" w14:paraId="4D89A1F6" w14:textId="77777777" w:rsidTr="00624017">
        <w:trPr>
          <w:jc w:val="center"/>
        </w:trPr>
        <w:tc>
          <w:tcPr>
            <w:tcW w:w="3085" w:type="dxa"/>
            <w:vAlign w:val="center"/>
          </w:tcPr>
          <w:p w14:paraId="4E6B8C4E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Отходы теплоизоляции </w:t>
            </w:r>
          </w:p>
          <w:p w14:paraId="0EF264FB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17 06 04 </w:t>
            </w:r>
          </w:p>
          <w:p w14:paraId="0418A018" w14:textId="77777777" w:rsidR="002B1D0D" w:rsidRPr="004E64F6" w:rsidRDefault="002B1D0D" w:rsidP="0062401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</w:tcPr>
          <w:p w14:paraId="3FC260F5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516" w:type="dxa"/>
          </w:tcPr>
          <w:p w14:paraId="1F0E5F3D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810,63 </w:t>
            </w:r>
          </w:p>
          <w:p w14:paraId="05685E89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7" w:type="dxa"/>
          </w:tcPr>
          <w:p w14:paraId="0FFF6A2A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8" w:type="dxa"/>
          </w:tcPr>
          <w:p w14:paraId="5498902B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7BDFA353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</w:tr>
      <w:tr w:rsidR="002B1D0D" w:rsidRPr="004E64F6" w14:paraId="2302FD24" w14:textId="77777777" w:rsidTr="00624017">
        <w:trPr>
          <w:jc w:val="center"/>
        </w:trPr>
        <w:tc>
          <w:tcPr>
            <w:tcW w:w="3085" w:type="dxa"/>
            <w:vAlign w:val="center"/>
          </w:tcPr>
          <w:p w14:paraId="3417291E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Древесные отходы (обрезки) </w:t>
            </w:r>
          </w:p>
          <w:p w14:paraId="77913A10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17 02 01 </w:t>
            </w:r>
          </w:p>
          <w:p w14:paraId="196D73AC" w14:textId="77777777" w:rsidR="002B1D0D" w:rsidRPr="004E64F6" w:rsidRDefault="002B1D0D" w:rsidP="0062401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</w:tcPr>
          <w:p w14:paraId="16FB4AB4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516" w:type="dxa"/>
          </w:tcPr>
          <w:p w14:paraId="416D9E3A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24 </w:t>
            </w:r>
          </w:p>
          <w:p w14:paraId="255BF1CF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7" w:type="dxa"/>
          </w:tcPr>
          <w:p w14:paraId="53586AC3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22,18 </w:t>
            </w:r>
          </w:p>
          <w:p w14:paraId="0204AF82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8" w:type="dxa"/>
          </w:tcPr>
          <w:p w14:paraId="08CDBA96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1,82 </w:t>
            </w:r>
          </w:p>
          <w:p w14:paraId="577BD45A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448E5295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</w:tr>
      <w:tr w:rsidR="002B1D0D" w:rsidRPr="004E64F6" w14:paraId="283F8C8D" w14:textId="77777777" w:rsidTr="00624017">
        <w:trPr>
          <w:jc w:val="center"/>
        </w:trPr>
        <w:tc>
          <w:tcPr>
            <w:tcW w:w="3085" w:type="dxa"/>
            <w:vAlign w:val="center"/>
          </w:tcPr>
          <w:p w14:paraId="44B60DD8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Продукты фильтрации сточных вод </w:t>
            </w:r>
          </w:p>
          <w:p w14:paraId="173DE10D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19 08 01 </w:t>
            </w:r>
          </w:p>
          <w:p w14:paraId="3BEF716F" w14:textId="77777777" w:rsidR="002B1D0D" w:rsidRPr="004E64F6" w:rsidRDefault="002B1D0D" w:rsidP="0062401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</w:tcPr>
          <w:p w14:paraId="6BDF94A0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516" w:type="dxa"/>
          </w:tcPr>
          <w:p w14:paraId="7B55AE24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36,0 </w:t>
            </w:r>
          </w:p>
          <w:p w14:paraId="21068A33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7" w:type="dxa"/>
          </w:tcPr>
          <w:p w14:paraId="12F08864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8" w:type="dxa"/>
          </w:tcPr>
          <w:p w14:paraId="30AD3135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7F457FAA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</w:tr>
      <w:tr w:rsidR="002B1D0D" w:rsidRPr="004E64F6" w14:paraId="40AD5593" w14:textId="77777777" w:rsidTr="00624017">
        <w:trPr>
          <w:jc w:val="center"/>
        </w:trPr>
        <w:tc>
          <w:tcPr>
            <w:tcW w:w="3085" w:type="dxa"/>
            <w:vAlign w:val="center"/>
          </w:tcPr>
          <w:p w14:paraId="28FFD75D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Отходы от удаления песка (шлам ливневой канализации) </w:t>
            </w:r>
          </w:p>
          <w:p w14:paraId="79F5D1F7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19 08 02 </w:t>
            </w:r>
          </w:p>
          <w:p w14:paraId="6684DFFF" w14:textId="77777777" w:rsidR="002B1D0D" w:rsidRPr="004E64F6" w:rsidRDefault="002B1D0D" w:rsidP="0062401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</w:tcPr>
          <w:p w14:paraId="12922FCD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516" w:type="dxa"/>
          </w:tcPr>
          <w:p w14:paraId="0D40901C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2,45 </w:t>
            </w:r>
          </w:p>
          <w:p w14:paraId="00E54456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7" w:type="dxa"/>
          </w:tcPr>
          <w:p w14:paraId="767B59A0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  <w:tc>
          <w:tcPr>
            <w:tcW w:w="1418" w:type="dxa"/>
          </w:tcPr>
          <w:p w14:paraId="752A4CC7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72D06B32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en-US"/>
              </w:rPr>
            </w:pPr>
          </w:p>
        </w:tc>
      </w:tr>
      <w:tr w:rsidR="002B1D0D" w:rsidRPr="004E64F6" w14:paraId="52C714A2" w14:textId="77777777" w:rsidTr="00624017">
        <w:trPr>
          <w:jc w:val="center"/>
        </w:trPr>
        <w:tc>
          <w:tcPr>
            <w:tcW w:w="3085" w:type="dxa"/>
            <w:vAlign w:val="center"/>
          </w:tcPr>
          <w:p w14:paraId="54B8BE58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Отходы первичной фильтрации воды для </w:t>
            </w:r>
            <w:proofErr w:type="spellStart"/>
            <w:r w:rsidRPr="004E64F6">
              <w:rPr>
                <w:sz w:val="21"/>
                <w:szCs w:val="21"/>
              </w:rPr>
              <w:t>пром.применения</w:t>
            </w:r>
            <w:proofErr w:type="spellEnd"/>
            <w:r w:rsidRPr="004E64F6">
              <w:rPr>
                <w:sz w:val="21"/>
                <w:szCs w:val="21"/>
              </w:rPr>
              <w:t xml:space="preserve"> </w:t>
            </w:r>
          </w:p>
          <w:p w14:paraId="4E6B1CEB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19 09 01 </w:t>
            </w:r>
          </w:p>
          <w:p w14:paraId="7E41533C" w14:textId="77777777" w:rsidR="002B1D0D" w:rsidRPr="004E64F6" w:rsidRDefault="002B1D0D" w:rsidP="0062401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</w:tcPr>
          <w:p w14:paraId="2B232C45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516" w:type="dxa"/>
          </w:tcPr>
          <w:p w14:paraId="7F661620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12 </w:t>
            </w:r>
          </w:p>
          <w:p w14:paraId="0A6BB946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7" w:type="dxa"/>
          </w:tcPr>
          <w:p w14:paraId="61AF586B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8" w:type="dxa"/>
          </w:tcPr>
          <w:p w14:paraId="1EDFDE3C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0D5D63B7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</w:tr>
      <w:tr w:rsidR="002B1D0D" w:rsidRPr="004E64F6" w14:paraId="50567D22" w14:textId="77777777" w:rsidTr="00624017">
        <w:trPr>
          <w:jc w:val="center"/>
        </w:trPr>
        <w:tc>
          <w:tcPr>
            <w:tcW w:w="3085" w:type="dxa"/>
            <w:vAlign w:val="center"/>
          </w:tcPr>
          <w:p w14:paraId="3A6F6AAF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Отходы листвы, скошенной травы </w:t>
            </w:r>
          </w:p>
          <w:p w14:paraId="5F5CA1A0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20 02 01 </w:t>
            </w:r>
          </w:p>
          <w:p w14:paraId="7FB16019" w14:textId="77777777" w:rsidR="002B1D0D" w:rsidRPr="004E64F6" w:rsidRDefault="002B1D0D" w:rsidP="0062401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</w:tcPr>
          <w:p w14:paraId="52C08B47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516" w:type="dxa"/>
          </w:tcPr>
          <w:p w14:paraId="3FAC07B9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5,0 </w:t>
            </w:r>
          </w:p>
          <w:p w14:paraId="45B11162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7" w:type="dxa"/>
          </w:tcPr>
          <w:p w14:paraId="34F4B9E3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8" w:type="dxa"/>
          </w:tcPr>
          <w:p w14:paraId="2B8C18C6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389F3F91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</w:tr>
      <w:tr w:rsidR="002B1D0D" w:rsidRPr="004E64F6" w14:paraId="31F7AF70" w14:textId="77777777" w:rsidTr="00624017">
        <w:trPr>
          <w:jc w:val="center"/>
        </w:trPr>
        <w:tc>
          <w:tcPr>
            <w:tcW w:w="3085" w:type="dxa"/>
            <w:vAlign w:val="center"/>
          </w:tcPr>
          <w:p w14:paraId="210B6AEE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  <w:lang w:val="kk-KZ"/>
              </w:rPr>
            </w:pPr>
            <w:r w:rsidRPr="004E64F6">
              <w:rPr>
                <w:sz w:val="21"/>
                <w:szCs w:val="21"/>
              </w:rPr>
              <w:t xml:space="preserve">Грунт и камни (остатки вскрышной породы) </w:t>
            </w:r>
          </w:p>
          <w:p w14:paraId="4E11DD50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01 01 02 </w:t>
            </w:r>
          </w:p>
          <w:p w14:paraId="1E643063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  <w:lang w:val="kk-KZ"/>
              </w:rPr>
            </w:pPr>
          </w:p>
        </w:tc>
        <w:tc>
          <w:tcPr>
            <w:tcW w:w="1559" w:type="dxa"/>
          </w:tcPr>
          <w:p w14:paraId="04A11624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516" w:type="dxa"/>
          </w:tcPr>
          <w:p w14:paraId="32DB2431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50 </w:t>
            </w:r>
          </w:p>
          <w:p w14:paraId="1C083FB9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7" w:type="dxa"/>
          </w:tcPr>
          <w:p w14:paraId="03816079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8" w:type="dxa"/>
          </w:tcPr>
          <w:p w14:paraId="155EA148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6A5DF7C8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</w:tr>
      <w:tr w:rsidR="002B1D0D" w:rsidRPr="004E64F6" w14:paraId="0759011E" w14:textId="77777777" w:rsidTr="00624017">
        <w:trPr>
          <w:jc w:val="center"/>
        </w:trPr>
        <w:tc>
          <w:tcPr>
            <w:tcW w:w="3085" w:type="dxa"/>
            <w:vAlign w:val="center"/>
          </w:tcPr>
          <w:p w14:paraId="0612383A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Отходы уборки улиц (смет с территории) </w:t>
            </w:r>
          </w:p>
          <w:p w14:paraId="0403C910" w14:textId="77777777" w:rsidR="002B1D0D" w:rsidRPr="004E64F6" w:rsidRDefault="002B1D0D" w:rsidP="00624017">
            <w:pPr>
              <w:pStyle w:val="Default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20 03 03 </w:t>
            </w:r>
          </w:p>
          <w:p w14:paraId="204522F0" w14:textId="77777777" w:rsidR="002B1D0D" w:rsidRPr="004E64F6" w:rsidRDefault="002B1D0D" w:rsidP="0062401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</w:tcPr>
          <w:p w14:paraId="175A068A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516" w:type="dxa"/>
          </w:tcPr>
          <w:p w14:paraId="73B99C32" w14:textId="77777777" w:rsidR="002B1D0D" w:rsidRPr="004E64F6" w:rsidRDefault="002B1D0D" w:rsidP="00624017">
            <w:pPr>
              <w:pStyle w:val="Default"/>
              <w:jc w:val="center"/>
              <w:rPr>
                <w:sz w:val="21"/>
                <w:szCs w:val="21"/>
              </w:rPr>
            </w:pPr>
            <w:r w:rsidRPr="004E64F6">
              <w:rPr>
                <w:sz w:val="21"/>
                <w:szCs w:val="21"/>
              </w:rPr>
              <w:t xml:space="preserve">13,14 </w:t>
            </w:r>
          </w:p>
          <w:p w14:paraId="32AA0F9E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7" w:type="dxa"/>
          </w:tcPr>
          <w:p w14:paraId="4125F824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  <w:tc>
          <w:tcPr>
            <w:tcW w:w="1418" w:type="dxa"/>
          </w:tcPr>
          <w:p w14:paraId="68AD4B73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</w:p>
        </w:tc>
        <w:tc>
          <w:tcPr>
            <w:tcW w:w="1417" w:type="dxa"/>
          </w:tcPr>
          <w:p w14:paraId="5B347AD4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</w:p>
        </w:tc>
      </w:tr>
      <w:tr w:rsidR="002B1D0D" w:rsidRPr="004E64F6" w14:paraId="38901A19" w14:textId="77777777" w:rsidTr="00624017">
        <w:trPr>
          <w:jc w:val="center"/>
        </w:trPr>
        <w:tc>
          <w:tcPr>
            <w:tcW w:w="10412" w:type="dxa"/>
            <w:gridSpan w:val="6"/>
            <w:hideMark/>
          </w:tcPr>
          <w:p w14:paraId="7C8C972A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Зеркальные</w:t>
            </w:r>
          </w:p>
        </w:tc>
      </w:tr>
      <w:tr w:rsidR="002B1D0D" w:rsidRPr="004E64F6" w14:paraId="2FB0CB15" w14:textId="77777777" w:rsidTr="00624017">
        <w:trPr>
          <w:jc w:val="center"/>
        </w:trPr>
        <w:tc>
          <w:tcPr>
            <w:tcW w:w="3085" w:type="dxa"/>
            <w:hideMark/>
          </w:tcPr>
          <w:p w14:paraId="0B460408" w14:textId="77777777" w:rsidR="002B1D0D" w:rsidRPr="004E64F6" w:rsidRDefault="002B1D0D" w:rsidP="00624017">
            <w:pPr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559" w:type="dxa"/>
            <w:hideMark/>
          </w:tcPr>
          <w:p w14:paraId="18155D4F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516" w:type="dxa"/>
            <w:hideMark/>
          </w:tcPr>
          <w:p w14:paraId="06A94E3C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417" w:type="dxa"/>
            <w:hideMark/>
          </w:tcPr>
          <w:p w14:paraId="282AFF8F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418" w:type="dxa"/>
            <w:hideMark/>
          </w:tcPr>
          <w:p w14:paraId="149AC76D" w14:textId="77777777" w:rsidR="002B1D0D" w:rsidRPr="004E64F6" w:rsidRDefault="002B1D0D" w:rsidP="00624017">
            <w:pPr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</w:rPr>
              <w:t>-</w:t>
            </w:r>
          </w:p>
        </w:tc>
        <w:tc>
          <w:tcPr>
            <w:tcW w:w="1417" w:type="dxa"/>
            <w:hideMark/>
          </w:tcPr>
          <w:p w14:paraId="10E1561A" w14:textId="77777777" w:rsidR="002B1D0D" w:rsidRPr="004E64F6" w:rsidRDefault="002B1D0D" w:rsidP="0062401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64F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</w:tr>
    </w:tbl>
    <w:p w14:paraId="3595F55B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 xml:space="preserve">      8) информацию об определении вероятности возникновения аварий и опасных природных явлений, характерных соответственно для намечаемой деятельности и </w:t>
      </w:r>
      <w:r w:rsidRPr="003839F4">
        <w:rPr>
          <w:b/>
          <w:color w:val="44546A" w:themeColor="text2"/>
          <w:spacing w:val="2"/>
          <w:sz w:val="26"/>
          <w:szCs w:val="26"/>
        </w:rPr>
        <w:lastRenderedPageBreak/>
        <w:t>предполагаемого места ее осуществления, в рамках осуществления намечаемой деятельности, описание возможных существенных негативных воздействий на окружающую среду, связанных с рисками возникновения аварий и опасных природных явлений, с учетом возможности проведения мероприятий по их предотвращению и ликвидации;</w:t>
      </w:r>
    </w:p>
    <w:p w14:paraId="54F277E7" w14:textId="77777777" w:rsidR="00E1140A" w:rsidRPr="003839F4" w:rsidRDefault="00E1140A" w:rsidP="00E114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39F4">
        <w:rPr>
          <w:rFonts w:ascii="Times New Roman" w:hAnsi="Times New Roman" w:cs="Times New Roman"/>
          <w:sz w:val="26"/>
          <w:szCs w:val="26"/>
        </w:rPr>
        <w:t>Воздействие возможных аварий на почвенно-растительный покров Основные аварийные ситуации, которые могут иметь негативные последствия для почвенно- растительного покрова, связаны со следующими процессами: · пожары; · разливы химреагентов, ГСМ; · Необходимо отметить, что серьезное воздействие на компоненты окружающей среды могут оказать и непосредственно ликвидационные работы по изъятию загрязненной почвы и ее утилизации. Подобные операции обычно требуют привлечения транспортных средств и техники, движение которых происходит на достаточно большой площади. В результате могут уничтожаться естественные ландшафты далеко за пределами очага загрязнения.</w:t>
      </w:r>
    </w:p>
    <w:p w14:paraId="74EEBC92" w14:textId="77777777" w:rsidR="00E1140A" w:rsidRPr="003839F4" w:rsidRDefault="00E1140A" w:rsidP="00E114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39F4">
        <w:rPr>
          <w:rFonts w:ascii="Times New Roman" w:hAnsi="Times New Roman" w:cs="Times New Roman"/>
          <w:sz w:val="26"/>
          <w:szCs w:val="26"/>
        </w:rPr>
        <w:t>К основным мероприятиям по обеспечению безопасности населения в чрезвычайных ситуациях относятся следующие: прогнозирование и оценка возможности последствий чрезвычайных ситуаций - разработка мероприятий, направленных на предотвращение или снижение вероятности возникновения таких ситуаций, а также на уменьшение их последствий; - обучение населения действиям в чрезвычайных ситуациях и разработка эффективных способов его защиты Нормативно-методическое обеспечение системы чрезвычайного реагирования на месторождении – это пакет документов, определяющих перечень предупредительных мероприятий, структуру системы аварийного оповещения и систему мероприятий по ликвидации аварийной ситуации- «План мероприятий по ликвидации возможных аварий, защите людей и окружающей среды на территории буровых, производственных участков, санитарно- охранной зоне и в пределах разведочных площадей». «План ликвидации возможных аварий». «Декларация безопасности промышленного объекта».</w:t>
      </w:r>
    </w:p>
    <w:p w14:paraId="05C51D36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10) оценку возможных необратимых воздействий на окружающую среду и обоснование необходимости выполнения операций, влекущих такие воздействия, в том числе сравнительный анализ потерь от необратимых воздействий и выгоды от операций, вызывающих эти потери, в экологическом, культурном, экономическом и социальном контекстах;</w:t>
      </w:r>
    </w:p>
    <w:p w14:paraId="75FE50F1" w14:textId="77777777" w:rsidR="00D40815" w:rsidRPr="003839F4" w:rsidRDefault="00E1140A" w:rsidP="00E114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39F4">
        <w:rPr>
          <w:rFonts w:ascii="Times New Roman" w:hAnsi="Times New Roman" w:cs="Times New Roman"/>
          <w:sz w:val="26"/>
          <w:szCs w:val="26"/>
        </w:rPr>
        <w:t>Необратимое воздействие не предусмотрено</w:t>
      </w:r>
    </w:p>
    <w:p w14:paraId="387433D3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 xml:space="preserve">      11) способы и меры </w:t>
      </w:r>
      <w:r w:rsidR="00C71AEA" w:rsidRPr="003839F4">
        <w:rPr>
          <w:b/>
          <w:color w:val="44546A" w:themeColor="text2"/>
          <w:spacing w:val="2"/>
          <w:sz w:val="26"/>
          <w:szCs w:val="26"/>
        </w:rPr>
        <w:t>восстановления</w:t>
      </w:r>
      <w:r w:rsidRPr="003839F4">
        <w:rPr>
          <w:b/>
          <w:color w:val="44546A" w:themeColor="text2"/>
          <w:spacing w:val="2"/>
          <w:sz w:val="26"/>
          <w:szCs w:val="26"/>
        </w:rPr>
        <w:t xml:space="preserve"> окружающей среды на случаи прекращения намечаемой деятельности, определенные на начальной стадии ее осуществления;</w:t>
      </w:r>
    </w:p>
    <w:p w14:paraId="5CF4EC4F" w14:textId="77777777" w:rsidR="004D7B96" w:rsidRPr="004D7B96" w:rsidRDefault="004D7B96" w:rsidP="004D7B9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7B96">
        <w:rPr>
          <w:rFonts w:ascii="Times New Roman" w:hAnsi="Times New Roman" w:cs="Times New Roman"/>
          <w:sz w:val="26"/>
          <w:szCs w:val="26"/>
        </w:rPr>
        <w:t>Прекращ</w:t>
      </w:r>
      <w:r w:rsidR="00C71AEA">
        <w:rPr>
          <w:rFonts w:ascii="Times New Roman" w:hAnsi="Times New Roman" w:cs="Times New Roman"/>
          <w:sz w:val="26"/>
          <w:szCs w:val="26"/>
        </w:rPr>
        <w:t xml:space="preserve">ение намечаемой деятельности </w:t>
      </w:r>
      <w:r w:rsidRPr="004D7B96">
        <w:rPr>
          <w:rFonts w:ascii="Times New Roman" w:hAnsi="Times New Roman" w:cs="Times New Roman"/>
          <w:sz w:val="26"/>
          <w:szCs w:val="26"/>
        </w:rPr>
        <w:t>не предусматривается, так как проект имеет высокое социальное значение для района его размещения.</w:t>
      </w:r>
    </w:p>
    <w:p w14:paraId="3B1A778E" w14:textId="77777777" w:rsidR="004D7B96" w:rsidRPr="004D7B96" w:rsidRDefault="004D7B96" w:rsidP="004D7B9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7B96">
        <w:rPr>
          <w:rFonts w:ascii="Times New Roman" w:hAnsi="Times New Roman" w:cs="Times New Roman"/>
          <w:sz w:val="26"/>
          <w:szCs w:val="26"/>
        </w:rPr>
        <w:t>Реализация намечаемой деятельности окажет положительное влияние на развитие экономики региона и социально-экономического благополучия населения.</w:t>
      </w:r>
    </w:p>
    <w:p w14:paraId="016948CC" w14:textId="77777777" w:rsidR="009827E6" w:rsidRPr="004D7B96" w:rsidRDefault="004D7B96" w:rsidP="004D7B9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7B96">
        <w:rPr>
          <w:rFonts w:ascii="Times New Roman" w:hAnsi="Times New Roman" w:cs="Times New Roman"/>
          <w:sz w:val="26"/>
          <w:szCs w:val="26"/>
        </w:rPr>
        <w:t>На основании вышесказанного, способы и меры восстановления окружающей среды на случай прекращения намечаемой деятельности, в рамках данного отчета, не приводятся.</w:t>
      </w:r>
    </w:p>
    <w:p w14:paraId="3F1A7527" w14:textId="77777777" w:rsidR="00D034FF" w:rsidRPr="003839F4" w:rsidRDefault="00D034FF" w:rsidP="003246F5">
      <w:pPr>
        <w:pStyle w:val="a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b/>
          <w:color w:val="44546A" w:themeColor="text2"/>
          <w:spacing w:val="2"/>
          <w:sz w:val="26"/>
          <w:szCs w:val="26"/>
        </w:rPr>
      </w:pPr>
      <w:r w:rsidRPr="003839F4">
        <w:rPr>
          <w:b/>
          <w:color w:val="44546A" w:themeColor="text2"/>
          <w:spacing w:val="2"/>
          <w:sz w:val="26"/>
          <w:szCs w:val="26"/>
        </w:rPr>
        <w:t>      12) описание мер, направленных на обеспечение соблюдения иных требований, указанных в заключении об определении сферы охвата оценки воздействия на окружающую среду;</w:t>
      </w:r>
    </w:p>
    <w:p w14:paraId="750D381A" w14:textId="77777777" w:rsidR="00D40815" w:rsidRPr="003839F4" w:rsidRDefault="00D40815" w:rsidP="003246F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39F4">
        <w:rPr>
          <w:rFonts w:ascii="Times New Roman" w:hAnsi="Times New Roman" w:cs="Times New Roman"/>
          <w:sz w:val="26"/>
          <w:szCs w:val="26"/>
        </w:rPr>
        <w:t xml:space="preserve">Одной из основных задач охраны окружающей среды при эксплуатации объекта является разработка и выполнение запроектированных природоохранных мероприятий. При проведении эксплуатации объекта, будет принят комплекс мер, обеспечивающих предотвращение и смягчение воздействия на природную среду. Так, согласно Приложению </w:t>
      </w:r>
      <w:r w:rsidRPr="003839F4">
        <w:rPr>
          <w:rFonts w:ascii="Times New Roman" w:hAnsi="Times New Roman" w:cs="Times New Roman"/>
          <w:sz w:val="26"/>
          <w:szCs w:val="26"/>
        </w:rPr>
        <w:lastRenderedPageBreak/>
        <w:t>4 к Экологическому кодексу Республики Казахстан от 2 января 2021 года № 400-VI ЗРК предприятием будет предусмотрено внедрение обязательных мероприятий, соответствующих данному виду деятельности по намечаемому строительству объекта: По пункту 6.3. Проведение мероприятий по сохранению естественных условий функционирования природных ландшафтов и естественной среды обитания, принятие мер по предотвращению гибели находящихся под угрозой исчезновения или на грани вымирания видов (подвидов, популяций) растений и животных; по пункту 7.2. Внедрение технологий по сбору, транспортировке, обезвреживанию, использованию и переработке любых видов отходов, в том числе бесхозяйных; В целом, природоохранные мероприятия можно разделить на ряд общеорганизационных и специфических мероприятий, направленных на снижение воздействия на конкретный компонент природной среды. Одним из наиболее значимых и необходимых требований для контроля воздействий и разработки конкретных мероприятий по их ограничению и снижению является производственный мониторинг окружающей среды, который предусматривает регистрацию возникающих изменений.</w:t>
      </w:r>
    </w:p>
    <w:sectPr w:rsidR="00D40815" w:rsidRPr="003839F4" w:rsidSect="00D034FF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75F92"/>
    <w:multiLevelType w:val="hybridMultilevel"/>
    <w:tmpl w:val="7FB027BA"/>
    <w:lvl w:ilvl="0" w:tplc="4F82A7A2">
      <w:start w:val="1"/>
      <w:numFmt w:val="decimal"/>
      <w:lvlText w:val="%1."/>
      <w:lvlJc w:val="left"/>
      <w:pPr>
        <w:ind w:left="360" w:hanging="360"/>
      </w:pPr>
      <w:rPr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9B5EF4"/>
    <w:multiLevelType w:val="hybridMultilevel"/>
    <w:tmpl w:val="E4D20E90"/>
    <w:lvl w:ilvl="0" w:tplc="2EE0D6E0">
      <w:start w:val="1"/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F33CD748">
      <w:start w:val="1"/>
      <w:numFmt w:val="bullet"/>
      <w:lvlText w:val="•"/>
      <w:lvlJc w:val="left"/>
      <w:pPr>
        <w:ind w:left="1270" w:hanging="140"/>
      </w:pPr>
      <w:rPr>
        <w:rFonts w:hint="default"/>
      </w:rPr>
    </w:lvl>
    <w:lvl w:ilvl="2" w:tplc="A38EF9EA">
      <w:start w:val="1"/>
      <w:numFmt w:val="bullet"/>
      <w:lvlText w:val="•"/>
      <w:lvlJc w:val="left"/>
      <w:pPr>
        <w:ind w:left="2301" w:hanging="140"/>
      </w:pPr>
      <w:rPr>
        <w:rFonts w:hint="default"/>
      </w:rPr>
    </w:lvl>
    <w:lvl w:ilvl="3" w:tplc="0FD84F46">
      <w:start w:val="1"/>
      <w:numFmt w:val="bullet"/>
      <w:lvlText w:val="•"/>
      <w:lvlJc w:val="left"/>
      <w:pPr>
        <w:ind w:left="3331" w:hanging="140"/>
      </w:pPr>
      <w:rPr>
        <w:rFonts w:hint="default"/>
      </w:rPr>
    </w:lvl>
    <w:lvl w:ilvl="4" w:tplc="98EE7BD6">
      <w:start w:val="1"/>
      <w:numFmt w:val="bullet"/>
      <w:lvlText w:val="•"/>
      <w:lvlJc w:val="left"/>
      <w:pPr>
        <w:ind w:left="4362" w:hanging="140"/>
      </w:pPr>
      <w:rPr>
        <w:rFonts w:hint="default"/>
      </w:rPr>
    </w:lvl>
    <w:lvl w:ilvl="5" w:tplc="258CF58E">
      <w:start w:val="1"/>
      <w:numFmt w:val="bullet"/>
      <w:lvlText w:val="•"/>
      <w:lvlJc w:val="left"/>
      <w:pPr>
        <w:ind w:left="5393" w:hanging="140"/>
      </w:pPr>
      <w:rPr>
        <w:rFonts w:hint="default"/>
      </w:rPr>
    </w:lvl>
    <w:lvl w:ilvl="6" w:tplc="D3A274A8">
      <w:start w:val="1"/>
      <w:numFmt w:val="bullet"/>
      <w:lvlText w:val="•"/>
      <w:lvlJc w:val="left"/>
      <w:pPr>
        <w:ind w:left="6423" w:hanging="140"/>
      </w:pPr>
      <w:rPr>
        <w:rFonts w:hint="default"/>
      </w:rPr>
    </w:lvl>
    <w:lvl w:ilvl="7" w:tplc="E156270C">
      <w:start w:val="1"/>
      <w:numFmt w:val="bullet"/>
      <w:lvlText w:val="•"/>
      <w:lvlJc w:val="left"/>
      <w:pPr>
        <w:ind w:left="7454" w:hanging="140"/>
      </w:pPr>
      <w:rPr>
        <w:rFonts w:hint="default"/>
      </w:rPr>
    </w:lvl>
    <w:lvl w:ilvl="8" w:tplc="80583040">
      <w:start w:val="1"/>
      <w:numFmt w:val="bullet"/>
      <w:lvlText w:val="•"/>
      <w:lvlJc w:val="left"/>
      <w:pPr>
        <w:ind w:left="8485" w:hanging="140"/>
      </w:pPr>
      <w:rPr>
        <w:rFonts w:hint="default"/>
      </w:rPr>
    </w:lvl>
  </w:abstractNum>
  <w:abstractNum w:abstractNumId="2" w15:restartNumberingAfterBreak="0">
    <w:nsid w:val="732F26AC"/>
    <w:multiLevelType w:val="hybridMultilevel"/>
    <w:tmpl w:val="A238AD2E"/>
    <w:lvl w:ilvl="0" w:tplc="50846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5E5097"/>
    <w:multiLevelType w:val="hybridMultilevel"/>
    <w:tmpl w:val="B436FB5A"/>
    <w:lvl w:ilvl="0" w:tplc="563002E8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916935429">
    <w:abstractNumId w:val="2"/>
  </w:num>
  <w:num w:numId="2" w16cid:durableId="1431196289">
    <w:abstractNumId w:val="0"/>
  </w:num>
  <w:num w:numId="3" w16cid:durableId="701520181">
    <w:abstractNumId w:val="1"/>
  </w:num>
  <w:num w:numId="4" w16cid:durableId="173540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3B7"/>
    <w:rsid w:val="0006645B"/>
    <w:rsid w:val="00126A73"/>
    <w:rsid w:val="00184FCC"/>
    <w:rsid w:val="002153B7"/>
    <w:rsid w:val="00255302"/>
    <w:rsid w:val="002B1D0D"/>
    <w:rsid w:val="003116EE"/>
    <w:rsid w:val="003246F5"/>
    <w:rsid w:val="003261B9"/>
    <w:rsid w:val="003839F4"/>
    <w:rsid w:val="004D7B96"/>
    <w:rsid w:val="008335DD"/>
    <w:rsid w:val="00892733"/>
    <w:rsid w:val="008D39C0"/>
    <w:rsid w:val="009244C5"/>
    <w:rsid w:val="009827E6"/>
    <w:rsid w:val="009A65CF"/>
    <w:rsid w:val="00AC1F0B"/>
    <w:rsid w:val="00C71AEA"/>
    <w:rsid w:val="00C91384"/>
    <w:rsid w:val="00CC01DF"/>
    <w:rsid w:val="00D034FF"/>
    <w:rsid w:val="00D36FBE"/>
    <w:rsid w:val="00D40815"/>
    <w:rsid w:val="00E1140A"/>
    <w:rsid w:val="00F1715D"/>
    <w:rsid w:val="00F30796"/>
    <w:rsid w:val="00FA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81FF"/>
  <w15:chartTrackingRefBased/>
  <w15:docId w15:val="{76B8F864-ED7A-47D8-9301-528E08D7C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aliases w:val="неправильный,Заголовок 2 Знак1,Заголовок 2 Знак Знак"/>
    <w:basedOn w:val="a"/>
    <w:next w:val="a"/>
    <w:link w:val="20"/>
    <w:uiPriority w:val="1"/>
    <w:qFormat/>
    <w:rsid w:val="00D034FF"/>
    <w:pPr>
      <w:keepNext/>
      <w:tabs>
        <w:tab w:val="num" w:pos="1620"/>
      </w:tabs>
      <w:spacing w:after="0" w:line="340" w:lineRule="exact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文本框文字"/>
    <w:basedOn w:val="a"/>
    <w:link w:val="a4"/>
    <w:rsid w:val="0089273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с отступом Знак"/>
    <w:aliases w:val="文本框文字 Знак"/>
    <w:basedOn w:val="a0"/>
    <w:link w:val="a3"/>
    <w:rsid w:val="0089273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Заголовок 2 Знак"/>
    <w:aliases w:val="неправильный Знак,Заголовок 2 Знак1 Знак,Заголовок 2 Знак Знак Знак"/>
    <w:basedOn w:val="a0"/>
    <w:link w:val="2"/>
    <w:uiPriority w:val="1"/>
    <w:rsid w:val="00D034F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D03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CC01DF"/>
  </w:style>
  <w:style w:type="character" w:customStyle="1" w:styleId="link">
    <w:name w:val="link"/>
    <w:basedOn w:val="a0"/>
    <w:rsid w:val="00CC01DF"/>
  </w:style>
  <w:style w:type="character" w:customStyle="1" w:styleId="extendedtext-full">
    <w:name w:val="extendedtext-full"/>
    <w:basedOn w:val="a0"/>
    <w:rsid w:val="00CC01DF"/>
  </w:style>
  <w:style w:type="paragraph" w:styleId="a6">
    <w:name w:val="Body Text"/>
    <w:basedOn w:val="a"/>
    <w:link w:val="a7"/>
    <w:uiPriority w:val="99"/>
    <w:qFormat/>
    <w:rsid w:val="00AC1F0B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AC1F0B"/>
    <w:rPr>
      <w:rFonts w:ascii="Times New Roman" w:eastAsia="Batang" w:hAnsi="Times New Roman" w:cs="Times New Roman"/>
      <w:sz w:val="24"/>
      <w:szCs w:val="24"/>
      <w:lang w:eastAsia="ru-RU"/>
    </w:rPr>
  </w:style>
  <w:style w:type="table" w:customStyle="1" w:styleId="40">
    <w:name w:val="Сетка таблицы40"/>
    <w:basedOn w:val="a1"/>
    <w:next w:val="a8"/>
    <w:uiPriority w:val="39"/>
    <w:rsid w:val="00326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326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553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5530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table" w:customStyle="1" w:styleId="TableNormal15">
    <w:name w:val="Table Normal15"/>
    <w:uiPriority w:val="2"/>
    <w:semiHidden/>
    <w:qFormat/>
    <w:rsid w:val="0025530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B1D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A642D-7381-40C8-9EDC-18B4EA0AE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2480</Words>
  <Characters>14137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Loki</dc:creator>
  <cp:keywords/>
  <dc:description/>
  <cp:lastModifiedBy>Пользователь</cp:lastModifiedBy>
  <cp:revision>20</cp:revision>
  <cp:lastPrinted>2024-04-03T18:41:00Z</cp:lastPrinted>
  <dcterms:created xsi:type="dcterms:W3CDTF">2024-04-03T17:07:00Z</dcterms:created>
  <dcterms:modified xsi:type="dcterms:W3CDTF">2025-12-19T10:23:00Z</dcterms:modified>
</cp:coreProperties>
</file>