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CDDA" w14:textId="77777777" w:rsidR="00F325A8" w:rsidRPr="00E94241" w:rsidRDefault="00F325A8" w:rsidP="00283917">
      <w:pPr>
        <w:tabs>
          <w:tab w:val="left" w:pos="993"/>
        </w:tabs>
        <w:ind w:firstLine="435"/>
        <w:jc w:val="both"/>
        <w:rPr>
          <w:b/>
          <w:color w:val="000000"/>
          <w:spacing w:val="2"/>
          <w:sz w:val="22"/>
          <w:szCs w:val="22"/>
        </w:rPr>
      </w:pPr>
      <w:r w:rsidRPr="00E94241">
        <w:rPr>
          <w:b/>
          <w:color w:val="000000"/>
          <w:spacing w:val="2"/>
          <w:sz w:val="22"/>
          <w:szCs w:val="2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02CF22E7" w14:textId="77777777" w:rsidR="00F325A8" w:rsidRPr="00E94241" w:rsidRDefault="00F325A8" w:rsidP="00283917">
      <w:pPr>
        <w:pStyle w:val="ad"/>
        <w:spacing w:after="0"/>
        <w:ind w:left="0" w:firstLine="709"/>
        <w:jc w:val="both"/>
        <w:rPr>
          <w:rFonts w:eastAsia="Interface User"/>
          <w:sz w:val="22"/>
          <w:szCs w:val="22"/>
        </w:rPr>
      </w:pPr>
    </w:p>
    <w:p w14:paraId="5BD219AE" w14:textId="0EE0D4B1" w:rsidR="00434D9F" w:rsidRPr="00E94241" w:rsidRDefault="00434D9F" w:rsidP="00434D9F">
      <w:pPr>
        <w:ind w:firstLine="708"/>
        <w:jc w:val="both"/>
        <w:rPr>
          <w:b/>
          <w:bCs/>
          <w:sz w:val="22"/>
          <w:szCs w:val="22"/>
        </w:rPr>
      </w:pPr>
      <w:r w:rsidRPr="00E94241">
        <w:rPr>
          <w:b/>
          <w:bCs/>
          <w:sz w:val="22"/>
          <w:szCs w:val="22"/>
        </w:rPr>
        <w:t>Общие сведения</w:t>
      </w:r>
    </w:p>
    <w:p w14:paraId="1341B9D6" w14:textId="77777777" w:rsidR="00547E1E" w:rsidRPr="00547E1E" w:rsidRDefault="00547E1E" w:rsidP="00547E1E">
      <w:pPr>
        <w:autoSpaceDE w:val="0"/>
        <w:autoSpaceDN w:val="0"/>
        <w:adjustRightInd w:val="0"/>
        <w:ind w:firstLine="709"/>
        <w:jc w:val="both"/>
        <w:rPr>
          <w:sz w:val="22"/>
          <w:szCs w:val="22"/>
        </w:rPr>
      </w:pPr>
      <w:r w:rsidRPr="00547E1E">
        <w:rPr>
          <w:sz w:val="22"/>
          <w:szCs w:val="22"/>
        </w:rPr>
        <w:t>В административном отношении район изыскание расположен в Кызылординской области, Сырдарьинском район, в 160 км северо-восточнее от железнодорожной станции Жосалы. Расстояние до областного центра, г. Кызылорда, составляет 120 км.</w:t>
      </w:r>
    </w:p>
    <w:p w14:paraId="47130F1F" w14:textId="77777777" w:rsidR="00547E1E" w:rsidRDefault="00547E1E" w:rsidP="00547E1E">
      <w:pPr>
        <w:autoSpaceDE w:val="0"/>
        <w:autoSpaceDN w:val="0"/>
        <w:adjustRightInd w:val="0"/>
        <w:ind w:firstLine="709"/>
        <w:jc w:val="both"/>
        <w:rPr>
          <w:sz w:val="22"/>
          <w:szCs w:val="22"/>
        </w:rPr>
      </w:pPr>
      <w:r w:rsidRPr="00547E1E">
        <w:rPr>
          <w:sz w:val="22"/>
          <w:szCs w:val="22"/>
        </w:rPr>
        <w:t>По западной границе месторождения «Акшабулак» направлением юг-север проходит автомобильная дорога сообщением Кызылорда – Кумколь, асфальтированное покрытие имеется до 192 км м/р Кумколь. Направлением на восток отходит дорога с таким же покрытием на месторождение Акшабулак (до м/р Акшабулак15 км). На остальной территории, движение всех видов транспорта осуществляется по слабо развитой сети грунтовых проселочных и полевых дорог.</w:t>
      </w:r>
    </w:p>
    <w:p w14:paraId="5BE1D07C" w14:textId="4EA5BB66" w:rsidR="00547E1E" w:rsidRDefault="00547E1E" w:rsidP="00547E1E">
      <w:pPr>
        <w:autoSpaceDE w:val="0"/>
        <w:autoSpaceDN w:val="0"/>
        <w:adjustRightInd w:val="0"/>
        <w:ind w:firstLine="709"/>
        <w:jc w:val="both"/>
        <w:rPr>
          <w:b/>
          <w:bCs/>
          <w:sz w:val="22"/>
          <w:szCs w:val="22"/>
          <w:lang w:val="ru-KZ" w:eastAsia="en-US"/>
        </w:rPr>
      </w:pPr>
      <w:r w:rsidRPr="00547E1E">
        <w:rPr>
          <w:b/>
          <w:bCs/>
          <w:sz w:val="22"/>
          <w:szCs w:val="22"/>
          <w:lang w:val="ru-KZ" w:eastAsia="en-US"/>
        </w:rPr>
        <w:t xml:space="preserve">Описание схемы водогрейной установки месторождении Акшабулак </w:t>
      </w:r>
    </w:p>
    <w:p w14:paraId="1FB8EE2B" w14:textId="684FE3C4" w:rsidR="00547E1E" w:rsidRPr="00547E1E" w:rsidRDefault="00547E1E" w:rsidP="00547E1E">
      <w:pPr>
        <w:autoSpaceDE w:val="0"/>
        <w:autoSpaceDN w:val="0"/>
        <w:adjustRightInd w:val="0"/>
        <w:ind w:firstLine="709"/>
        <w:jc w:val="both"/>
        <w:rPr>
          <w:sz w:val="22"/>
          <w:szCs w:val="22"/>
          <w:lang w:eastAsia="en-US"/>
        </w:rPr>
      </w:pPr>
      <w:r w:rsidRPr="00547E1E">
        <w:rPr>
          <w:sz w:val="22"/>
          <w:szCs w:val="22"/>
          <w:lang w:eastAsia="en-US"/>
        </w:rPr>
        <w:t>Существующий технологический процесс подогрева воды осуществляется в соответствии с утвержденной принципиальной технологической схемой, приведенной в приложении технологического регламента.</w:t>
      </w:r>
    </w:p>
    <w:p w14:paraId="1495AB22" w14:textId="77777777" w:rsidR="00547E1E" w:rsidRPr="00547E1E" w:rsidRDefault="00547E1E" w:rsidP="00547E1E">
      <w:pPr>
        <w:autoSpaceDE w:val="0"/>
        <w:autoSpaceDN w:val="0"/>
        <w:adjustRightInd w:val="0"/>
        <w:ind w:firstLine="709"/>
        <w:jc w:val="both"/>
        <w:rPr>
          <w:sz w:val="22"/>
          <w:szCs w:val="22"/>
          <w:lang w:eastAsia="en-US"/>
        </w:rPr>
      </w:pPr>
      <w:r w:rsidRPr="00547E1E">
        <w:rPr>
          <w:sz w:val="22"/>
          <w:szCs w:val="22"/>
          <w:lang w:eastAsia="en-US"/>
        </w:rPr>
        <w:t>Технология подогрева воды следующая. Вода со скважин по стальному трубопроводу, Ø89х4мм, давлением 3-4 кгс/см2 и температурой 16 поступает на площадку ВГУ, где происходит подогрева воды до 95ºС. Далее вода из подогревателя, через участок трубопровода Ø159х6мм, давлением 5 МПа, отправляется в автоцистерну, в затем на устье скважин, для обработки горячей водой (ОГВ).</w:t>
      </w:r>
    </w:p>
    <w:p w14:paraId="4CD30414" w14:textId="77777777" w:rsidR="00547E1E" w:rsidRPr="00547E1E" w:rsidRDefault="00547E1E" w:rsidP="00547E1E">
      <w:pPr>
        <w:autoSpaceDE w:val="0"/>
        <w:autoSpaceDN w:val="0"/>
        <w:adjustRightInd w:val="0"/>
        <w:ind w:firstLine="709"/>
        <w:jc w:val="both"/>
        <w:rPr>
          <w:sz w:val="22"/>
          <w:szCs w:val="22"/>
          <w:lang w:eastAsia="en-US"/>
        </w:rPr>
      </w:pPr>
      <w:r w:rsidRPr="00547E1E">
        <w:rPr>
          <w:sz w:val="22"/>
          <w:szCs w:val="22"/>
          <w:lang w:eastAsia="en-US"/>
        </w:rPr>
        <w:t>Сброс воды с аварийного слива ВГУ при превышении общего уровня осуществляется по стальному трубопроводу Ø108х5мм в подземно расположенную дренажную емкость объемом 40м3.</w:t>
      </w:r>
    </w:p>
    <w:p w14:paraId="56504D1B" w14:textId="77777777" w:rsidR="00547E1E" w:rsidRPr="00547E1E" w:rsidRDefault="00547E1E" w:rsidP="00547E1E">
      <w:pPr>
        <w:autoSpaceDE w:val="0"/>
        <w:autoSpaceDN w:val="0"/>
        <w:adjustRightInd w:val="0"/>
        <w:ind w:firstLine="709"/>
        <w:jc w:val="both"/>
        <w:rPr>
          <w:sz w:val="22"/>
          <w:szCs w:val="22"/>
          <w:lang w:eastAsia="en-US"/>
        </w:rPr>
      </w:pPr>
      <w:r w:rsidRPr="00547E1E">
        <w:rPr>
          <w:sz w:val="22"/>
          <w:szCs w:val="22"/>
          <w:lang w:eastAsia="en-US"/>
        </w:rPr>
        <w:t>Принцип работы агрегата заключается в передаче тепла сжигаемого топлива радиационно-конвективным способом теплоносителю (воде) циркулирующему в системе. Для обеспечения стабильного технологического процесса на площадке месторождения Акшабулак используются вспомогательные материалы — химические реагенты: ингибитор солеотложений и диспергатор АСПО.</w:t>
      </w:r>
    </w:p>
    <w:p w14:paraId="61AAD67B" w14:textId="77777777" w:rsidR="00547E1E" w:rsidRPr="00547E1E" w:rsidRDefault="00547E1E" w:rsidP="00547E1E">
      <w:pPr>
        <w:autoSpaceDE w:val="0"/>
        <w:autoSpaceDN w:val="0"/>
        <w:adjustRightInd w:val="0"/>
        <w:ind w:firstLine="709"/>
        <w:jc w:val="both"/>
        <w:rPr>
          <w:sz w:val="22"/>
          <w:szCs w:val="22"/>
          <w:lang w:eastAsia="en-US"/>
        </w:rPr>
      </w:pPr>
      <w:r w:rsidRPr="00547E1E">
        <w:rPr>
          <w:sz w:val="22"/>
          <w:szCs w:val="22"/>
          <w:lang w:eastAsia="en-US"/>
        </w:rPr>
        <w:t>Промышленное применение химических реагентов осуществляется при наличии паспорта, сертификата качества, результатов лабораторных анализов по определению эффективности данного реагента акта о проведении опытно-промышленных испытаний и сертификата соответствии.</w:t>
      </w:r>
    </w:p>
    <w:p w14:paraId="71F30612" w14:textId="77777777" w:rsidR="00547E1E" w:rsidRPr="00547E1E" w:rsidRDefault="00547E1E" w:rsidP="00547E1E">
      <w:pPr>
        <w:autoSpaceDE w:val="0"/>
        <w:autoSpaceDN w:val="0"/>
        <w:adjustRightInd w:val="0"/>
        <w:ind w:firstLine="709"/>
        <w:jc w:val="both"/>
        <w:rPr>
          <w:sz w:val="22"/>
          <w:szCs w:val="22"/>
          <w:lang w:eastAsia="en-US"/>
        </w:rPr>
      </w:pPr>
      <w:r w:rsidRPr="00547E1E">
        <w:rPr>
          <w:sz w:val="22"/>
          <w:szCs w:val="22"/>
          <w:lang w:eastAsia="en-US"/>
        </w:rPr>
        <w:t>Принцип работы технологической схемы расширяемой площадки ВГУ аналогичен действующей схеме ВГУ. Согласно проектному решению, предусматривается установка блочно-модульного блока дозирования реагентов и организация площадки автоналива с использованием заводского рукава типа АСН-4В. В результате расширения площадки ВГУ на месторождении Акшабулак производительность по подаче горячей воды увеличивается в два раза.</w:t>
      </w:r>
    </w:p>
    <w:p w14:paraId="01AD2B01" w14:textId="77777777" w:rsidR="00547E1E" w:rsidRDefault="00547E1E" w:rsidP="00547E1E">
      <w:pPr>
        <w:autoSpaceDE w:val="0"/>
        <w:autoSpaceDN w:val="0"/>
        <w:adjustRightInd w:val="0"/>
        <w:ind w:firstLine="709"/>
        <w:jc w:val="both"/>
        <w:rPr>
          <w:sz w:val="22"/>
          <w:szCs w:val="22"/>
          <w:lang w:eastAsia="en-US"/>
        </w:rPr>
      </w:pPr>
      <w:r w:rsidRPr="00547E1E">
        <w:rPr>
          <w:sz w:val="22"/>
          <w:szCs w:val="22"/>
          <w:lang w:eastAsia="en-US"/>
        </w:rPr>
        <w:t>Заполнение автоцистерны горячей водой. Подъезжает автоцистерна, открываются арматура на входе воды в автоналивной стояк, запускается центробежный насос для налива воды, который подает горячую воду из емкости ВГУ-100.</w:t>
      </w:r>
    </w:p>
    <w:p w14:paraId="355076CB" w14:textId="71FA3DD1" w:rsidR="007D6CA0" w:rsidRPr="00E94241" w:rsidRDefault="007D6CA0" w:rsidP="00547E1E">
      <w:pPr>
        <w:autoSpaceDE w:val="0"/>
        <w:autoSpaceDN w:val="0"/>
        <w:adjustRightInd w:val="0"/>
        <w:ind w:firstLine="709"/>
        <w:jc w:val="both"/>
        <w:rPr>
          <w:color w:val="000000"/>
          <w:sz w:val="22"/>
          <w:szCs w:val="22"/>
        </w:rPr>
      </w:pPr>
      <w:r w:rsidRPr="00E94241">
        <w:rPr>
          <w:color w:val="000000"/>
          <w:sz w:val="22"/>
          <w:szCs w:val="22"/>
        </w:rPr>
        <w:t xml:space="preserve">Срок проведения строительных работ составляет </w:t>
      </w:r>
      <w:r w:rsidR="00547E1E">
        <w:rPr>
          <w:color w:val="000000"/>
          <w:sz w:val="22"/>
          <w:szCs w:val="22"/>
        </w:rPr>
        <w:t>3</w:t>
      </w:r>
      <w:r w:rsidRPr="00E94241">
        <w:rPr>
          <w:color w:val="000000"/>
          <w:sz w:val="22"/>
          <w:szCs w:val="22"/>
        </w:rPr>
        <w:t xml:space="preserve"> месяц</w:t>
      </w:r>
      <w:r w:rsidR="000940BA" w:rsidRPr="00E94241">
        <w:rPr>
          <w:color w:val="000000"/>
          <w:sz w:val="22"/>
          <w:szCs w:val="22"/>
        </w:rPr>
        <w:t>а</w:t>
      </w:r>
      <w:r w:rsidRPr="00E94241">
        <w:rPr>
          <w:color w:val="000000"/>
          <w:sz w:val="22"/>
          <w:szCs w:val="22"/>
        </w:rPr>
        <w:t xml:space="preserve"> в 2026 году.</w:t>
      </w:r>
    </w:p>
    <w:p w14:paraId="21EDACD6" w14:textId="77777777" w:rsidR="00434D9F" w:rsidRPr="00E94241" w:rsidRDefault="00434D9F" w:rsidP="00283917">
      <w:pPr>
        <w:pStyle w:val="1136"/>
        <w:spacing w:before="0"/>
        <w:ind w:firstLine="567"/>
        <w:rPr>
          <w:rFonts w:ascii="Times New Roman" w:hAnsi="Times New Roman"/>
          <w:b/>
          <w:color w:val="auto"/>
          <w:sz w:val="22"/>
          <w:szCs w:val="22"/>
          <w:u w:val="single"/>
        </w:rPr>
      </w:pPr>
    </w:p>
    <w:p w14:paraId="3A1FA601" w14:textId="4B437655" w:rsidR="00F325A8" w:rsidRPr="00E94241" w:rsidRDefault="00F325A8" w:rsidP="00283917">
      <w:pPr>
        <w:pStyle w:val="1136"/>
        <w:spacing w:before="0"/>
        <w:ind w:firstLine="709"/>
        <w:rPr>
          <w:rFonts w:ascii="Times New Roman" w:hAnsi="Times New Roman"/>
          <w:b/>
          <w:color w:val="auto"/>
          <w:sz w:val="22"/>
          <w:szCs w:val="22"/>
          <w:u w:val="single"/>
        </w:rPr>
      </w:pPr>
      <w:r w:rsidRPr="00E94241">
        <w:rPr>
          <w:rFonts w:ascii="Times New Roman" w:hAnsi="Times New Roman"/>
          <w:b/>
          <w:color w:val="auto"/>
          <w:sz w:val="22"/>
          <w:szCs w:val="22"/>
          <w:u w:val="single"/>
        </w:rPr>
        <w:t>Атмосферный воздух</w:t>
      </w:r>
    </w:p>
    <w:p w14:paraId="7E96F5A6" w14:textId="77777777" w:rsidR="000940BA" w:rsidRPr="00E94241" w:rsidRDefault="000940BA" w:rsidP="000940BA">
      <w:pPr>
        <w:pStyle w:val="11"/>
        <w:ind w:firstLine="709"/>
        <w:jc w:val="both"/>
        <w:rPr>
          <w:rFonts w:ascii="Times New Roman" w:hAnsi="Times New Roman"/>
        </w:rPr>
      </w:pPr>
      <w:r w:rsidRPr="00E94241">
        <w:rPr>
          <w:rFonts w:ascii="Times New Roman" w:hAnsi="Times New Roman"/>
        </w:rPr>
        <w:t>На основании проведенных расчетов выбросов загрязняющих веществ были выявлены основные источники выбросов загрязняющих веществ:</w:t>
      </w:r>
    </w:p>
    <w:p w14:paraId="005ADBBE" w14:textId="49B5C288" w:rsidR="000940BA" w:rsidRPr="00E94241" w:rsidRDefault="000940BA" w:rsidP="000940BA">
      <w:pPr>
        <w:pStyle w:val="11"/>
        <w:ind w:firstLine="709"/>
        <w:jc w:val="both"/>
        <w:rPr>
          <w:rFonts w:ascii="Times New Roman" w:hAnsi="Times New Roman"/>
        </w:rPr>
      </w:pPr>
      <w:r w:rsidRPr="00E94241">
        <w:rPr>
          <w:rFonts w:ascii="Times New Roman" w:hAnsi="Times New Roman"/>
        </w:rPr>
        <w:t xml:space="preserve">18 источников выбросов - из них: </w:t>
      </w:r>
      <w:r w:rsidR="00547E1E">
        <w:rPr>
          <w:rFonts w:ascii="Times New Roman" w:hAnsi="Times New Roman"/>
        </w:rPr>
        <w:t>5</w:t>
      </w:r>
      <w:r w:rsidRPr="00E94241">
        <w:rPr>
          <w:rFonts w:ascii="Times New Roman" w:hAnsi="Times New Roman"/>
        </w:rPr>
        <w:t xml:space="preserve"> организованных, 14 неорганизованных  источников выбросов, включая выбросы загрязняющих веществ от двигателей внутреннего сгорания спецтехники.</w:t>
      </w:r>
    </w:p>
    <w:p w14:paraId="1D83003B"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t>Основными прямыми и косвенными техногенными факторами воздействий на этапе строительных работ будут:</w:t>
      </w:r>
    </w:p>
    <w:p w14:paraId="45AC9852"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t>- Земляные работы;</w:t>
      </w:r>
    </w:p>
    <w:p w14:paraId="095C672C"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t>- Пересыпка инертных материалов;</w:t>
      </w:r>
    </w:p>
    <w:p w14:paraId="38EEAD3F"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t>- Сварочные работы;</w:t>
      </w:r>
    </w:p>
    <w:p w14:paraId="37790E72"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t>- Покрасочные работы;</w:t>
      </w:r>
    </w:p>
    <w:p w14:paraId="3A2C0CF9"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t>- Битумные работы;</w:t>
      </w:r>
    </w:p>
    <w:p w14:paraId="46FA72F7"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lastRenderedPageBreak/>
        <w:t>- Работы по пайке;</w:t>
      </w:r>
    </w:p>
    <w:p w14:paraId="111944A7"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t>- Работа станков;</w:t>
      </w:r>
    </w:p>
    <w:p w14:paraId="404B798B" w14:textId="77777777" w:rsidR="00547E1E" w:rsidRDefault="00547E1E" w:rsidP="00547E1E">
      <w:pPr>
        <w:pStyle w:val="11"/>
        <w:ind w:firstLine="709"/>
        <w:jc w:val="both"/>
        <w:rPr>
          <w:rFonts w:ascii="Times New Roman" w:hAnsi="Times New Roman"/>
        </w:rPr>
      </w:pPr>
      <w:r w:rsidRPr="00547E1E">
        <w:rPr>
          <w:rFonts w:ascii="Times New Roman" w:hAnsi="Times New Roman"/>
        </w:rPr>
        <w:t>- Работа сварочных агрегатов и компрессоров.</w:t>
      </w:r>
    </w:p>
    <w:p w14:paraId="3E433282" w14:textId="6413A668" w:rsidR="007D6CA0" w:rsidRPr="00E94241" w:rsidRDefault="000940BA" w:rsidP="00547E1E">
      <w:pPr>
        <w:pStyle w:val="11"/>
        <w:ind w:firstLine="709"/>
        <w:jc w:val="both"/>
        <w:rPr>
          <w:rFonts w:ascii="Times New Roman" w:hAnsi="Times New Roman"/>
        </w:rPr>
      </w:pPr>
      <w:r w:rsidRPr="00E94241">
        <w:rPr>
          <w:rFonts w:ascii="Times New Roman" w:hAnsi="Times New Roman"/>
        </w:rPr>
        <w:t xml:space="preserve">Выбросы в период строительных работ составят – </w:t>
      </w:r>
      <w:r w:rsidR="00547E1E" w:rsidRPr="00547E1E">
        <w:rPr>
          <w:rFonts w:ascii="Times New Roman" w:hAnsi="Times New Roman"/>
          <w:lang w:val="ru-KZ"/>
        </w:rPr>
        <w:t xml:space="preserve">0,230995865 </w:t>
      </w:r>
      <w:r w:rsidRPr="00E94241">
        <w:rPr>
          <w:rFonts w:ascii="Times New Roman" w:hAnsi="Times New Roman"/>
        </w:rPr>
        <w:t>т/пер.</w:t>
      </w:r>
    </w:p>
    <w:p w14:paraId="02DBD0F8" w14:textId="4B370B45" w:rsidR="00ED407A" w:rsidRPr="00E94241" w:rsidRDefault="000940BA" w:rsidP="000940BA">
      <w:pPr>
        <w:pStyle w:val="11"/>
        <w:ind w:firstLine="709"/>
        <w:jc w:val="both"/>
        <w:rPr>
          <w:rFonts w:ascii="Times New Roman" w:hAnsi="Times New Roman"/>
          <w:b/>
          <w:bCs/>
          <w:u w:val="single"/>
        </w:rPr>
      </w:pPr>
      <w:r w:rsidRPr="00E94241">
        <w:rPr>
          <w:rFonts w:ascii="Times New Roman" w:hAnsi="Times New Roman"/>
        </w:rPr>
        <w:t>Анализ результатов расчетов рассеивания на период строительных работ в атмосфере загрязняющих веществ показывает, что выбросы всех источников площадки не превышают критериев качества атмосферного воздуха и их значения предлагаются в качестве нормативов допустимых выбросов.</w:t>
      </w:r>
    </w:p>
    <w:p w14:paraId="3BA4E0D4" w14:textId="77777777" w:rsidR="00547E1E" w:rsidRDefault="00547E1E" w:rsidP="00C35522">
      <w:pPr>
        <w:pStyle w:val="11"/>
        <w:ind w:firstLine="709"/>
        <w:jc w:val="both"/>
        <w:rPr>
          <w:rFonts w:ascii="Times New Roman" w:hAnsi="Times New Roman"/>
          <w:b/>
          <w:bCs/>
          <w:u w:val="single"/>
        </w:rPr>
      </w:pPr>
    </w:p>
    <w:p w14:paraId="7CECB68B" w14:textId="05BCEB8B" w:rsidR="00F325A8" w:rsidRPr="00E94241" w:rsidRDefault="00F325A8" w:rsidP="00C35522">
      <w:pPr>
        <w:pStyle w:val="11"/>
        <w:ind w:firstLine="709"/>
        <w:jc w:val="both"/>
        <w:rPr>
          <w:rFonts w:ascii="Times New Roman" w:hAnsi="Times New Roman"/>
          <w:b/>
          <w:bCs/>
          <w:u w:val="single"/>
        </w:rPr>
      </w:pPr>
      <w:r w:rsidRPr="00E94241">
        <w:rPr>
          <w:rFonts w:ascii="Times New Roman" w:hAnsi="Times New Roman"/>
          <w:b/>
          <w:bCs/>
          <w:u w:val="single"/>
        </w:rPr>
        <w:t>Водоснабжение, водоотведение</w:t>
      </w:r>
    </w:p>
    <w:p w14:paraId="04AD2765" w14:textId="3EBCEBBE" w:rsidR="000D1D0D" w:rsidRPr="00E94241" w:rsidRDefault="00C35522" w:rsidP="00C35522">
      <w:pPr>
        <w:pStyle w:val="11"/>
        <w:ind w:firstLine="709"/>
        <w:jc w:val="both"/>
        <w:rPr>
          <w:rFonts w:ascii="Times New Roman" w:hAnsi="Times New Roman"/>
          <w:lang w:val="kk-KZ"/>
        </w:rPr>
      </w:pPr>
      <w:r w:rsidRPr="00E94241">
        <w:rPr>
          <w:rFonts w:ascii="Times New Roman" w:hAnsi="Times New Roman"/>
          <w:lang w:val="kk-KZ"/>
        </w:rPr>
        <w:t>Все технологические решения по водоснабжению и водоотведению на площадке строительства приняты и разработаны в соответствии с нормами, правилами, стандартами и соответствующими нормативными документами Республики Казахстан.</w:t>
      </w:r>
    </w:p>
    <w:p w14:paraId="2B670603" w14:textId="0688580E" w:rsidR="00C35522" w:rsidRPr="00E94241" w:rsidRDefault="00C35522" w:rsidP="00C35522">
      <w:pPr>
        <w:pStyle w:val="11"/>
        <w:ind w:firstLine="709"/>
        <w:jc w:val="both"/>
        <w:rPr>
          <w:rFonts w:ascii="Times New Roman" w:hAnsi="Times New Roman"/>
          <w:lang w:val="kk-KZ"/>
        </w:rPr>
      </w:pPr>
      <w:r w:rsidRPr="00E94241">
        <w:rPr>
          <w:rFonts w:ascii="Times New Roman" w:hAnsi="Times New Roman"/>
          <w:lang w:val="kk-KZ"/>
        </w:rPr>
        <w:t>Бутилированная вода относится к пищевым продуктам. 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емкостях (цистернах), специально предназначенных для этих целей, транспортными средствами.</w:t>
      </w:r>
    </w:p>
    <w:p w14:paraId="7EA6CE6F" w14:textId="77777777" w:rsidR="00547E1E" w:rsidRPr="00547E1E" w:rsidRDefault="00547E1E" w:rsidP="00547E1E">
      <w:pPr>
        <w:pStyle w:val="11"/>
        <w:ind w:firstLine="709"/>
        <w:jc w:val="both"/>
        <w:rPr>
          <w:rFonts w:ascii="Times New Roman" w:hAnsi="Times New Roman"/>
        </w:rPr>
      </w:pPr>
      <w:r w:rsidRPr="00547E1E">
        <w:rPr>
          <w:rFonts w:ascii="Times New Roman" w:hAnsi="Times New Roman"/>
        </w:rPr>
        <w:t>Для питьевых нужд на площадку будет доставляться бутилированная вода, для технических нужд используется техническая вода. Доставка воды производится автотранспортом, соответствующим документам государственной системы санитарно-эпидемиологического нормирования. Привозная вода хранится в отдельном помещении или под навесом в емкостях, установленных на площадке с твердым покрытием.</w:t>
      </w:r>
    </w:p>
    <w:p w14:paraId="3EFE12BA" w14:textId="1B0A5507" w:rsidR="00547E1E" w:rsidRPr="00547E1E" w:rsidRDefault="00547E1E" w:rsidP="00C35522">
      <w:pPr>
        <w:pStyle w:val="11"/>
        <w:ind w:firstLine="709"/>
        <w:jc w:val="both"/>
        <w:rPr>
          <w:rFonts w:ascii="Times New Roman" w:hAnsi="Times New Roman"/>
        </w:rPr>
      </w:pPr>
      <w:r w:rsidRPr="00547E1E">
        <w:rPr>
          <w:rFonts w:ascii="Times New Roman" w:hAnsi="Times New Roman"/>
        </w:rPr>
        <w:t>На период строительных работ в ходе проведения тендерных процедур будет выбран строительный подрядчик, который впоследствии будет заключать договора на поставку питьевой и технической воды.</w:t>
      </w:r>
    </w:p>
    <w:p w14:paraId="0D969362" w14:textId="51A195D6" w:rsidR="00C35522" w:rsidRPr="00E94241" w:rsidRDefault="00C35522" w:rsidP="00C35522">
      <w:pPr>
        <w:pStyle w:val="11"/>
        <w:ind w:firstLine="709"/>
        <w:jc w:val="both"/>
        <w:rPr>
          <w:rFonts w:ascii="Times New Roman" w:hAnsi="Times New Roman"/>
          <w:lang w:val="kk-KZ"/>
        </w:rPr>
      </w:pPr>
      <w:r w:rsidRPr="00E94241">
        <w:rPr>
          <w:rFonts w:ascii="Times New Roman" w:hAnsi="Times New Roman"/>
          <w:lang w:val="kk-KZ"/>
        </w:rPr>
        <w:t>Снабжение водой (питьевой и технической) осуществляется методом доставки.</w:t>
      </w:r>
    </w:p>
    <w:p w14:paraId="02CA6EBA" w14:textId="64A0DA56" w:rsidR="00C35522" w:rsidRPr="00E94241" w:rsidRDefault="00C35522" w:rsidP="00C35522">
      <w:pPr>
        <w:pStyle w:val="11"/>
        <w:ind w:firstLine="709"/>
        <w:jc w:val="both"/>
        <w:rPr>
          <w:rFonts w:ascii="Times New Roman" w:hAnsi="Times New Roman"/>
          <w:lang w:val="kk-KZ"/>
        </w:rPr>
      </w:pPr>
      <w:r w:rsidRPr="00E94241">
        <w:rPr>
          <w:rFonts w:ascii="Times New Roman" w:hAnsi="Times New Roman"/>
          <w:lang w:val="kk-KZ"/>
        </w:rPr>
        <w:t>В период проведения строительных работ питьевую воду будут привозить в 5-литровых бутылях.</w:t>
      </w:r>
    </w:p>
    <w:p w14:paraId="2EE782B3" w14:textId="3F95580F" w:rsidR="00C35522" w:rsidRPr="00E94241" w:rsidRDefault="00AF7A92" w:rsidP="00C35522">
      <w:pPr>
        <w:pStyle w:val="3"/>
        <w:spacing w:after="0"/>
        <w:ind w:left="0" w:firstLine="567"/>
        <w:jc w:val="both"/>
        <w:rPr>
          <w:sz w:val="22"/>
          <w:szCs w:val="22"/>
          <w:lang w:val="kk-KZ"/>
        </w:rPr>
      </w:pPr>
      <w:r w:rsidRPr="00E94241">
        <w:rPr>
          <w:sz w:val="22"/>
          <w:szCs w:val="22"/>
          <w:lang w:val="kk-KZ"/>
        </w:rPr>
        <w:t>Годовой расход воды на хозяйственно-питьевые нужды персонала составит 36</w:t>
      </w:r>
      <w:r w:rsidR="00547E1E" w:rsidRPr="00547E1E">
        <w:rPr>
          <w:sz w:val="22"/>
          <w:szCs w:val="22"/>
        </w:rPr>
        <w:t>.8</w:t>
      </w:r>
      <w:r w:rsidRPr="00E94241">
        <w:rPr>
          <w:sz w:val="22"/>
          <w:szCs w:val="22"/>
          <w:lang w:val="kk-KZ"/>
        </w:rPr>
        <w:t xml:space="preserve"> м3.</w:t>
      </w:r>
    </w:p>
    <w:p w14:paraId="1E181F27" w14:textId="77777777" w:rsidR="00547E1E" w:rsidRDefault="00547E1E" w:rsidP="00283917">
      <w:pPr>
        <w:pStyle w:val="3"/>
        <w:spacing w:after="0"/>
        <w:ind w:left="0" w:firstLine="567"/>
        <w:jc w:val="both"/>
        <w:rPr>
          <w:sz w:val="22"/>
          <w:szCs w:val="22"/>
          <w:lang w:val="en-US"/>
        </w:rPr>
      </w:pPr>
      <w:r w:rsidRPr="00547E1E">
        <w:rPr>
          <w:sz w:val="22"/>
          <w:szCs w:val="22"/>
          <w:lang w:val="kk-KZ"/>
        </w:rPr>
        <w:t>На строительной площадке предполагается использование технической воды для пылеподавления. Ориентировочный объем воды для пылеподавления согласно сметным данным составит 41 м3.</w:t>
      </w:r>
    </w:p>
    <w:p w14:paraId="469DFA0F" w14:textId="77777777" w:rsidR="00547E1E" w:rsidRPr="00547E1E" w:rsidRDefault="00547E1E" w:rsidP="00547E1E">
      <w:pPr>
        <w:pStyle w:val="11"/>
        <w:ind w:firstLine="709"/>
        <w:jc w:val="both"/>
        <w:rPr>
          <w:rStyle w:val="s0"/>
          <w:bCs/>
          <w:lang w:val="kk-KZ"/>
        </w:rPr>
      </w:pPr>
      <w:r w:rsidRPr="00547E1E">
        <w:rPr>
          <w:rStyle w:val="s0"/>
          <w:bCs/>
          <w:lang w:val="kk-KZ"/>
        </w:rPr>
        <w:t>Для естественных нужд работников планируется установка биотуалетов, в непосредственной близости от места проведения работ на запроектированном объекте. При проведении строительных работ будут соблюдены меры по предотвращению попадания отходов, химикатов в биотуалеты.</w:t>
      </w:r>
    </w:p>
    <w:p w14:paraId="78B68341" w14:textId="77777777" w:rsidR="00547E1E" w:rsidRDefault="00547E1E" w:rsidP="00547E1E">
      <w:pPr>
        <w:pStyle w:val="11"/>
        <w:ind w:firstLine="709"/>
        <w:jc w:val="both"/>
        <w:rPr>
          <w:rStyle w:val="s0"/>
          <w:bCs/>
          <w:lang w:val="en-US"/>
        </w:rPr>
      </w:pPr>
      <w:r w:rsidRPr="00547E1E">
        <w:rPr>
          <w:rStyle w:val="s0"/>
          <w:bCs/>
          <w:lang w:val="kk-KZ"/>
        </w:rPr>
        <w:t>По мере их заполнения, образующиеся бытовые сточные воды от биотуалетов будут вывозиться специализированными организациями имеющими лицензию.</w:t>
      </w:r>
    </w:p>
    <w:p w14:paraId="14E73FC0" w14:textId="77777777" w:rsidR="00AF7A92" w:rsidRPr="00E94241" w:rsidRDefault="00AF7A92" w:rsidP="00283917">
      <w:pPr>
        <w:pStyle w:val="3"/>
        <w:spacing w:after="0"/>
        <w:ind w:left="0" w:firstLine="567"/>
        <w:jc w:val="both"/>
        <w:rPr>
          <w:rStyle w:val="s0"/>
          <w:b/>
          <w:sz w:val="22"/>
          <w:szCs w:val="22"/>
          <w:u w:val="single"/>
          <w:lang w:val="kk-KZ"/>
        </w:rPr>
      </w:pPr>
    </w:p>
    <w:p w14:paraId="01CCF33C" w14:textId="77777777" w:rsidR="00F325A8" w:rsidRPr="00E94241" w:rsidRDefault="00F325A8" w:rsidP="006026A2">
      <w:pPr>
        <w:pStyle w:val="3"/>
        <w:spacing w:after="0"/>
        <w:ind w:left="0" w:firstLine="709"/>
        <w:jc w:val="both"/>
        <w:rPr>
          <w:rStyle w:val="s0"/>
          <w:b/>
          <w:sz w:val="22"/>
          <w:szCs w:val="22"/>
          <w:u w:val="single"/>
        </w:rPr>
      </w:pPr>
      <w:r w:rsidRPr="00E94241">
        <w:rPr>
          <w:rStyle w:val="s0"/>
          <w:b/>
          <w:sz w:val="22"/>
          <w:szCs w:val="22"/>
          <w:u w:val="single"/>
        </w:rPr>
        <w:t xml:space="preserve">Отходы </w:t>
      </w:r>
    </w:p>
    <w:p w14:paraId="2634D749" w14:textId="77777777" w:rsidR="000F2E48" w:rsidRPr="000F2E48" w:rsidRDefault="000F2E48" w:rsidP="006026A2">
      <w:pPr>
        <w:tabs>
          <w:tab w:val="left" w:pos="851"/>
          <w:tab w:val="left" w:pos="993"/>
        </w:tabs>
        <w:autoSpaceDE w:val="0"/>
        <w:autoSpaceDN w:val="0"/>
        <w:adjustRightInd w:val="0"/>
        <w:ind w:firstLine="709"/>
        <w:jc w:val="both"/>
        <w:rPr>
          <w:color w:val="000000"/>
          <w:sz w:val="22"/>
          <w:szCs w:val="22"/>
          <w:lang w:val="ru-KZ"/>
        </w:rPr>
      </w:pPr>
      <w:r w:rsidRPr="000F2E48">
        <w:rPr>
          <w:color w:val="000000"/>
          <w:sz w:val="22"/>
          <w:szCs w:val="22"/>
          <w:lang w:val="ru-KZ"/>
        </w:rPr>
        <w:t xml:space="preserve">В период строительных работ на территории площадок образуются следующие виды отходов: </w:t>
      </w:r>
    </w:p>
    <w:p w14:paraId="5433C0B8"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Отходы пластика; </w:t>
      </w:r>
    </w:p>
    <w:p w14:paraId="60752B55"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Отходы лакокрасочных материалов; </w:t>
      </w:r>
    </w:p>
    <w:p w14:paraId="0A0C4994"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Отходы битумной латексной эмульсии; </w:t>
      </w:r>
    </w:p>
    <w:p w14:paraId="146F633F"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Коммунальные отходы; </w:t>
      </w:r>
    </w:p>
    <w:p w14:paraId="103F2F5F"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Металлолом; </w:t>
      </w:r>
    </w:p>
    <w:p w14:paraId="63090DED"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Огарки электродов; </w:t>
      </w:r>
    </w:p>
    <w:p w14:paraId="6D6822B3"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Отходы строительства и демонтажа; </w:t>
      </w:r>
    </w:p>
    <w:p w14:paraId="4F08128E" w14:textId="77777777" w:rsidR="000F2E48" w:rsidRPr="000F2E48" w:rsidRDefault="000F2E48" w:rsidP="006026A2">
      <w:pPr>
        <w:numPr>
          <w:ilvl w:val="0"/>
          <w:numId w:val="25"/>
        </w:numPr>
        <w:tabs>
          <w:tab w:val="left" w:pos="851"/>
          <w:tab w:val="left" w:pos="993"/>
        </w:tabs>
        <w:autoSpaceDE w:val="0"/>
        <w:autoSpaceDN w:val="0"/>
        <w:adjustRightInd w:val="0"/>
        <w:ind w:firstLine="709"/>
        <w:rPr>
          <w:color w:val="000000"/>
          <w:sz w:val="22"/>
          <w:szCs w:val="22"/>
          <w:lang w:val="ru-KZ"/>
        </w:rPr>
      </w:pPr>
      <w:r w:rsidRPr="000F2E48">
        <w:rPr>
          <w:color w:val="000000"/>
          <w:sz w:val="22"/>
          <w:szCs w:val="22"/>
          <w:lang w:val="ru-KZ"/>
        </w:rPr>
        <w:t xml:space="preserve">Промасленная ветошь. </w:t>
      </w:r>
    </w:p>
    <w:p w14:paraId="2B59E6E3" w14:textId="3AB3178B" w:rsidR="00401E56" w:rsidRPr="00E94241" w:rsidRDefault="00401E56" w:rsidP="00283917">
      <w:pPr>
        <w:pStyle w:val="a7"/>
        <w:ind w:firstLine="567"/>
        <w:rPr>
          <w:rFonts w:cs="Times New Roman"/>
          <w:sz w:val="22"/>
        </w:rPr>
      </w:pPr>
      <w:r w:rsidRPr="00E94241">
        <w:rPr>
          <w:rFonts w:cs="Times New Roman"/>
          <w:sz w:val="22"/>
        </w:rPr>
        <w:t>Общее количество отходов п</w:t>
      </w:r>
      <w:r w:rsidRPr="00E94241">
        <w:rPr>
          <w:rFonts w:eastAsia="Calibri" w:cs="Times New Roman"/>
          <w:sz w:val="22"/>
        </w:rPr>
        <w:t xml:space="preserve">ри </w:t>
      </w:r>
      <w:r w:rsidRPr="00E94241">
        <w:rPr>
          <w:rFonts w:eastAsia="Calibri" w:cs="Times New Roman"/>
          <w:bCs/>
          <w:sz w:val="22"/>
        </w:rPr>
        <w:t xml:space="preserve">строительстве </w:t>
      </w:r>
      <w:r w:rsidRPr="00E94241">
        <w:rPr>
          <w:rFonts w:cs="Times New Roman"/>
          <w:sz w:val="22"/>
        </w:rPr>
        <w:t xml:space="preserve">составит </w:t>
      </w:r>
      <w:r w:rsidR="00547E1E" w:rsidRPr="00547E1E">
        <w:rPr>
          <w:rFonts w:cs="Times New Roman"/>
          <w:color w:val="000000"/>
          <w:sz w:val="22"/>
          <w:lang w:val="kk-KZ"/>
        </w:rPr>
        <w:t>3,45805</w:t>
      </w:r>
      <w:r w:rsidR="00547E1E" w:rsidRPr="00547E1E">
        <w:rPr>
          <w:rFonts w:cs="Times New Roman"/>
          <w:color w:val="000000"/>
          <w:sz w:val="22"/>
        </w:rPr>
        <w:t xml:space="preserve"> </w:t>
      </w:r>
      <w:r w:rsidRPr="00E94241">
        <w:rPr>
          <w:rFonts w:eastAsia="Calibri" w:cs="Times New Roman"/>
          <w:sz w:val="22"/>
          <w:lang w:val="kk-KZ"/>
        </w:rPr>
        <w:t>тонны.</w:t>
      </w:r>
    </w:p>
    <w:p w14:paraId="05C40309" w14:textId="153CBA14" w:rsidR="00F325A8" w:rsidRPr="00E94241" w:rsidRDefault="006026A2" w:rsidP="00283917">
      <w:pPr>
        <w:pStyle w:val="Default"/>
        <w:ind w:firstLine="567"/>
        <w:jc w:val="both"/>
        <w:rPr>
          <w:rFonts w:eastAsia="Calibri"/>
          <w:color w:val="auto"/>
          <w:sz w:val="22"/>
          <w:szCs w:val="22"/>
          <w:lang w:val="ru-RU"/>
        </w:rPr>
      </w:pPr>
      <w:r w:rsidRPr="00E94241">
        <w:rPr>
          <w:rFonts w:eastAsia="Calibri"/>
          <w:color w:val="auto"/>
          <w:sz w:val="22"/>
          <w:szCs w:val="22"/>
          <w:lang w:val="ru-RU"/>
        </w:rPr>
        <w:t>Отходы будут передаваться на переработку согласно действующих договоров с специализированными предприятиями, имеющим все разрешительные документы на оказание услуг по управлению отходами.</w:t>
      </w:r>
    </w:p>
    <w:p w14:paraId="6DF2D7B7" w14:textId="77777777" w:rsidR="00547E1E" w:rsidRDefault="00547E1E" w:rsidP="00283917">
      <w:pPr>
        <w:pStyle w:val="Default"/>
        <w:ind w:firstLine="567"/>
        <w:jc w:val="both"/>
        <w:rPr>
          <w:b/>
          <w:sz w:val="22"/>
          <w:szCs w:val="22"/>
        </w:rPr>
      </w:pPr>
    </w:p>
    <w:p w14:paraId="6932C808" w14:textId="77777777" w:rsidR="00B030C0" w:rsidRPr="0029131A" w:rsidRDefault="00B030C0" w:rsidP="00B030C0">
      <w:pPr>
        <w:pStyle w:val="11"/>
        <w:ind w:firstLine="567"/>
        <w:jc w:val="both"/>
        <w:rPr>
          <w:rFonts w:ascii="Times New Roman" w:hAnsi="Times New Roman"/>
          <w:b/>
          <w:bCs/>
          <w:u w:val="single"/>
          <w:lang w:val="ru-KZ"/>
        </w:rPr>
      </w:pPr>
      <w:r w:rsidRPr="0029131A">
        <w:rPr>
          <w:rFonts w:ascii="Times New Roman" w:hAnsi="Times New Roman"/>
          <w:b/>
          <w:bCs/>
          <w:u w:val="single"/>
          <w:lang w:val="ru-KZ"/>
        </w:rPr>
        <w:t xml:space="preserve">Рекомендации по предупреждению аварийных ситуаций и ликвидации их последствий. </w:t>
      </w:r>
    </w:p>
    <w:p w14:paraId="5C30C215"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Для повышения надежности работы и предотвращения аварийных ситуаций проведение полевых работ будет осуществляться в строгом соответствии с действующими нормами. </w:t>
      </w:r>
    </w:p>
    <w:p w14:paraId="55927E0A"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lastRenderedPageBreak/>
        <w:t xml:space="preserve">Мероприятия по предупреждению производственных аварий и пожаров: </w:t>
      </w:r>
    </w:p>
    <w:p w14:paraId="6FFA1A60"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Наличие согласованных с пожарными частями района оперативных планов пожаротушения. </w:t>
      </w:r>
    </w:p>
    <w:p w14:paraId="68D2BF6C"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Обеспечение соблюдения правил охраны труда и пожарной безопасности. </w:t>
      </w:r>
    </w:p>
    <w:p w14:paraId="78067776"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Исправность оборудования и средств пожаротушения. </w:t>
      </w:r>
    </w:p>
    <w:p w14:paraId="2B21D2EB"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Организация учёбы обслуживающего персонала и периодичность сдачи ими зачётов соответствующим комиссиям с выдачей им удостоверений. </w:t>
      </w:r>
    </w:p>
    <w:p w14:paraId="4BA54E52"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Прохождение работниками всех видов инструктажей по безопасности и охране труда. </w:t>
      </w:r>
    </w:p>
    <w:p w14:paraId="1FBA8E89"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Организация проведения инженерно-технических мероприятий, направленных на предотвращение потерь людских и материальных ценностей. </w:t>
      </w:r>
    </w:p>
    <w:p w14:paraId="52FAE314"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Наличие планов ликвидации аварий, согласованных с аварийно-спасательными формированиями. </w:t>
      </w:r>
    </w:p>
    <w:p w14:paraId="07B5CC52"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При возникновении на строительном объекте аварийных ситуаций, вызванных производственными или какими-либо другими процессами, несущими угрозу жизни и здоровью людей, Подрядчик оповещает всех участников строительства и население близлежащих населенных пунктов, и организует своевременный вывод людей из зоны поражения. Подрядчик разрешает возобновление работ по строительству только после полного устранения причин опасности и восстановления санитарно-эпидемиологических условий труда. </w:t>
      </w:r>
    </w:p>
    <w:p w14:paraId="1B188409" w14:textId="646C1A29"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При возникновении аварийной ситуации рабочие должны быть немедленно удалены из опасной зоны. Сигнал «стоп» разрешается подавать любым лицам, заметившим опасность. Опасную зону следует в кратчайшие сроки оградить с выставлением предупреждающих знаков и надписей, в особо опасных случаях организуется охрана. При обнаружении дефектов в демонтируемых конструкциях, представляющих опасность для жизни и здоровья людей, целостности машин и механизмов, работы немедленно нужно приостановить, отключить электросети, принять меры по ликвидации аварии, о случившемся доложить руководителю производства работ.</w:t>
      </w:r>
    </w:p>
    <w:p w14:paraId="2622AE83"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При опасности возникновения несчастного случая следует принять меры по его предупреждению. Если несчастный случай произошел, необходимо оказать доврачебную медицинскую помощь пострадавшему, затем вызвать скорую помощь. При возникновении пожара необходимо вызвать противопожарную службу, эвакуировать людей в безопасное место, по возможности убрать горючие вещества и приступить к тушению огня первичными средствами пожаротушения. К работе вновь допускается приступить только после ликвидации всех последствий аварии (пожара) с письменного разрешения руководителя организации и личного осмотра им рабочих мест. При возникновении аварийной ситуации на объекте возможны выбросы загрязняющих веществ в атмосферу, образование неплановых видов отходов. Для снижения риска возникновения аварий должны быть приняты меры по предотвращению и ликвидации аварийных ситуаций. К ним относятся: </w:t>
      </w:r>
    </w:p>
    <w:p w14:paraId="1B8DAAC3"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 </w:t>
      </w:r>
    </w:p>
    <w:p w14:paraId="24DCC625"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Наличие модернизированной системы оповещения, системы аварийной остановки оборудования и механизмов на каждом участке; </w:t>
      </w:r>
    </w:p>
    <w:p w14:paraId="44AA41F9"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 </w:t>
      </w:r>
    </w:p>
    <w:p w14:paraId="52B1C0B4"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 </w:t>
      </w:r>
    </w:p>
    <w:p w14:paraId="083A8BAA"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Регулярное проведение мер по проверке и техническому обслуживанию всех видов используемого оборудования; </w:t>
      </w:r>
    </w:p>
    <w:p w14:paraId="490CBD2B"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Постоянный контроль за соблюдением принятых требований по охране труда, окружающей среды и техники безопасности; </w:t>
      </w:r>
    </w:p>
    <w:p w14:paraId="08C1EE3F"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w:t>
      </w:r>
    </w:p>
    <w:p w14:paraId="19299873" w14:textId="12DD8F47" w:rsidR="00B030C0" w:rsidRPr="00E94241" w:rsidRDefault="00B030C0" w:rsidP="00B030C0">
      <w:pPr>
        <w:pStyle w:val="11"/>
        <w:ind w:firstLine="567"/>
        <w:jc w:val="both"/>
        <w:rPr>
          <w:rFonts w:ascii="Times New Roman" w:hAnsi="Times New Roman"/>
        </w:rPr>
      </w:pPr>
      <w:r w:rsidRPr="00E94241">
        <w:rPr>
          <w:rFonts w:ascii="Times New Roman" w:hAnsi="Times New Roman"/>
          <w:lang w:val="ru-KZ"/>
        </w:rPr>
        <w:t>- Привлечение для работы опытного квалифицированного персонала.</w:t>
      </w:r>
    </w:p>
    <w:sectPr w:rsidR="00B030C0" w:rsidRPr="00E94241" w:rsidSect="00EE12D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F59A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D0232"/>
    <w:multiLevelType w:val="hybridMultilevel"/>
    <w:tmpl w:val="F2FEA4EC"/>
    <w:lvl w:ilvl="0" w:tplc="97FAC32C">
      <w:start w:val="1"/>
      <w:numFmt w:val="bullet"/>
      <w:lvlText w:val=""/>
      <w:lvlJc w:val="left"/>
      <w:pPr>
        <w:ind w:left="927" w:hanging="360"/>
      </w:pPr>
      <w:rPr>
        <w:rFonts w:ascii="Symbol" w:hAnsi="Symbol"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A70C18"/>
    <w:multiLevelType w:val="hybridMultilevel"/>
    <w:tmpl w:val="2DB28A96"/>
    <w:lvl w:ilvl="0" w:tplc="E7A64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8F050C"/>
    <w:multiLevelType w:val="hybridMultilevel"/>
    <w:tmpl w:val="3F2CDE86"/>
    <w:lvl w:ilvl="0" w:tplc="F68E4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10D3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C556BD"/>
    <w:multiLevelType w:val="hybridMultilevel"/>
    <w:tmpl w:val="C5CA6EE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FB0691"/>
    <w:multiLevelType w:val="hybridMultilevel"/>
    <w:tmpl w:val="131A37E4"/>
    <w:lvl w:ilvl="0" w:tplc="97FAC32C">
      <w:start w:val="1"/>
      <w:numFmt w:val="bullet"/>
      <w:lvlText w:val=""/>
      <w:lvlJc w:val="left"/>
      <w:pPr>
        <w:ind w:left="1287" w:hanging="360"/>
      </w:pPr>
      <w:rPr>
        <w:rFonts w:ascii="Symbol" w:hAnsi="Symbol" w:hint="default"/>
        <w:b/>
        <w:sz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0"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5" w15:restartNumberingAfterBreak="0">
    <w:nsid w:val="42365B25"/>
    <w:multiLevelType w:val="hybridMultilevel"/>
    <w:tmpl w:val="A04E5100"/>
    <w:lvl w:ilvl="0" w:tplc="B3C410D8">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4D02C4F"/>
    <w:multiLevelType w:val="hybridMultilevel"/>
    <w:tmpl w:val="B086988E"/>
    <w:lvl w:ilvl="0" w:tplc="70F25956">
      <w:start w:val="2"/>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21" w15:restartNumberingAfterBreak="0">
    <w:nsid w:val="65A23AAB"/>
    <w:multiLevelType w:val="hybridMultilevel"/>
    <w:tmpl w:val="D1C4FF22"/>
    <w:lvl w:ilvl="0" w:tplc="68ECB9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792AC5"/>
    <w:multiLevelType w:val="hybridMultilevel"/>
    <w:tmpl w:val="E1D435FE"/>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273169983">
    <w:abstractNumId w:val="26"/>
  </w:num>
  <w:num w:numId="2" w16cid:durableId="1973098747">
    <w:abstractNumId w:val="25"/>
  </w:num>
  <w:num w:numId="3" w16cid:durableId="1241524366">
    <w:abstractNumId w:val="8"/>
  </w:num>
  <w:num w:numId="4" w16cid:durableId="1516918092">
    <w:abstractNumId w:val="17"/>
  </w:num>
  <w:num w:numId="5" w16cid:durableId="388647461">
    <w:abstractNumId w:val="9"/>
  </w:num>
  <w:num w:numId="6" w16cid:durableId="1296106406">
    <w:abstractNumId w:val="3"/>
  </w:num>
  <w:num w:numId="7" w16cid:durableId="1578399581">
    <w:abstractNumId w:val="14"/>
  </w:num>
  <w:num w:numId="8" w16cid:durableId="1029142199">
    <w:abstractNumId w:val="18"/>
  </w:num>
  <w:num w:numId="9" w16cid:durableId="490830536">
    <w:abstractNumId w:val="12"/>
  </w:num>
  <w:num w:numId="10" w16cid:durableId="231696658">
    <w:abstractNumId w:val="20"/>
  </w:num>
  <w:num w:numId="11" w16cid:durableId="618531502">
    <w:abstractNumId w:val="19"/>
  </w:num>
  <w:num w:numId="12" w16cid:durableId="1655448045">
    <w:abstractNumId w:val="22"/>
  </w:num>
  <w:num w:numId="13" w16cid:durableId="1098409775">
    <w:abstractNumId w:val="11"/>
  </w:num>
  <w:num w:numId="14" w16cid:durableId="421462709">
    <w:abstractNumId w:val="23"/>
  </w:num>
  <w:num w:numId="15" w16cid:durableId="361634322">
    <w:abstractNumId w:val="13"/>
  </w:num>
  <w:num w:numId="16" w16cid:durableId="1153715457">
    <w:abstractNumId w:val="10"/>
  </w:num>
  <w:num w:numId="17" w16cid:durableId="252932054">
    <w:abstractNumId w:val="2"/>
  </w:num>
  <w:num w:numId="18" w16cid:durableId="1707175913">
    <w:abstractNumId w:val="16"/>
  </w:num>
  <w:num w:numId="19" w16cid:durableId="702485882">
    <w:abstractNumId w:val="1"/>
  </w:num>
  <w:num w:numId="20" w16cid:durableId="272982222">
    <w:abstractNumId w:val="21"/>
  </w:num>
  <w:num w:numId="21" w16cid:durableId="711224542">
    <w:abstractNumId w:val="24"/>
  </w:num>
  <w:num w:numId="22" w16cid:durableId="116261763">
    <w:abstractNumId w:val="4"/>
  </w:num>
  <w:num w:numId="23" w16cid:durableId="1821195973">
    <w:abstractNumId w:val="15"/>
  </w:num>
  <w:num w:numId="24" w16cid:durableId="796802468">
    <w:abstractNumId w:val="6"/>
  </w:num>
  <w:num w:numId="25" w16cid:durableId="801188086">
    <w:abstractNumId w:val="0"/>
  </w:num>
  <w:num w:numId="26" w16cid:durableId="1585453625">
    <w:abstractNumId w:val="5"/>
  </w:num>
  <w:num w:numId="27" w16cid:durableId="390226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1EBB"/>
    <w:rsid w:val="00005893"/>
    <w:rsid w:val="00024C50"/>
    <w:rsid w:val="000940BA"/>
    <w:rsid w:val="000A09AA"/>
    <w:rsid w:val="000D1D0D"/>
    <w:rsid w:val="000F2E48"/>
    <w:rsid w:val="0016401F"/>
    <w:rsid w:val="001875E2"/>
    <w:rsid w:val="001976D4"/>
    <w:rsid w:val="001E45A6"/>
    <w:rsid w:val="00224CB0"/>
    <w:rsid w:val="00265047"/>
    <w:rsid w:val="002654C0"/>
    <w:rsid w:val="0027118D"/>
    <w:rsid w:val="00283917"/>
    <w:rsid w:val="0029131A"/>
    <w:rsid w:val="002B42AF"/>
    <w:rsid w:val="002C23B7"/>
    <w:rsid w:val="002C56C7"/>
    <w:rsid w:val="002D0F55"/>
    <w:rsid w:val="002F2916"/>
    <w:rsid w:val="003A6344"/>
    <w:rsid w:val="00401E56"/>
    <w:rsid w:val="004075AA"/>
    <w:rsid w:val="00434D9F"/>
    <w:rsid w:val="00472FF9"/>
    <w:rsid w:val="0048444F"/>
    <w:rsid w:val="004B5B88"/>
    <w:rsid w:val="00541316"/>
    <w:rsid w:val="0054640C"/>
    <w:rsid w:val="00547E1E"/>
    <w:rsid w:val="005A319C"/>
    <w:rsid w:val="005F0EAF"/>
    <w:rsid w:val="006026A2"/>
    <w:rsid w:val="0061389E"/>
    <w:rsid w:val="006147DE"/>
    <w:rsid w:val="00642599"/>
    <w:rsid w:val="00675238"/>
    <w:rsid w:val="0068493B"/>
    <w:rsid w:val="00692E6F"/>
    <w:rsid w:val="00775ED0"/>
    <w:rsid w:val="007C113B"/>
    <w:rsid w:val="007D6CA0"/>
    <w:rsid w:val="007E2BF4"/>
    <w:rsid w:val="007F51F3"/>
    <w:rsid w:val="008535D1"/>
    <w:rsid w:val="0087062D"/>
    <w:rsid w:val="00880086"/>
    <w:rsid w:val="00897880"/>
    <w:rsid w:val="008C6310"/>
    <w:rsid w:val="008D71FE"/>
    <w:rsid w:val="008D7A71"/>
    <w:rsid w:val="00903388"/>
    <w:rsid w:val="00985A98"/>
    <w:rsid w:val="00997BEC"/>
    <w:rsid w:val="00A041CB"/>
    <w:rsid w:val="00A40F60"/>
    <w:rsid w:val="00AB23B8"/>
    <w:rsid w:val="00AF7A92"/>
    <w:rsid w:val="00B02AD0"/>
    <w:rsid w:val="00B030C0"/>
    <w:rsid w:val="00B919D0"/>
    <w:rsid w:val="00BD2AF7"/>
    <w:rsid w:val="00BE4FA7"/>
    <w:rsid w:val="00BF6265"/>
    <w:rsid w:val="00C14C18"/>
    <w:rsid w:val="00C35522"/>
    <w:rsid w:val="00C84C22"/>
    <w:rsid w:val="00C87756"/>
    <w:rsid w:val="00CD06F4"/>
    <w:rsid w:val="00D07B6D"/>
    <w:rsid w:val="00D12993"/>
    <w:rsid w:val="00D16DA7"/>
    <w:rsid w:val="00D218BD"/>
    <w:rsid w:val="00D409B4"/>
    <w:rsid w:val="00DC50BF"/>
    <w:rsid w:val="00DD6A58"/>
    <w:rsid w:val="00DE3BBE"/>
    <w:rsid w:val="00DE47A4"/>
    <w:rsid w:val="00E01479"/>
    <w:rsid w:val="00E94241"/>
    <w:rsid w:val="00E966EA"/>
    <w:rsid w:val="00ED407A"/>
    <w:rsid w:val="00ED7C52"/>
    <w:rsid w:val="00EE12D4"/>
    <w:rsid w:val="00EE3118"/>
    <w:rsid w:val="00EF5614"/>
    <w:rsid w:val="00F221EF"/>
    <w:rsid w:val="00F325A8"/>
    <w:rsid w:val="00FB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0F32"/>
  <w15:docId w15:val="{45847489-5BC1-4998-8CDA-6F7BAB38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unhideWhenUsed/>
    <w:rsid w:val="0054640C"/>
    <w:pPr>
      <w:widowControl w:val="0"/>
      <w:autoSpaceDE w:val="0"/>
      <w:autoSpaceDN w:val="0"/>
      <w:adjustRightInd w:val="0"/>
      <w:spacing w:after="120" w:line="480" w:lineRule="auto"/>
      <w:ind w:left="283"/>
    </w:pPr>
    <w:rPr>
      <w:rFonts w:eastAsiaTheme="minorEastAsia"/>
      <w:sz w:val="20"/>
      <w:szCs w:val="20"/>
    </w:r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5464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1564</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61</cp:revision>
  <dcterms:created xsi:type="dcterms:W3CDTF">2024-08-13T06:50:00Z</dcterms:created>
  <dcterms:modified xsi:type="dcterms:W3CDTF">2025-12-22T09:55:00Z</dcterms:modified>
</cp:coreProperties>
</file>