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53DD" w14:textId="52A43B86" w:rsidR="00FF419B" w:rsidRDefault="00BA5DED" w:rsidP="00BA5DED">
      <w:pPr>
        <w:jc w:val="center"/>
        <w:rPr>
          <w:rFonts w:ascii="Times New Roman" w:hAnsi="Times New Roman" w:cs="Times New Roman"/>
          <w:b/>
          <w:bCs/>
          <w:sz w:val="28"/>
          <w:szCs w:val="28"/>
          <w:lang w:val="ru-RU"/>
        </w:rPr>
      </w:pPr>
      <w:r w:rsidRPr="00BA5DED">
        <w:rPr>
          <w:rFonts w:ascii="Times New Roman" w:hAnsi="Times New Roman" w:cs="Times New Roman"/>
          <w:b/>
          <w:bCs/>
          <w:sz w:val="28"/>
          <w:szCs w:val="28"/>
          <w:lang w:val="ru-RU"/>
        </w:rPr>
        <w:t>КРАТКОЕ НЕТЕХНИЧЕСКОЕ РЕЗЮМЕ К МАТЕРИАЛАМ ДЛЯ ПОЛУЧЕНИЯ ЭКОЛОГИЧЕСКОГО РАЗРЕШЕНИЯ НА ВОЗДЕЙСТВИЕ</w:t>
      </w:r>
    </w:p>
    <w:p w14:paraId="6E14014A" w14:textId="77777777" w:rsidR="00BA5DED" w:rsidRDefault="00BA5DED" w:rsidP="00BA5DED">
      <w:pPr>
        <w:jc w:val="center"/>
        <w:rPr>
          <w:rFonts w:ascii="Times New Roman" w:hAnsi="Times New Roman" w:cs="Times New Roman"/>
          <w:b/>
          <w:bCs/>
          <w:sz w:val="28"/>
          <w:szCs w:val="28"/>
          <w:lang w:val="ru-RU"/>
        </w:rPr>
      </w:pPr>
    </w:p>
    <w:p w14:paraId="029315FB" w14:textId="076E526E" w:rsidR="00BA5DED" w:rsidRPr="00BA5DED" w:rsidRDefault="00BA5DED" w:rsidP="00BA5DED">
      <w:pPr>
        <w:jc w:val="center"/>
        <w:rPr>
          <w:rFonts w:ascii="Times New Roman" w:hAnsi="Times New Roman" w:cs="Times New Roman"/>
          <w:sz w:val="28"/>
          <w:szCs w:val="28"/>
          <w:u w:val="single"/>
          <w:lang w:val="ru-RU"/>
        </w:rPr>
      </w:pPr>
      <w:r w:rsidRPr="00BA5DED">
        <w:rPr>
          <w:rFonts w:ascii="Times New Roman" w:hAnsi="Times New Roman" w:cs="Times New Roman"/>
          <w:sz w:val="28"/>
          <w:szCs w:val="28"/>
          <w:u w:val="single"/>
        </w:rPr>
        <w:t>ПРОЕКТ НОРМАТИВОВ ДОПУСТИМЫХ ВЫБРОСОВ (НДВ)</w:t>
      </w:r>
    </w:p>
    <w:p w14:paraId="39BEA7D2" w14:textId="77777777" w:rsidR="00BA5DED" w:rsidRPr="00BA5DED" w:rsidRDefault="00BA5DED" w:rsidP="00BA5DED">
      <w:pPr>
        <w:ind w:firstLine="737"/>
        <w:jc w:val="both"/>
        <w:rPr>
          <w:rFonts w:ascii="Times New Roman" w:hAnsi="Times New Roman" w:cs="Times New Roman"/>
          <w:sz w:val="28"/>
          <w:szCs w:val="28"/>
        </w:rPr>
      </w:pPr>
      <w:r w:rsidRPr="00BA5DED">
        <w:rPr>
          <w:rFonts w:ascii="Times New Roman" w:hAnsi="Times New Roman" w:cs="Times New Roman"/>
          <w:sz w:val="28"/>
          <w:szCs w:val="28"/>
        </w:rPr>
        <w:t>Основной вид хозяйственной деятельности ТОО «Шемонаихинский ком-</w:t>
      </w:r>
      <w:proofErr w:type="spellStart"/>
      <w:r w:rsidRPr="00BA5DED">
        <w:rPr>
          <w:rFonts w:ascii="Times New Roman" w:hAnsi="Times New Roman" w:cs="Times New Roman"/>
          <w:sz w:val="28"/>
          <w:szCs w:val="28"/>
        </w:rPr>
        <w:t>хоз</w:t>
      </w:r>
      <w:proofErr w:type="spellEnd"/>
      <w:r w:rsidRPr="00BA5DED">
        <w:rPr>
          <w:rFonts w:ascii="Times New Roman" w:hAnsi="Times New Roman" w:cs="Times New Roman"/>
          <w:sz w:val="28"/>
          <w:szCs w:val="28"/>
        </w:rPr>
        <w:t>» – сбор отходов от населения и организаций города Шемонаиха Восточно-Казахстанской области с последующим размещением на городском полигоне ТБО. В соответствии с проектными решениями на полигоне выполняются основные виды работ: прием, сортировка, складирование и изоляция ТБО.</w:t>
      </w:r>
    </w:p>
    <w:p w14:paraId="323A460D" w14:textId="108252E5" w:rsidR="00BA5DED" w:rsidRDefault="00BA5DED" w:rsidP="00BA5DED">
      <w:pPr>
        <w:jc w:val="both"/>
        <w:rPr>
          <w:rFonts w:ascii="Times New Roman" w:hAnsi="Times New Roman" w:cs="Times New Roman"/>
          <w:sz w:val="28"/>
          <w:szCs w:val="28"/>
          <w:lang w:val="ru-RU"/>
        </w:rPr>
      </w:pPr>
      <w:r w:rsidRPr="00BA5DED">
        <w:rPr>
          <w:rFonts w:ascii="Times New Roman" w:hAnsi="Times New Roman" w:cs="Times New Roman"/>
          <w:sz w:val="28"/>
          <w:szCs w:val="28"/>
        </w:rPr>
        <w:t>Ранее нормативы выбросов вредных веществ для ТОО «</w:t>
      </w:r>
      <w:r w:rsidRPr="00BA5DED">
        <w:rPr>
          <w:rFonts w:ascii="Times New Roman" w:hAnsi="Times New Roman" w:cs="Times New Roman"/>
          <w:sz w:val="28"/>
          <w:szCs w:val="28"/>
          <w:lang w:val="kk-KZ"/>
        </w:rPr>
        <w:t>Шемонаихинский ком-хоз</w:t>
      </w:r>
      <w:r w:rsidRPr="00BA5DED">
        <w:rPr>
          <w:rFonts w:ascii="Times New Roman" w:hAnsi="Times New Roman" w:cs="Times New Roman"/>
          <w:sz w:val="28"/>
          <w:szCs w:val="28"/>
        </w:rPr>
        <w:t>» были утверждены на период 2021-2025 гг. в составе «Проект нормативов предельно-допустимых выбросов (ПДВ) для ТОО «</w:t>
      </w:r>
      <w:r w:rsidRPr="00BA5DED">
        <w:rPr>
          <w:rFonts w:ascii="Times New Roman" w:hAnsi="Times New Roman" w:cs="Times New Roman"/>
          <w:sz w:val="28"/>
          <w:szCs w:val="28"/>
          <w:lang w:val="kk-KZ"/>
        </w:rPr>
        <w:t>Шемонаихинский ком-хоз</w:t>
      </w:r>
      <w:r w:rsidRPr="00BA5DED">
        <w:rPr>
          <w:rFonts w:ascii="Times New Roman" w:hAnsi="Times New Roman" w:cs="Times New Roman"/>
          <w:sz w:val="28"/>
          <w:szCs w:val="28"/>
        </w:rPr>
        <w:t>» выполненного ТОО «СП ВЕКТОР» в 2020 году, на установленные нормативы было получено разрешение на эмиссии в окружающую среду (разрешение № KZ25VCZ00764786 от 14.01.2021 г.  срок действия разрешения до 31.12.2025 года</w:t>
      </w:r>
      <w:r>
        <w:rPr>
          <w:rFonts w:ascii="Times New Roman" w:hAnsi="Times New Roman" w:cs="Times New Roman"/>
          <w:sz w:val="28"/>
          <w:szCs w:val="28"/>
          <w:lang w:val="ru-RU"/>
        </w:rPr>
        <w:t>.</w:t>
      </w:r>
    </w:p>
    <w:p w14:paraId="1FB88531" w14:textId="77777777" w:rsidR="00BA5DED" w:rsidRPr="00BA5DED" w:rsidRDefault="00BA5DED" w:rsidP="00BA5DED">
      <w:pPr>
        <w:ind w:firstLine="720"/>
        <w:jc w:val="both"/>
        <w:rPr>
          <w:rFonts w:ascii="Times New Roman" w:hAnsi="Times New Roman" w:cs="Times New Roman"/>
          <w:sz w:val="28"/>
          <w:szCs w:val="28"/>
        </w:rPr>
      </w:pPr>
      <w:bookmarkStart w:id="0" w:name="_Hlk213917912"/>
      <w:r w:rsidRPr="00BA5DED">
        <w:rPr>
          <w:rFonts w:ascii="Times New Roman" w:hAnsi="Times New Roman" w:cs="Times New Roman"/>
          <w:b/>
          <w:sz w:val="28"/>
          <w:szCs w:val="28"/>
        </w:rPr>
        <w:t>Нормативы выбросов</w:t>
      </w:r>
      <w:r w:rsidRPr="00BA5DED">
        <w:rPr>
          <w:rFonts w:ascii="Times New Roman" w:hAnsi="Times New Roman" w:cs="Times New Roman"/>
          <w:sz w:val="28"/>
          <w:szCs w:val="28"/>
        </w:rPr>
        <w:t xml:space="preserve"> загрязняющих веществ в атмосферу устанавливаются на </w:t>
      </w:r>
      <w:proofErr w:type="gramStart"/>
      <w:r w:rsidRPr="00BA5DED">
        <w:rPr>
          <w:rFonts w:ascii="Times New Roman" w:hAnsi="Times New Roman" w:cs="Times New Roman"/>
          <w:b/>
          <w:sz w:val="28"/>
          <w:szCs w:val="28"/>
        </w:rPr>
        <w:t>2026-2035</w:t>
      </w:r>
      <w:proofErr w:type="gramEnd"/>
      <w:r w:rsidRPr="00BA5DED">
        <w:rPr>
          <w:rFonts w:ascii="Times New Roman" w:hAnsi="Times New Roman" w:cs="Times New Roman"/>
          <w:b/>
          <w:sz w:val="28"/>
          <w:szCs w:val="28"/>
        </w:rPr>
        <w:t xml:space="preserve"> годы</w:t>
      </w:r>
      <w:r w:rsidRPr="00BA5DED">
        <w:rPr>
          <w:rFonts w:ascii="Times New Roman" w:hAnsi="Times New Roman" w:cs="Times New Roman"/>
          <w:sz w:val="28"/>
          <w:szCs w:val="28"/>
        </w:rPr>
        <w:t xml:space="preserve"> и составляют:</w:t>
      </w:r>
    </w:p>
    <w:bookmarkEnd w:id="0"/>
    <w:p w14:paraId="04DA7BAD"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2026 - 143,50666</w:t>
      </w:r>
      <w:proofErr w:type="gramEnd"/>
      <w:r w:rsidRPr="00BA5DED">
        <w:rPr>
          <w:rFonts w:ascii="Times New Roman" w:hAnsi="Times New Roman" w:cs="Times New Roman"/>
          <w:b/>
          <w:bCs/>
          <w:sz w:val="28"/>
          <w:szCs w:val="28"/>
        </w:rPr>
        <w:t xml:space="preserve"> т/год;</w:t>
      </w:r>
    </w:p>
    <w:p w14:paraId="4CC74B47"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2027 - 157,00186</w:t>
      </w:r>
      <w:proofErr w:type="gramEnd"/>
      <w:r w:rsidRPr="00BA5DED">
        <w:rPr>
          <w:rFonts w:ascii="Times New Roman" w:hAnsi="Times New Roman" w:cs="Times New Roman"/>
          <w:b/>
          <w:bCs/>
          <w:sz w:val="28"/>
          <w:szCs w:val="28"/>
        </w:rPr>
        <w:t xml:space="preserve"> т/год;</w:t>
      </w:r>
    </w:p>
    <w:p w14:paraId="149FBBD0"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2028 - 170,49666</w:t>
      </w:r>
      <w:proofErr w:type="gramEnd"/>
      <w:r w:rsidRPr="00BA5DED">
        <w:rPr>
          <w:rFonts w:ascii="Times New Roman" w:hAnsi="Times New Roman" w:cs="Times New Roman"/>
          <w:b/>
          <w:bCs/>
          <w:sz w:val="28"/>
          <w:szCs w:val="28"/>
        </w:rPr>
        <w:t xml:space="preserve"> т/год;</w:t>
      </w:r>
    </w:p>
    <w:p w14:paraId="4EF4C5F2"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2029 - 183,99856</w:t>
      </w:r>
      <w:proofErr w:type="gramEnd"/>
      <w:r w:rsidRPr="00BA5DED">
        <w:rPr>
          <w:rFonts w:ascii="Times New Roman" w:hAnsi="Times New Roman" w:cs="Times New Roman"/>
          <w:b/>
          <w:bCs/>
          <w:sz w:val="28"/>
          <w:szCs w:val="28"/>
        </w:rPr>
        <w:t xml:space="preserve"> т/год;</w:t>
      </w:r>
    </w:p>
    <w:p w14:paraId="1F5AB546"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2030 - 197,49556</w:t>
      </w:r>
      <w:proofErr w:type="gramEnd"/>
      <w:r w:rsidRPr="00BA5DED">
        <w:rPr>
          <w:rFonts w:ascii="Times New Roman" w:hAnsi="Times New Roman" w:cs="Times New Roman"/>
          <w:b/>
          <w:bCs/>
          <w:sz w:val="28"/>
          <w:szCs w:val="28"/>
        </w:rPr>
        <w:t xml:space="preserve"> т/год;</w:t>
      </w:r>
    </w:p>
    <w:p w14:paraId="75E90888"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2031 - 210,99226</w:t>
      </w:r>
      <w:proofErr w:type="gramEnd"/>
      <w:r w:rsidRPr="00BA5DED">
        <w:rPr>
          <w:rFonts w:ascii="Times New Roman" w:hAnsi="Times New Roman" w:cs="Times New Roman"/>
          <w:b/>
          <w:bCs/>
          <w:sz w:val="28"/>
          <w:szCs w:val="28"/>
        </w:rPr>
        <w:t xml:space="preserve"> т/год;</w:t>
      </w:r>
    </w:p>
    <w:p w14:paraId="07F93BE7"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2032 - 224,48736</w:t>
      </w:r>
      <w:proofErr w:type="gramEnd"/>
      <w:r w:rsidRPr="00BA5DED">
        <w:rPr>
          <w:rFonts w:ascii="Times New Roman" w:hAnsi="Times New Roman" w:cs="Times New Roman"/>
          <w:b/>
          <w:bCs/>
          <w:sz w:val="28"/>
          <w:szCs w:val="28"/>
        </w:rPr>
        <w:t xml:space="preserve"> т/год;</w:t>
      </w:r>
    </w:p>
    <w:p w14:paraId="7F7BAF02"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2033 - 237,98596</w:t>
      </w:r>
      <w:proofErr w:type="gramEnd"/>
      <w:r w:rsidRPr="00BA5DED">
        <w:rPr>
          <w:rFonts w:ascii="Times New Roman" w:hAnsi="Times New Roman" w:cs="Times New Roman"/>
          <w:b/>
          <w:bCs/>
          <w:sz w:val="28"/>
          <w:szCs w:val="28"/>
        </w:rPr>
        <w:t xml:space="preserve"> т/год;</w:t>
      </w:r>
    </w:p>
    <w:p w14:paraId="46F5D25E"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2034 - 251,48436</w:t>
      </w:r>
      <w:proofErr w:type="gramEnd"/>
      <w:r w:rsidRPr="00BA5DED">
        <w:rPr>
          <w:rFonts w:ascii="Times New Roman" w:hAnsi="Times New Roman" w:cs="Times New Roman"/>
          <w:b/>
          <w:bCs/>
          <w:sz w:val="28"/>
          <w:szCs w:val="28"/>
        </w:rPr>
        <w:t xml:space="preserve"> т/год;</w:t>
      </w:r>
    </w:p>
    <w:p w14:paraId="5F9436B0" w14:textId="77777777" w:rsidR="00BA5DED" w:rsidRPr="00BA5DED" w:rsidRDefault="00BA5DED" w:rsidP="00BA5DED">
      <w:pPr>
        <w:numPr>
          <w:ilvl w:val="0"/>
          <w:numId w:val="2"/>
        </w:numPr>
        <w:spacing w:after="0" w:line="240" w:lineRule="auto"/>
        <w:ind w:left="0" w:firstLine="426"/>
        <w:jc w:val="both"/>
        <w:rPr>
          <w:rFonts w:ascii="Times New Roman" w:hAnsi="Times New Roman" w:cs="Times New Roman"/>
          <w:b/>
          <w:bCs/>
          <w:sz w:val="28"/>
          <w:szCs w:val="28"/>
        </w:rPr>
      </w:pPr>
      <w:proofErr w:type="gramStart"/>
      <w:r w:rsidRPr="00BA5DED">
        <w:rPr>
          <w:rFonts w:ascii="Times New Roman" w:hAnsi="Times New Roman" w:cs="Times New Roman"/>
          <w:b/>
          <w:bCs/>
          <w:sz w:val="28"/>
          <w:szCs w:val="28"/>
        </w:rPr>
        <w:t>2035 - 264</w:t>
      </w:r>
      <w:proofErr w:type="gramEnd"/>
      <w:r w:rsidRPr="00BA5DED">
        <w:rPr>
          <w:rFonts w:ascii="Times New Roman" w:hAnsi="Times New Roman" w:cs="Times New Roman"/>
          <w:b/>
          <w:bCs/>
          <w:sz w:val="28"/>
          <w:szCs w:val="28"/>
        </w:rPr>
        <w:t>,98466т/год.</w:t>
      </w:r>
    </w:p>
    <w:p w14:paraId="5402F645" w14:textId="77777777" w:rsidR="00BA5DED" w:rsidRPr="00BA5DED" w:rsidRDefault="00BA5DED" w:rsidP="00BA5DED">
      <w:pPr>
        <w:pStyle w:val="ac"/>
        <w:ind w:firstLine="737"/>
        <w:jc w:val="both"/>
        <w:rPr>
          <w:rFonts w:ascii="Times New Roman" w:hAnsi="Times New Roman"/>
          <w:sz w:val="28"/>
          <w:szCs w:val="28"/>
          <w:highlight w:val="yellow"/>
        </w:rPr>
      </w:pPr>
    </w:p>
    <w:p w14:paraId="10AEAA55" w14:textId="77777777" w:rsidR="00BA5DED" w:rsidRPr="00BA5DED" w:rsidRDefault="00BA5DED" w:rsidP="00BA5DED">
      <w:pPr>
        <w:pStyle w:val="ac"/>
        <w:ind w:firstLine="737"/>
        <w:jc w:val="both"/>
        <w:rPr>
          <w:rFonts w:ascii="Times New Roman" w:hAnsi="Times New Roman"/>
          <w:color w:val="000000"/>
          <w:sz w:val="28"/>
        </w:rPr>
      </w:pPr>
      <w:r w:rsidRPr="00BA5DED">
        <w:rPr>
          <w:rFonts w:ascii="Times New Roman" w:hAnsi="Times New Roman"/>
          <w:sz w:val="28"/>
          <w:szCs w:val="28"/>
        </w:rPr>
        <w:t>В процессе работы предприятия в атмосферу</w:t>
      </w:r>
      <w:r w:rsidRPr="00BA5DED">
        <w:rPr>
          <w:rFonts w:ascii="Times New Roman" w:hAnsi="Times New Roman"/>
          <w:color w:val="000000"/>
          <w:sz w:val="28"/>
        </w:rPr>
        <w:t xml:space="preserve"> выбрасывается </w:t>
      </w:r>
      <w:r w:rsidRPr="00BA5DED">
        <w:rPr>
          <w:rFonts w:ascii="Times New Roman" w:hAnsi="Times New Roman"/>
          <w:sz w:val="28"/>
        </w:rPr>
        <w:t xml:space="preserve">15 </w:t>
      </w:r>
      <w:r w:rsidRPr="00BA5DED">
        <w:rPr>
          <w:rFonts w:ascii="Times New Roman" w:hAnsi="Times New Roman"/>
          <w:color w:val="000000"/>
          <w:sz w:val="28"/>
        </w:rPr>
        <w:t>наименований загрязняющих веществ, из них:</w:t>
      </w:r>
    </w:p>
    <w:p w14:paraId="17C93C9F" w14:textId="77777777" w:rsidR="00BA5DED" w:rsidRPr="00BA5DED" w:rsidRDefault="00BA5DED" w:rsidP="00BA5DED">
      <w:pPr>
        <w:pStyle w:val="ac"/>
        <w:numPr>
          <w:ilvl w:val="0"/>
          <w:numId w:val="1"/>
        </w:numPr>
        <w:tabs>
          <w:tab w:val="clear" w:pos="1457"/>
          <w:tab w:val="num" w:pos="709"/>
        </w:tabs>
        <w:ind w:left="0" w:firstLine="426"/>
        <w:jc w:val="both"/>
        <w:rPr>
          <w:rFonts w:ascii="Times New Roman" w:hAnsi="Times New Roman"/>
          <w:color w:val="000000"/>
          <w:sz w:val="28"/>
          <w:szCs w:val="28"/>
        </w:rPr>
      </w:pPr>
      <w:r w:rsidRPr="00BA5DED">
        <w:rPr>
          <w:rFonts w:ascii="Times New Roman" w:hAnsi="Times New Roman"/>
          <w:b/>
          <w:color w:val="000000"/>
          <w:sz w:val="28"/>
        </w:rPr>
        <w:t>твердые:</w:t>
      </w:r>
      <w:r w:rsidRPr="00BA5DED">
        <w:rPr>
          <w:rFonts w:ascii="Times New Roman" w:hAnsi="Times New Roman"/>
        </w:rPr>
        <w:t xml:space="preserve"> </w:t>
      </w:r>
      <w:r w:rsidRPr="00BA5DED">
        <w:rPr>
          <w:rFonts w:ascii="Times New Roman" w:hAnsi="Times New Roman"/>
          <w:bCs/>
          <w:color w:val="000000"/>
          <w:sz w:val="28"/>
        </w:rPr>
        <w:t>железо (II, III) оксиды,</w:t>
      </w:r>
      <w:r w:rsidRPr="00BA5DED">
        <w:rPr>
          <w:rFonts w:ascii="Times New Roman" w:hAnsi="Times New Roman"/>
          <w:bCs/>
        </w:rPr>
        <w:t xml:space="preserve"> </w:t>
      </w:r>
      <w:r w:rsidRPr="00BA5DED">
        <w:rPr>
          <w:rFonts w:ascii="Times New Roman" w:hAnsi="Times New Roman"/>
          <w:bCs/>
          <w:color w:val="000000"/>
          <w:sz w:val="28"/>
        </w:rPr>
        <w:t xml:space="preserve">марганец и его </w:t>
      </w:r>
      <w:proofErr w:type="gramStart"/>
      <w:r w:rsidRPr="00BA5DED">
        <w:rPr>
          <w:rFonts w:ascii="Times New Roman" w:hAnsi="Times New Roman"/>
          <w:bCs/>
          <w:color w:val="000000"/>
          <w:sz w:val="28"/>
        </w:rPr>
        <w:t>соединения,  взвешенные</w:t>
      </w:r>
      <w:proofErr w:type="gramEnd"/>
      <w:r w:rsidRPr="00BA5DED">
        <w:rPr>
          <w:rFonts w:ascii="Times New Roman" w:hAnsi="Times New Roman"/>
          <w:bCs/>
          <w:color w:val="000000"/>
          <w:sz w:val="28"/>
        </w:rPr>
        <w:t xml:space="preserve"> частицы, пыль неорганическая, содержащая двуокись кремния в %: </w:t>
      </w:r>
      <w:proofErr w:type="gramStart"/>
      <w:r w:rsidRPr="00BA5DED">
        <w:rPr>
          <w:rFonts w:ascii="Times New Roman" w:hAnsi="Times New Roman"/>
          <w:bCs/>
          <w:color w:val="000000"/>
          <w:sz w:val="28"/>
        </w:rPr>
        <w:t>70-20</w:t>
      </w:r>
      <w:proofErr w:type="gramEnd"/>
      <w:r w:rsidRPr="00BA5DED">
        <w:rPr>
          <w:rFonts w:ascii="Times New Roman" w:hAnsi="Times New Roman"/>
          <w:bCs/>
          <w:sz w:val="28"/>
          <w:szCs w:val="28"/>
        </w:rPr>
        <w:t>;</w:t>
      </w:r>
    </w:p>
    <w:p w14:paraId="1E276D04" w14:textId="77777777" w:rsidR="00BA5DED" w:rsidRPr="00BA5DED" w:rsidRDefault="00BA5DED" w:rsidP="00BA5DED">
      <w:pPr>
        <w:pStyle w:val="ac"/>
        <w:numPr>
          <w:ilvl w:val="0"/>
          <w:numId w:val="1"/>
        </w:numPr>
        <w:tabs>
          <w:tab w:val="clear" w:pos="1457"/>
          <w:tab w:val="num" w:pos="709"/>
        </w:tabs>
        <w:ind w:left="0" w:firstLine="426"/>
        <w:jc w:val="both"/>
        <w:rPr>
          <w:rFonts w:ascii="Times New Roman" w:hAnsi="Times New Roman"/>
          <w:color w:val="000000"/>
          <w:sz w:val="28"/>
          <w:szCs w:val="28"/>
        </w:rPr>
      </w:pPr>
      <w:r w:rsidRPr="00BA5DED">
        <w:rPr>
          <w:rFonts w:ascii="Times New Roman" w:hAnsi="Times New Roman"/>
          <w:b/>
          <w:color w:val="000000"/>
          <w:sz w:val="28"/>
          <w:szCs w:val="28"/>
        </w:rPr>
        <w:t xml:space="preserve">жидкие и газообразные: </w:t>
      </w:r>
      <w:r w:rsidRPr="00BA5DED">
        <w:rPr>
          <w:rFonts w:ascii="Times New Roman" w:hAnsi="Times New Roman"/>
          <w:sz w:val="28"/>
          <w:szCs w:val="28"/>
        </w:rPr>
        <w:t>азота диоксид, аммиак, азот (II) оксид, сероводород, углерод оксид, фтористые газообразные соединения, метан, диметилбензол, метилбензол, этилбензол, формальдегид.</w:t>
      </w:r>
    </w:p>
    <w:p w14:paraId="5286B295" w14:textId="77777777" w:rsidR="00BA5DED" w:rsidRDefault="00BA5DED" w:rsidP="00BA5DED">
      <w:pPr>
        <w:jc w:val="both"/>
        <w:rPr>
          <w:rFonts w:ascii="Times New Roman" w:hAnsi="Times New Roman" w:cs="Times New Roman"/>
          <w:sz w:val="32"/>
          <w:szCs w:val="32"/>
          <w:lang w:val="ru-RU"/>
        </w:rPr>
      </w:pPr>
    </w:p>
    <w:p w14:paraId="4A0A34A6" w14:textId="0F7F918A" w:rsidR="00BA5DED" w:rsidRPr="00BA5DED" w:rsidRDefault="00BA5DED" w:rsidP="00BA5DED">
      <w:pPr>
        <w:ind w:firstLine="709"/>
        <w:jc w:val="both"/>
        <w:rPr>
          <w:rFonts w:ascii="Times New Roman" w:hAnsi="Times New Roman" w:cs="Times New Roman"/>
          <w:sz w:val="28"/>
          <w:szCs w:val="28"/>
        </w:rPr>
      </w:pPr>
      <w:r w:rsidRPr="00BA5DED">
        <w:rPr>
          <w:rFonts w:ascii="Times New Roman" w:hAnsi="Times New Roman" w:cs="Times New Roman"/>
          <w:sz w:val="28"/>
          <w:lang w:val="ru-RU"/>
        </w:rPr>
        <w:lastRenderedPageBreak/>
        <w:t>С</w:t>
      </w:r>
      <w:proofErr w:type="spellStart"/>
      <w:r w:rsidRPr="00BA5DED">
        <w:rPr>
          <w:rFonts w:ascii="Times New Roman" w:hAnsi="Times New Roman" w:cs="Times New Roman"/>
          <w:sz w:val="28"/>
        </w:rPr>
        <w:t>огласно</w:t>
      </w:r>
      <w:proofErr w:type="spellEnd"/>
      <w:r w:rsidRPr="00BA5DED">
        <w:rPr>
          <w:rFonts w:ascii="Times New Roman" w:hAnsi="Times New Roman" w:cs="Times New Roman"/>
          <w:sz w:val="28"/>
        </w:rPr>
        <w:t xml:space="preserve"> </w:t>
      </w:r>
      <w:proofErr w:type="spellStart"/>
      <w:r w:rsidRPr="00BA5DED">
        <w:rPr>
          <w:rFonts w:ascii="Times New Roman" w:hAnsi="Times New Roman" w:cs="Times New Roman"/>
          <w:sz w:val="28"/>
        </w:rPr>
        <w:t>решени</w:t>
      </w:r>
      <w:proofErr w:type="spellEnd"/>
      <w:r>
        <w:rPr>
          <w:rFonts w:ascii="Times New Roman" w:hAnsi="Times New Roman" w:cs="Times New Roman"/>
          <w:sz w:val="28"/>
          <w:lang w:val="ru-RU"/>
        </w:rPr>
        <w:t>ю</w:t>
      </w:r>
      <w:r w:rsidRPr="00BA5DED">
        <w:rPr>
          <w:rFonts w:ascii="Times New Roman" w:hAnsi="Times New Roman" w:cs="Times New Roman"/>
          <w:sz w:val="28"/>
        </w:rPr>
        <w:t xml:space="preserve"> по определению категории объекта, оказывающего негативное воздействие на окружающую среду от 28.09.2021 г. для ТОО «Шемонаихинский ком-</w:t>
      </w:r>
      <w:proofErr w:type="spellStart"/>
      <w:r w:rsidRPr="00BA5DED">
        <w:rPr>
          <w:rFonts w:ascii="Times New Roman" w:hAnsi="Times New Roman" w:cs="Times New Roman"/>
          <w:sz w:val="28"/>
        </w:rPr>
        <w:t>хоз</w:t>
      </w:r>
      <w:proofErr w:type="spellEnd"/>
      <w:r w:rsidRPr="00BA5DED">
        <w:rPr>
          <w:rFonts w:ascii="Times New Roman" w:hAnsi="Times New Roman" w:cs="Times New Roman"/>
          <w:sz w:val="28"/>
        </w:rPr>
        <w:t xml:space="preserve">» определена </w:t>
      </w:r>
      <w:r w:rsidRPr="00BA5DED">
        <w:rPr>
          <w:rFonts w:ascii="Times New Roman" w:hAnsi="Times New Roman" w:cs="Times New Roman"/>
          <w:b/>
          <w:sz w:val="28"/>
        </w:rPr>
        <w:t>I категория объекта</w:t>
      </w:r>
      <w:r w:rsidRPr="00BA5DED">
        <w:rPr>
          <w:rFonts w:ascii="Times New Roman" w:hAnsi="Times New Roman" w:cs="Times New Roman"/>
          <w:sz w:val="28"/>
        </w:rPr>
        <w:t>.</w:t>
      </w:r>
    </w:p>
    <w:p w14:paraId="04929D66" w14:textId="77777777" w:rsidR="00BA5DED" w:rsidRPr="00BA5DED" w:rsidRDefault="00BA5DED" w:rsidP="00BA5DED">
      <w:pPr>
        <w:pStyle w:val="ac"/>
        <w:ind w:firstLine="284"/>
        <w:jc w:val="both"/>
        <w:rPr>
          <w:rFonts w:ascii="Times New Roman" w:hAnsi="Times New Roman"/>
          <w:sz w:val="28"/>
          <w:szCs w:val="28"/>
        </w:rPr>
      </w:pPr>
      <w:r w:rsidRPr="00BA5DED">
        <w:rPr>
          <w:rFonts w:ascii="Times New Roman" w:hAnsi="Times New Roman"/>
          <w:sz w:val="28"/>
          <w:szCs w:val="28"/>
        </w:rPr>
        <w:t>При выполнении проекта нормативов допустимых выбросов были выявлены следующие изменения по сравнению с ранее разработанным проектом нормативов ПДВ (</w:t>
      </w:r>
      <w:proofErr w:type="gramStart"/>
      <w:r w:rsidRPr="00BA5DED">
        <w:rPr>
          <w:rFonts w:ascii="Times New Roman" w:hAnsi="Times New Roman"/>
          <w:sz w:val="28"/>
          <w:szCs w:val="28"/>
        </w:rPr>
        <w:t>сравнение  установленных</w:t>
      </w:r>
      <w:proofErr w:type="gramEnd"/>
      <w:r w:rsidRPr="00BA5DED">
        <w:rPr>
          <w:rFonts w:ascii="Times New Roman" w:hAnsi="Times New Roman"/>
          <w:sz w:val="28"/>
          <w:szCs w:val="28"/>
        </w:rPr>
        <w:t xml:space="preserve"> нормативов на 2025 год и разработанных на </w:t>
      </w:r>
      <w:proofErr w:type="gramStart"/>
      <w:r w:rsidRPr="00BA5DED">
        <w:rPr>
          <w:rFonts w:ascii="Times New Roman" w:hAnsi="Times New Roman"/>
          <w:sz w:val="28"/>
          <w:szCs w:val="28"/>
        </w:rPr>
        <w:t>2026-2035</w:t>
      </w:r>
      <w:proofErr w:type="gramEnd"/>
      <w:r w:rsidRPr="00BA5DED">
        <w:rPr>
          <w:rFonts w:ascii="Times New Roman" w:hAnsi="Times New Roman"/>
          <w:sz w:val="28"/>
          <w:szCs w:val="28"/>
        </w:rPr>
        <w:t xml:space="preserve"> гг.):</w:t>
      </w:r>
    </w:p>
    <w:p w14:paraId="07AD0469" w14:textId="77777777" w:rsidR="00BA5DED" w:rsidRPr="00BA5DED" w:rsidRDefault="00BA5DED" w:rsidP="00BA5DED">
      <w:pPr>
        <w:pStyle w:val="ac"/>
        <w:numPr>
          <w:ilvl w:val="0"/>
          <w:numId w:val="3"/>
        </w:numPr>
        <w:ind w:left="0" w:firstLine="284"/>
        <w:jc w:val="both"/>
        <w:rPr>
          <w:rFonts w:ascii="Times New Roman" w:hAnsi="Times New Roman"/>
          <w:sz w:val="28"/>
          <w:szCs w:val="28"/>
        </w:rPr>
      </w:pPr>
      <w:r w:rsidRPr="00BA5DED">
        <w:rPr>
          <w:rFonts w:ascii="Times New Roman" w:hAnsi="Times New Roman"/>
          <w:sz w:val="28"/>
          <w:szCs w:val="28"/>
        </w:rPr>
        <w:t xml:space="preserve">выбросы загрязняющих веществ по промплощадке предприятия </w:t>
      </w:r>
      <w:r w:rsidRPr="00BA5DED">
        <w:rPr>
          <w:rFonts w:ascii="Times New Roman" w:hAnsi="Times New Roman"/>
          <w:b/>
          <w:bCs/>
          <w:sz w:val="28"/>
          <w:szCs w:val="28"/>
        </w:rPr>
        <w:t>увеличились на 8,3581408 т/год.</w:t>
      </w:r>
      <w:r w:rsidRPr="00BA5DED">
        <w:rPr>
          <w:rFonts w:ascii="Times New Roman" w:hAnsi="Times New Roman"/>
          <w:sz w:val="28"/>
          <w:szCs w:val="28"/>
        </w:rPr>
        <w:t xml:space="preserve"> Увеличение выбросов загрязняющих веществ связано с ежегодным увеличением объемов </w:t>
      </w:r>
      <w:proofErr w:type="spellStart"/>
      <w:r w:rsidRPr="00BA5DED">
        <w:rPr>
          <w:rFonts w:ascii="Times New Roman" w:hAnsi="Times New Roman"/>
          <w:sz w:val="28"/>
          <w:szCs w:val="28"/>
        </w:rPr>
        <w:t>заскладированных</w:t>
      </w:r>
      <w:proofErr w:type="spellEnd"/>
      <w:r w:rsidRPr="00BA5DED">
        <w:rPr>
          <w:rFonts w:ascii="Times New Roman" w:hAnsi="Times New Roman"/>
          <w:sz w:val="28"/>
          <w:szCs w:val="28"/>
        </w:rPr>
        <w:t xml:space="preserve"> отходов на полигоне</w:t>
      </w:r>
    </w:p>
    <w:p w14:paraId="138EE605" w14:textId="77777777" w:rsidR="00BA5DED" w:rsidRPr="00F007F1" w:rsidRDefault="00BA5DED" w:rsidP="00BA5DED">
      <w:pPr>
        <w:pStyle w:val="ac"/>
        <w:ind w:firstLine="284"/>
        <w:jc w:val="both"/>
        <w:rPr>
          <w:rFonts w:ascii="Times New Roman" w:hAnsi="Times New Roman"/>
          <w:sz w:val="28"/>
          <w:szCs w:val="28"/>
        </w:rPr>
      </w:pPr>
      <w:r w:rsidRPr="00F007F1">
        <w:rPr>
          <w:rFonts w:ascii="Times New Roman" w:hAnsi="Times New Roman"/>
          <w:sz w:val="28"/>
          <w:szCs w:val="28"/>
        </w:rPr>
        <w:t xml:space="preserve">На сегодняшний день, в городе Шемонаиха официально используется полигон твёрдых бытовых отходов (ТБО) южнее трассы Шемонаиха – Семипалатинск на окраине г. Шемонаиха Восточной Казахстанской области. Полигон эксплуатируется с 2009 года, его выделенная площадь составляет 10,0578 га. </w:t>
      </w:r>
    </w:p>
    <w:p w14:paraId="6C1B184B" w14:textId="77777777" w:rsidR="00BA5DED" w:rsidRPr="003271DD" w:rsidRDefault="00BA5DED" w:rsidP="00BA5DED">
      <w:pPr>
        <w:pStyle w:val="ac"/>
        <w:ind w:firstLine="284"/>
        <w:jc w:val="both"/>
        <w:rPr>
          <w:rFonts w:ascii="Times New Roman" w:hAnsi="Times New Roman"/>
          <w:sz w:val="28"/>
          <w:szCs w:val="28"/>
          <w:highlight w:val="yellow"/>
        </w:rPr>
      </w:pPr>
      <w:r w:rsidRPr="00F007F1">
        <w:rPr>
          <w:rFonts w:ascii="Times New Roman" w:hAnsi="Times New Roman"/>
          <w:sz w:val="28"/>
          <w:szCs w:val="28"/>
        </w:rPr>
        <w:t>Захоронение производится по разрешению на эмиссии в окружающую среду №KZ62VCZ00764799, выданного ТОО «Шемонаихинский ком-</w:t>
      </w:r>
      <w:proofErr w:type="spellStart"/>
      <w:r w:rsidRPr="00F007F1">
        <w:rPr>
          <w:rFonts w:ascii="Times New Roman" w:hAnsi="Times New Roman"/>
          <w:sz w:val="28"/>
          <w:szCs w:val="28"/>
        </w:rPr>
        <w:t>хоз</w:t>
      </w:r>
      <w:proofErr w:type="spellEnd"/>
      <w:r w:rsidRPr="00F007F1">
        <w:rPr>
          <w:rFonts w:ascii="Times New Roman" w:hAnsi="Times New Roman"/>
          <w:sz w:val="28"/>
          <w:szCs w:val="28"/>
        </w:rPr>
        <w:t>» от 14.01.2021 года Департаментом экологии Восточно-Казахстанской области, до конца 2025 года.</w:t>
      </w:r>
    </w:p>
    <w:p w14:paraId="000E6CDB" w14:textId="77777777" w:rsidR="00BA5DED" w:rsidRDefault="00BA5DED" w:rsidP="00BA5DED">
      <w:pPr>
        <w:jc w:val="both"/>
        <w:rPr>
          <w:rFonts w:ascii="Times New Roman" w:hAnsi="Times New Roman" w:cs="Times New Roman"/>
          <w:sz w:val="32"/>
          <w:szCs w:val="32"/>
          <w:lang w:val="ru-RU"/>
        </w:rPr>
      </w:pPr>
    </w:p>
    <w:p w14:paraId="24739008" w14:textId="006955C8" w:rsidR="00BA5DED" w:rsidRDefault="00BA5DED" w:rsidP="00BA5DED">
      <w:pPr>
        <w:jc w:val="center"/>
        <w:rPr>
          <w:rFonts w:ascii="Times New Roman" w:hAnsi="Times New Roman" w:cs="Times New Roman"/>
          <w:b/>
          <w:sz w:val="28"/>
          <w:szCs w:val="28"/>
          <w:lang w:val="ru-RU" w:eastAsia="ru-RU"/>
        </w:rPr>
      </w:pPr>
      <w:r w:rsidRPr="00BA5DED">
        <w:rPr>
          <w:rFonts w:ascii="Times New Roman" w:hAnsi="Times New Roman" w:cs="Times New Roman"/>
          <w:b/>
          <w:sz w:val="28"/>
          <w:szCs w:val="28"/>
          <w:lang w:val="ru-RU" w:eastAsia="ru-RU"/>
        </w:rPr>
        <w:t>ПРОГРАММА УПРАВЛЕНИЯ ОТХОДАМИ (ПУО)</w:t>
      </w:r>
    </w:p>
    <w:p w14:paraId="470B12F3" w14:textId="77777777" w:rsidR="00BA5DED" w:rsidRDefault="00BA5DED" w:rsidP="00BA5DED">
      <w:pPr>
        <w:pStyle w:val="ae"/>
      </w:pPr>
    </w:p>
    <w:p w14:paraId="0D2E2251" w14:textId="277B7A2F" w:rsidR="00BA5DED" w:rsidRDefault="00BA5DED" w:rsidP="00BA5DED">
      <w:pPr>
        <w:pStyle w:val="ae"/>
      </w:pPr>
      <w:r w:rsidRPr="00CB4C11">
        <w:t>Программа управления отходами разработана для ТОО «Шемонаихинский ком-</w:t>
      </w:r>
      <w:proofErr w:type="spellStart"/>
      <w:r w:rsidRPr="00CB4C11">
        <w:t>хоз</w:t>
      </w:r>
      <w:proofErr w:type="spellEnd"/>
      <w:r w:rsidRPr="00CB4C11">
        <w:t>» на период 2026–</w:t>
      </w:r>
      <w:proofErr w:type="gramStart"/>
      <w:r w:rsidRPr="00CB4C11">
        <w:t xml:space="preserve">2035  </w:t>
      </w:r>
      <w:proofErr w:type="spellStart"/>
      <w:r w:rsidRPr="00CB4C11">
        <w:t>г.г</w:t>
      </w:r>
      <w:proofErr w:type="spellEnd"/>
      <w:r w:rsidRPr="00CB4C11">
        <w:t>.</w:t>
      </w:r>
      <w:proofErr w:type="gramEnd"/>
      <w:r w:rsidRPr="00CB4C11">
        <w:t xml:space="preserve"> в соответствии с пунктом 1 статьи 335 Экологического кодекса Республики Казахстан.</w:t>
      </w:r>
    </w:p>
    <w:p w14:paraId="774010E1" w14:textId="77777777" w:rsidR="00BA5DED" w:rsidRPr="006474C8" w:rsidRDefault="00BA5DED" w:rsidP="00BA5DED">
      <w:pPr>
        <w:pStyle w:val="ae"/>
        <w:ind w:left="1123" w:firstLine="0"/>
      </w:pPr>
      <w:r w:rsidRPr="006474C8">
        <w:t>На территории ТОО «</w:t>
      </w:r>
      <w:r w:rsidRPr="006474C8">
        <w:rPr>
          <w:lang w:val="kk-KZ"/>
        </w:rPr>
        <w:t>Шемонаихинский ком-хоз</w:t>
      </w:r>
      <w:r w:rsidRPr="006474C8">
        <w:t xml:space="preserve">» образуется </w:t>
      </w:r>
      <w:r>
        <w:t>3</w:t>
      </w:r>
      <w:r w:rsidRPr="006474C8">
        <w:t xml:space="preserve"> вид</w:t>
      </w:r>
      <w:r>
        <w:t xml:space="preserve">а </w:t>
      </w:r>
      <w:r w:rsidRPr="006474C8">
        <w:t>отходов.</w:t>
      </w:r>
    </w:p>
    <w:p w14:paraId="6FD48E62" w14:textId="77777777" w:rsidR="00BA5DED" w:rsidRPr="006474C8" w:rsidRDefault="00BA5DED" w:rsidP="00BA5DED">
      <w:pPr>
        <w:pStyle w:val="ae"/>
        <w:ind w:left="1123" w:firstLine="0"/>
      </w:pPr>
    </w:p>
    <w:p w14:paraId="48672F2D" w14:textId="77777777" w:rsidR="00BA5DED" w:rsidRPr="006474C8" w:rsidRDefault="00BA5DED" w:rsidP="00BA5DED">
      <w:pPr>
        <w:pStyle w:val="ae"/>
        <w:ind w:left="1123" w:firstLine="0"/>
      </w:pPr>
      <w:r w:rsidRPr="006474C8">
        <w:t xml:space="preserve">Неопасных отходов образуется </w:t>
      </w:r>
      <w:r>
        <w:t>3</w:t>
      </w:r>
      <w:r w:rsidRPr="006474C8">
        <w:t xml:space="preserve"> вид</w:t>
      </w:r>
      <w:r>
        <w:t>а</w:t>
      </w:r>
      <w:r w:rsidRPr="006474C8">
        <w:t>, к ним относятся:</w:t>
      </w:r>
    </w:p>
    <w:p w14:paraId="3989A8A4" w14:textId="77777777" w:rsidR="00BA5DED" w:rsidRDefault="00BA5DED" w:rsidP="00BA5DED">
      <w:pPr>
        <w:pStyle w:val="ae"/>
        <w:numPr>
          <w:ilvl w:val="0"/>
          <w:numId w:val="4"/>
        </w:numPr>
      </w:pPr>
      <w:r w:rsidRPr="006474C8">
        <w:t>10 01 01 Зольный остаток, котельные шлаки и зольная пыль (исключая</w:t>
      </w:r>
      <w:r w:rsidRPr="00744EA9">
        <w:t xml:space="preserve"> зольную пыль в 10 01 04) (Золошлаковые отходы)</w:t>
      </w:r>
    </w:p>
    <w:p w14:paraId="71176681" w14:textId="77777777" w:rsidR="00BA5DED" w:rsidRPr="00744EA9" w:rsidRDefault="00BA5DED" w:rsidP="00BA5DED">
      <w:pPr>
        <w:pStyle w:val="ae"/>
        <w:numPr>
          <w:ilvl w:val="0"/>
          <w:numId w:val="4"/>
        </w:numPr>
      </w:pPr>
      <w:r>
        <w:t>12 01 13 Отходы сварки (Остатки и огарки сварочных электродов)</w:t>
      </w:r>
    </w:p>
    <w:p w14:paraId="29C45548" w14:textId="77777777" w:rsidR="00BA5DED" w:rsidRPr="00744EA9" w:rsidRDefault="00BA5DED" w:rsidP="00BA5DED">
      <w:pPr>
        <w:pStyle w:val="ae"/>
        <w:numPr>
          <w:ilvl w:val="0"/>
          <w:numId w:val="4"/>
        </w:numPr>
      </w:pPr>
      <w:r w:rsidRPr="00744EA9">
        <w:t>20 03 01 Смешанные коммунальные отходы (Твёрдые бытовые отходы)</w:t>
      </w:r>
    </w:p>
    <w:p w14:paraId="60289B97" w14:textId="77777777" w:rsidR="00BA5DED" w:rsidRPr="00BA5DED" w:rsidRDefault="00BA5DED" w:rsidP="00BA5DED">
      <w:pPr>
        <w:pStyle w:val="a7"/>
        <w:numPr>
          <w:ilvl w:val="0"/>
          <w:numId w:val="4"/>
        </w:numPr>
        <w:spacing w:after="0" w:line="240" w:lineRule="auto"/>
        <w:jc w:val="both"/>
        <w:rPr>
          <w:rFonts w:ascii="Times New Roman" w:hAnsi="Times New Roman" w:cs="Times New Roman"/>
          <w:sz w:val="28"/>
          <w:szCs w:val="28"/>
          <w:lang w:val="ru-RU"/>
        </w:rPr>
      </w:pPr>
      <w:r w:rsidRPr="00BA5DED">
        <w:rPr>
          <w:rFonts w:ascii="Times New Roman" w:hAnsi="Times New Roman" w:cs="Times New Roman"/>
          <w:sz w:val="28"/>
          <w:szCs w:val="28"/>
          <w:lang w:val="ru-RU"/>
        </w:rPr>
        <w:t>Лимиты накопления отходов установлены на основании Методики расчета лимитов накопления отходов и лимитов захоронения отходов (Приказ Министра экологии, геологии и природных ресурсов Республики Казахстан от 22 июня 2021 года № 206. Зарегистрирован в Министерстве юстиции Республики Казахстан 1 июля 2021 года № 23235).</w:t>
      </w:r>
    </w:p>
    <w:tbl>
      <w:tblPr>
        <w:tblW w:w="9781" w:type="dxa"/>
        <w:tblLook w:val="04A0" w:firstRow="1" w:lastRow="0" w:firstColumn="1" w:lastColumn="0" w:noHBand="0" w:noVBand="1"/>
      </w:tblPr>
      <w:tblGrid>
        <w:gridCol w:w="5245"/>
        <w:gridCol w:w="2835"/>
        <w:gridCol w:w="1701"/>
      </w:tblGrid>
      <w:tr w:rsidR="00BA5DED" w:rsidRPr="00846C4C" w14:paraId="4206B3F7" w14:textId="77777777" w:rsidTr="00394369">
        <w:trPr>
          <w:trHeight w:val="300"/>
        </w:trPr>
        <w:tc>
          <w:tcPr>
            <w:tcW w:w="5245" w:type="dxa"/>
            <w:tcBorders>
              <w:top w:val="nil"/>
              <w:left w:val="nil"/>
              <w:bottom w:val="nil"/>
              <w:right w:val="nil"/>
            </w:tcBorders>
            <w:noWrap/>
            <w:vAlign w:val="bottom"/>
            <w:hideMark/>
          </w:tcPr>
          <w:p w14:paraId="10E5C6B3" w14:textId="77777777" w:rsidR="00BA5DED" w:rsidRPr="00846C4C" w:rsidRDefault="00BA5DED" w:rsidP="00394369">
            <w:pPr>
              <w:spacing w:after="0" w:line="240" w:lineRule="auto"/>
              <w:rPr>
                <w:rFonts w:ascii="Times New Roman" w:eastAsia="Times New Roman" w:hAnsi="Times New Roman" w:cs="Times New Roman"/>
                <w:sz w:val="24"/>
                <w:szCs w:val="24"/>
                <w:lang w:eastAsia="ru-KZ"/>
              </w:rPr>
            </w:pPr>
          </w:p>
        </w:tc>
        <w:tc>
          <w:tcPr>
            <w:tcW w:w="2835" w:type="dxa"/>
            <w:tcBorders>
              <w:top w:val="nil"/>
              <w:left w:val="nil"/>
              <w:bottom w:val="nil"/>
              <w:right w:val="nil"/>
            </w:tcBorders>
            <w:noWrap/>
            <w:vAlign w:val="bottom"/>
            <w:hideMark/>
          </w:tcPr>
          <w:p w14:paraId="5A048882" w14:textId="77777777" w:rsidR="00BA5DED" w:rsidRPr="00846C4C" w:rsidRDefault="00BA5DED" w:rsidP="00394369">
            <w:pPr>
              <w:spacing w:after="0" w:line="240" w:lineRule="auto"/>
              <w:rPr>
                <w:rFonts w:ascii="Times New Roman" w:eastAsia="Times New Roman" w:hAnsi="Times New Roman" w:cs="Times New Roman"/>
                <w:sz w:val="24"/>
                <w:szCs w:val="24"/>
                <w:lang w:eastAsia="ru-KZ"/>
              </w:rPr>
            </w:pPr>
          </w:p>
        </w:tc>
        <w:tc>
          <w:tcPr>
            <w:tcW w:w="1701" w:type="dxa"/>
            <w:tcBorders>
              <w:top w:val="nil"/>
              <w:left w:val="nil"/>
              <w:bottom w:val="nil"/>
              <w:right w:val="nil"/>
            </w:tcBorders>
            <w:shd w:val="clear" w:color="000000" w:fill="FFFFFF"/>
            <w:vAlign w:val="center"/>
            <w:hideMark/>
          </w:tcPr>
          <w:p w14:paraId="61934AF8" w14:textId="77777777" w:rsidR="00BA5DED" w:rsidRDefault="00BA5DED" w:rsidP="00394369">
            <w:pPr>
              <w:spacing w:after="0" w:line="240" w:lineRule="auto"/>
              <w:jc w:val="center"/>
              <w:rPr>
                <w:rFonts w:ascii="Times New Roman" w:eastAsia="Times New Roman" w:hAnsi="Times New Roman" w:cs="Times New Roman"/>
                <w:color w:val="000000"/>
                <w:sz w:val="24"/>
                <w:szCs w:val="24"/>
                <w:lang w:val="ru-RU" w:eastAsia="ru-KZ"/>
              </w:rPr>
            </w:pPr>
          </w:p>
          <w:p w14:paraId="7CBB0976" w14:textId="77777777" w:rsidR="00BA5DED" w:rsidRDefault="00BA5DED" w:rsidP="00394369">
            <w:pPr>
              <w:spacing w:after="0" w:line="240" w:lineRule="auto"/>
              <w:jc w:val="center"/>
              <w:rPr>
                <w:rFonts w:ascii="Times New Roman" w:eastAsia="Times New Roman" w:hAnsi="Times New Roman" w:cs="Times New Roman"/>
                <w:color w:val="000000"/>
                <w:sz w:val="24"/>
                <w:szCs w:val="24"/>
                <w:lang w:val="ru-RU" w:eastAsia="ru-KZ"/>
              </w:rPr>
            </w:pPr>
          </w:p>
          <w:p w14:paraId="7AF5C800" w14:textId="6AAFFE48" w:rsidR="00BA5DED" w:rsidRPr="00846C4C" w:rsidRDefault="00BA5DED" w:rsidP="00394369">
            <w:pPr>
              <w:spacing w:after="0" w:line="240" w:lineRule="auto"/>
              <w:jc w:val="center"/>
              <w:rPr>
                <w:rFonts w:ascii="Times New Roman" w:eastAsia="Times New Roman" w:hAnsi="Times New Roman" w:cs="Times New Roman"/>
                <w:color w:val="000000"/>
                <w:sz w:val="24"/>
                <w:szCs w:val="24"/>
                <w:lang w:eastAsia="ru-KZ"/>
              </w:rPr>
            </w:pPr>
            <w:r w:rsidRPr="00846C4C">
              <w:rPr>
                <w:rFonts w:ascii="Times New Roman" w:eastAsia="Times New Roman" w:hAnsi="Times New Roman" w:cs="Times New Roman"/>
                <w:color w:val="000000"/>
                <w:sz w:val="24"/>
                <w:szCs w:val="24"/>
                <w:lang w:eastAsia="ru-KZ"/>
              </w:rPr>
              <w:lastRenderedPageBreak/>
              <w:t>Таблица 3.</w:t>
            </w:r>
            <w:r>
              <w:rPr>
                <w:rFonts w:ascii="Times New Roman" w:eastAsia="Times New Roman" w:hAnsi="Times New Roman" w:cs="Times New Roman"/>
                <w:color w:val="000000"/>
                <w:sz w:val="24"/>
                <w:szCs w:val="24"/>
                <w:lang w:eastAsia="ru-KZ"/>
              </w:rPr>
              <w:t>5</w:t>
            </w:r>
          </w:p>
        </w:tc>
      </w:tr>
      <w:tr w:rsidR="00BA5DED" w:rsidRPr="00846C4C" w14:paraId="4694A215" w14:textId="77777777" w:rsidTr="00394369">
        <w:trPr>
          <w:trHeight w:val="697"/>
        </w:trPr>
        <w:tc>
          <w:tcPr>
            <w:tcW w:w="5245" w:type="dxa"/>
            <w:tcBorders>
              <w:top w:val="single" w:sz="4" w:space="0" w:color="auto"/>
              <w:left w:val="single" w:sz="4" w:space="0" w:color="auto"/>
              <w:bottom w:val="single" w:sz="4" w:space="0" w:color="auto"/>
              <w:right w:val="nil"/>
            </w:tcBorders>
            <w:vAlign w:val="center"/>
            <w:hideMark/>
          </w:tcPr>
          <w:p w14:paraId="1632F043" w14:textId="77777777" w:rsidR="00BA5DED" w:rsidRPr="00846C4C" w:rsidRDefault="00BA5DED" w:rsidP="00394369">
            <w:pPr>
              <w:spacing w:after="0" w:line="240" w:lineRule="auto"/>
              <w:jc w:val="center"/>
              <w:rPr>
                <w:rFonts w:ascii="Times New Roman" w:eastAsia="Times New Roman" w:hAnsi="Times New Roman" w:cs="Times New Roman"/>
                <w:b/>
                <w:bCs/>
                <w:color w:val="000000"/>
                <w:lang w:eastAsia="ru-KZ"/>
              </w:rPr>
            </w:pPr>
            <w:r w:rsidRPr="00846C4C">
              <w:rPr>
                <w:rFonts w:ascii="Times New Roman" w:eastAsia="Times New Roman" w:hAnsi="Times New Roman" w:cs="Times New Roman"/>
                <w:b/>
                <w:bCs/>
                <w:color w:val="000000"/>
                <w:lang w:eastAsia="ru-KZ"/>
              </w:rPr>
              <w:lastRenderedPageBreak/>
              <w:t>Наименование отхода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37F289"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18"/>
                <w:szCs w:val="18"/>
                <w:lang w:eastAsia="ru-KZ"/>
              </w:rPr>
            </w:pPr>
            <w:r w:rsidRPr="00846C4C">
              <w:rPr>
                <w:rFonts w:ascii="Times New Roman" w:eastAsia="Times New Roman" w:hAnsi="Times New Roman" w:cs="Times New Roman"/>
                <w:b/>
                <w:bCs/>
                <w:color w:val="000000"/>
                <w:sz w:val="18"/>
                <w:szCs w:val="18"/>
                <w:lang w:eastAsia="ru-KZ"/>
              </w:rPr>
              <w:t>Объем накопленных отходов на существующее положение, тонн/год</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C605473"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18"/>
                <w:szCs w:val="18"/>
                <w:lang w:eastAsia="ru-KZ"/>
              </w:rPr>
            </w:pPr>
            <w:r w:rsidRPr="00846C4C">
              <w:rPr>
                <w:rFonts w:ascii="Times New Roman" w:eastAsia="Times New Roman" w:hAnsi="Times New Roman" w:cs="Times New Roman"/>
                <w:b/>
                <w:bCs/>
                <w:color w:val="000000"/>
                <w:sz w:val="18"/>
                <w:szCs w:val="18"/>
                <w:lang w:eastAsia="ru-KZ"/>
              </w:rPr>
              <w:t>Лимит накопления, тонн/год</w:t>
            </w:r>
          </w:p>
        </w:tc>
      </w:tr>
      <w:tr w:rsidR="00BA5DED" w:rsidRPr="00846C4C" w14:paraId="55E18D93" w14:textId="77777777" w:rsidTr="00394369">
        <w:trPr>
          <w:trHeight w:val="300"/>
        </w:trPr>
        <w:tc>
          <w:tcPr>
            <w:tcW w:w="97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1AE575"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sidRPr="00846C4C">
              <w:rPr>
                <w:rFonts w:ascii="Times New Roman" w:eastAsia="Times New Roman" w:hAnsi="Times New Roman" w:cs="Times New Roman"/>
                <w:b/>
                <w:bCs/>
                <w:color w:val="000000"/>
                <w:sz w:val="20"/>
                <w:szCs w:val="20"/>
                <w:lang w:eastAsia="ru-KZ"/>
              </w:rPr>
              <w:t>2026</w:t>
            </w:r>
            <w:r>
              <w:rPr>
                <w:rFonts w:ascii="Times New Roman" w:eastAsia="Times New Roman" w:hAnsi="Times New Roman" w:cs="Times New Roman"/>
                <w:b/>
                <w:bCs/>
                <w:color w:val="000000"/>
                <w:sz w:val="20"/>
                <w:szCs w:val="20"/>
                <w:lang w:eastAsia="ru-KZ"/>
              </w:rPr>
              <w:t xml:space="preserve">–2035 </w:t>
            </w:r>
            <w:r w:rsidRPr="00846C4C">
              <w:rPr>
                <w:rFonts w:ascii="Times New Roman" w:eastAsia="Times New Roman" w:hAnsi="Times New Roman" w:cs="Times New Roman"/>
                <w:b/>
                <w:bCs/>
                <w:color w:val="000000"/>
                <w:sz w:val="20"/>
                <w:szCs w:val="20"/>
                <w:lang w:eastAsia="ru-KZ"/>
              </w:rPr>
              <w:t>годы</w:t>
            </w:r>
          </w:p>
        </w:tc>
      </w:tr>
      <w:tr w:rsidR="00BA5DED" w:rsidRPr="00846C4C" w14:paraId="58653A21" w14:textId="77777777" w:rsidTr="00394369">
        <w:trPr>
          <w:trHeight w:val="307"/>
        </w:trPr>
        <w:tc>
          <w:tcPr>
            <w:tcW w:w="5245" w:type="dxa"/>
            <w:tcBorders>
              <w:top w:val="nil"/>
              <w:left w:val="single" w:sz="4" w:space="0" w:color="auto"/>
              <w:bottom w:val="single" w:sz="4" w:space="0" w:color="auto"/>
              <w:right w:val="nil"/>
            </w:tcBorders>
            <w:shd w:val="clear" w:color="000000" w:fill="FFFFFF"/>
            <w:vAlign w:val="center"/>
            <w:hideMark/>
          </w:tcPr>
          <w:p w14:paraId="49011299"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sidRPr="00846C4C">
              <w:rPr>
                <w:rFonts w:ascii="Times New Roman" w:eastAsia="Times New Roman" w:hAnsi="Times New Roman" w:cs="Times New Roman"/>
                <w:b/>
                <w:bCs/>
                <w:color w:val="000000"/>
                <w:sz w:val="20"/>
                <w:szCs w:val="20"/>
                <w:lang w:eastAsia="ru-KZ"/>
              </w:rPr>
              <w:t xml:space="preserve">Всего, в т. ч. </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49335B63"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w:t>
            </w:r>
          </w:p>
        </w:tc>
        <w:tc>
          <w:tcPr>
            <w:tcW w:w="1701" w:type="dxa"/>
            <w:tcBorders>
              <w:top w:val="nil"/>
              <w:left w:val="nil"/>
              <w:bottom w:val="single" w:sz="4" w:space="0" w:color="auto"/>
              <w:right w:val="single" w:sz="4" w:space="0" w:color="auto"/>
            </w:tcBorders>
            <w:vAlign w:val="center"/>
            <w:hideMark/>
          </w:tcPr>
          <w:p w14:paraId="5245BCB5"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0,003</w:t>
            </w:r>
          </w:p>
        </w:tc>
      </w:tr>
      <w:tr w:rsidR="00BA5DED" w:rsidRPr="00846C4C" w14:paraId="52E19069" w14:textId="77777777" w:rsidTr="00394369">
        <w:trPr>
          <w:trHeight w:val="283"/>
        </w:trPr>
        <w:tc>
          <w:tcPr>
            <w:tcW w:w="5245" w:type="dxa"/>
            <w:tcBorders>
              <w:top w:val="nil"/>
              <w:left w:val="single" w:sz="4" w:space="0" w:color="auto"/>
              <w:bottom w:val="single" w:sz="4" w:space="0" w:color="auto"/>
              <w:right w:val="nil"/>
            </w:tcBorders>
            <w:shd w:val="clear" w:color="000000" w:fill="FFFFFF"/>
            <w:vAlign w:val="center"/>
            <w:hideMark/>
          </w:tcPr>
          <w:p w14:paraId="3E73DDAE"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sidRPr="00846C4C">
              <w:rPr>
                <w:rFonts w:ascii="Times New Roman" w:eastAsia="Times New Roman" w:hAnsi="Times New Roman" w:cs="Times New Roman"/>
                <w:b/>
                <w:bCs/>
                <w:color w:val="000000"/>
                <w:sz w:val="20"/>
                <w:szCs w:val="20"/>
                <w:lang w:eastAsia="ru-KZ"/>
              </w:rPr>
              <w:t>Отходы производства</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7E0C1FF1"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w:t>
            </w:r>
          </w:p>
        </w:tc>
        <w:tc>
          <w:tcPr>
            <w:tcW w:w="1701" w:type="dxa"/>
            <w:tcBorders>
              <w:top w:val="nil"/>
              <w:left w:val="nil"/>
              <w:bottom w:val="single" w:sz="4" w:space="0" w:color="auto"/>
              <w:right w:val="single" w:sz="4" w:space="0" w:color="auto"/>
            </w:tcBorders>
            <w:vAlign w:val="center"/>
            <w:hideMark/>
          </w:tcPr>
          <w:p w14:paraId="3232688C"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0,003</w:t>
            </w:r>
          </w:p>
        </w:tc>
      </w:tr>
      <w:tr w:rsidR="00BA5DED" w:rsidRPr="00846C4C" w14:paraId="09674953" w14:textId="77777777" w:rsidTr="00394369">
        <w:trPr>
          <w:trHeight w:val="401"/>
        </w:trPr>
        <w:tc>
          <w:tcPr>
            <w:tcW w:w="5245" w:type="dxa"/>
            <w:tcBorders>
              <w:top w:val="nil"/>
              <w:left w:val="single" w:sz="4" w:space="0" w:color="auto"/>
              <w:bottom w:val="single" w:sz="4" w:space="0" w:color="auto"/>
              <w:right w:val="nil"/>
            </w:tcBorders>
            <w:shd w:val="clear" w:color="000000" w:fill="FFFFFF"/>
            <w:vAlign w:val="center"/>
            <w:hideMark/>
          </w:tcPr>
          <w:p w14:paraId="326DE5E9"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sidRPr="00846C4C">
              <w:rPr>
                <w:rFonts w:ascii="Times New Roman" w:eastAsia="Times New Roman" w:hAnsi="Times New Roman" w:cs="Times New Roman"/>
                <w:b/>
                <w:bCs/>
                <w:color w:val="000000"/>
                <w:sz w:val="20"/>
                <w:szCs w:val="20"/>
                <w:lang w:eastAsia="ru-KZ"/>
              </w:rPr>
              <w:t>Отходы потребления</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3D19E659"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w:t>
            </w:r>
          </w:p>
        </w:tc>
        <w:tc>
          <w:tcPr>
            <w:tcW w:w="1701" w:type="dxa"/>
            <w:tcBorders>
              <w:top w:val="nil"/>
              <w:left w:val="nil"/>
              <w:bottom w:val="single" w:sz="4" w:space="0" w:color="auto"/>
              <w:right w:val="single" w:sz="4" w:space="0" w:color="auto"/>
            </w:tcBorders>
            <w:vAlign w:val="center"/>
            <w:hideMark/>
          </w:tcPr>
          <w:p w14:paraId="25A6C1D8" w14:textId="77777777" w:rsidR="00BA5DED" w:rsidRPr="00846C4C" w:rsidRDefault="00BA5DED" w:rsidP="00394369">
            <w:pPr>
              <w:spacing w:after="0" w:line="240" w:lineRule="auto"/>
              <w:jc w:val="center"/>
              <w:rPr>
                <w:rFonts w:ascii="Times New Roman" w:eastAsia="Times New Roman" w:hAnsi="Times New Roman" w:cs="Times New Roman"/>
                <w:b/>
                <w:bCs/>
                <w:color w:val="000000"/>
                <w:sz w:val="20"/>
                <w:szCs w:val="20"/>
                <w:lang w:eastAsia="ru-KZ"/>
              </w:rPr>
            </w:pPr>
            <w:r>
              <w:rPr>
                <w:rFonts w:ascii="Times New Roman" w:eastAsia="Times New Roman" w:hAnsi="Times New Roman" w:cs="Times New Roman"/>
                <w:b/>
                <w:bCs/>
                <w:color w:val="000000"/>
                <w:sz w:val="20"/>
                <w:szCs w:val="20"/>
                <w:lang w:eastAsia="ru-KZ"/>
              </w:rPr>
              <w:t>0</w:t>
            </w:r>
          </w:p>
        </w:tc>
      </w:tr>
      <w:tr w:rsidR="00BA5DED" w:rsidRPr="00846C4C" w14:paraId="46E0AC65" w14:textId="77777777" w:rsidTr="00394369">
        <w:trPr>
          <w:trHeight w:val="300"/>
        </w:trPr>
        <w:tc>
          <w:tcPr>
            <w:tcW w:w="97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A749E10"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Опасные отходы</w:t>
            </w:r>
          </w:p>
        </w:tc>
      </w:tr>
      <w:tr w:rsidR="00BA5DED" w:rsidRPr="00846C4C" w14:paraId="654D7465" w14:textId="77777777" w:rsidTr="00394369">
        <w:trPr>
          <w:trHeight w:val="34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34427DB4"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w:t>
            </w:r>
          </w:p>
        </w:tc>
        <w:tc>
          <w:tcPr>
            <w:tcW w:w="2835" w:type="dxa"/>
            <w:tcBorders>
              <w:top w:val="nil"/>
              <w:left w:val="nil"/>
              <w:bottom w:val="single" w:sz="4" w:space="0" w:color="auto"/>
              <w:right w:val="single" w:sz="4" w:space="0" w:color="auto"/>
            </w:tcBorders>
            <w:shd w:val="clear" w:color="000000" w:fill="FFFFFF"/>
            <w:vAlign w:val="center"/>
            <w:hideMark/>
          </w:tcPr>
          <w:p w14:paraId="75DD2227"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w:t>
            </w:r>
          </w:p>
        </w:tc>
        <w:tc>
          <w:tcPr>
            <w:tcW w:w="1701" w:type="dxa"/>
            <w:tcBorders>
              <w:top w:val="nil"/>
              <w:left w:val="nil"/>
              <w:bottom w:val="single" w:sz="4" w:space="0" w:color="auto"/>
              <w:right w:val="single" w:sz="4" w:space="0" w:color="auto"/>
            </w:tcBorders>
            <w:shd w:val="clear" w:color="000000" w:fill="FFFFFF"/>
            <w:vAlign w:val="center"/>
            <w:hideMark/>
          </w:tcPr>
          <w:p w14:paraId="3F74221C"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w:t>
            </w:r>
          </w:p>
        </w:tc>
      </w:tr>
      <w:tr w:rsidR="00BA5DED" w:rsidRPr="00846C4C" w14:paraId="63F6473C" w14:textId="77777777" w:rsidTr="00394369">
        <w:trPr>
          <w:trHeight w:val="300"/>
        </w:trPr>
        <w:tc>
          <w:tcPr>
            <w:tcW w:w="97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77739EE"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Неопасные отходы</w:t>
            </w:r>
          </w:p>
        </w:tc>
      </w:tr>
      <w:tr w:rsidR="00BA5DED" w:rsidRPr="00846C4C" w14:paraId="26666C24" w14:textId="77777777" w:rsidTr="00394369">
        <w:trPr>
          <w:trHeight w:val="510"/>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7A17B896"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Остатки и огарки сварочных электродов</w:t>
            </w:r>
          </w:p>
        </w:tc>
        <w:tc>
          <w:tcPr>
            <w:tcW w:w="2835" w:type="dxa"/>
            <w:tcBorders>
              <w:top w:val="nil"/>
              <w:left w:val="nil"/>
              <w:bottom w:val="single" w:sz="4" w:space="0" w:color="auto"/>
              <w:right w:val="single" w:sz="4" w:space="0" w:color="auto"/>
            </w:tcBorders>
            <w:shd w:val="clear" w:color="000000" w:fill="FFFFFF"/>
            <w:vAlign w:val="center"/>
            <w:hideMark/>
          </w:tcPr>
          <w:p w14:paraId="7B1152FE"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Pr>
                <w:rFonts w:ascii="Times New Roman" w:eastAsia="Times New Roman" w:hAnsi="Times New Roman" w:cs="Times New Roman"/>
                <w:color w:val="000000"/>
                <w:sz w:val="20"/>
                <w:szCs w:val="20"/>
                <w:lang w:eastAsia="ru-KZ"/>
              </w:rPr>
              <w:t>0</w:t>
            </w:r>
          </w:p>
        </w:tc>
        <w:tc>
          <w:tcPr>
            <w:tcW w:w="1701" w:type="dxa"/>
            <w:tcBorders>
              <w:top w:val="nil"/>
              <w:left w:val="nil"/>
              <w:bottom w:val="single" w:sz="4" w:space="0" w:color="auto"/>
              <w:right w:val="single" w:sz="4" w:space="0" w:color="auto"/>
            </w:tcBorders>
            <w:shd w:val="clear" w:color="000000" w:fill="FFFFFF"/>
            <w:vAlign w:val="center"/>
            <w:hideMark/>
          </w:tcPr>
          <w:p w14:paraId="62A9C7E4" w14:textId="77777777" w:rsidR="00BA5DED" w:rsidRPr="00846C4C" w:rsidRDefault="00BA5DED" w:rsidP="00394369">
            <w:pPr>
              <w:spacing w:after="0" w:line="240" w:lineRule="auto"/>
              <w:jc w:val="center"/>
              <w:rPr>
                <w:rFonts w:ascii="Times New Roman" w:eastAsia="Times New Roman" w:hAnsi="Times New Roman" w:cs="Times New Roman"/>
                <w:color w:val="000000"/>
                <w:sz w:val="20"/>
                <w:szCs w:val="20"/>
                <w:lang w:eastAsia="ru-KZ"/>
              </w:rPr>
            </w:pPr>
            <w:r w:rsidRPr="00846C4C">
              <w:rPr>
                <w:rFonts w:ascii="Times New Roman" w:eastAsia="Times New Roman" w:hAnsi="Times New Roman" w:cs="Times New Roman"/>
                <w:color w:val="000000"/>
                <w:sz w:val="20"/>
                <w:szCs w:val="20"/>
                <w:lang w:eastAsia="ru-KZ"/>
              </w:rPr>
              <w:t>0,00</w:t>
            </w:r>
            <w:r>
              <w:rPr>
                <w:rFonts w:ascii="Times New Roman" w:eastAsia="Times New Roman" w:hAnsi="Times New Roman" w:cs="Times New Roman"/>
                <w:color w:val="000000"/>
                <w:sz w:val="20"/>
                <w:szCs w:val="20"/>
                <w:lang w:eastAsia="ru-KZ"/>
              </w:rPr>
              <w:t>3</w:t>
            </w:r>
          </w:p>
        </w:tc>
      </w:tr>
    </w:tbl>
    <w:p w14:paraId="3C4CDF3E" w14:textId="77777777" w:rsidR="00BA5DED" w:rsidRDefault="00BA5DED" w:rsidP="00BA5DED">
      <w:pPr>
        <w:pStyle w:val="a7"/>
        <w:spacing w:after="0" w:line="240" w:lineRule="auto"/>
        <w:ind w:left="1123"/>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14:paraId="424F73A6" w14:textId="0EF9E893" w:rsidR="00BA5DED" w:rsidRPr="00BA5DED" w:rsidRDefault="00BA5DED" w:rsidP="00BA5DED">
      <w:pPr>
        <w:pStyle w:val="a7"/>
        <w:spacing w:after="0" w:line="240" w:lineRule="auto"/>
        <w:ind w:left="1123"/>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A5DED">
        <w:rPr>
          <w:rFonts w:ascii="Times New Roman" w:hAnsi="Times New Roman" w:cs="Times New Roman"/>
          <w:b/>
          <w:sz w:val="28"/>
          <w:szCs w:val="28"/>
          <w:lang w:val="ru-RU"/>
        </w:rPr>
        <w:t>Лимиты захоронения отходов (долгосрочного хранения)</w:t>
      </w:r>
    </w:p>
    <w:p w14:paraId="7D148796" w14:textId="77777777" w:rsidR="00BA5DED" w:rsidRPr="00BA5DED" w:rsidRDefault="00BA5DED" w:rsidP="00BA5DED">
      <w:pPr>
        <w:pStyle w:val="a7"/>
        <w:spacing w:after="0" w:line="240" w:lineRule="auto"/>
        <w:ind w:left="1123"/>
        <w:jc w:val="both"/>
        <w:rPr>
          <w:rFonts w:ascii="Times New Roman" w:hAnsi="Times New Roman" w:cs="Times New Roman"/>
          <w:sz w:val="28"/>
          <w:szCs w:val="28"/>
          <w:highlight w:val="yellow"/>
          <w:lang w:val="ru-RU"/>
        </w:rPr>
      </w:pPr>
    </w:p>
    <w:p w14:paraId="5ACA7E18" w14:textId="77777777" w:rsidR="00BA5DED" w:rsidRPr="00BA5DED" w:rsidRDefault="00BA5DED" w:rsidP="00BA5DED">
      <w:pPr>
        <w:pStyle w:val="ae"/>
        <w:rPr>
          <w:lang w:val="ru-KZ"/>
        </w:rPr>
      </w:pPr>
      <w:r w:rsidRPr="00BA5DED">
        <w:rPr>
          <w:lang w:val="ru-KZ"/>
        </w:rPr>
        <w:t>Наименование объекта размещения (захоронения) отходов – полигон для размещения и утилизации твердых бытовых отходов в г. Шемонаиха (далее – полигон ТБО или полигон отходов).</w:t>
      </w:r>
    </w:p>
    <w:p w14:paraId="25543E41" w14:textId="77777777" w:rsidR="00BA5DED" w:rsidRPr="00BA5DED" w:rsidRDefault="00BA5DED" w:rsidP="00BA5DED">
      <w:pPr>
        <w:pStyle w:val="ae"/>
        <w:rPr>
          <w:lang w:val="ru-KZ"/>
        </w:rPr>
      </w:pPr>
      <w:r w:rsidRPr="00BA5DED">
        <w:rPr>
          <w:lang w:val="ru-KZ"/>
        </w:rPr>
        <w:t>Полигон предназначен для размещения (захоронение) твердых бытовых отходов и золошлаковых отходов.</w:t>
      </w:r>
    </w:p>
    <w:p w14:paraId="2BE50DCB" w14:textId="77777777" w:rsidR="00BA5DED" w:rsidRPr="00BA5DED" w:rsidRDefault="00BA5DED" w:rsidP="00BA5DED">
      <w:pPr>
        <w:pStyle w:val="ae"/>
        <w:rPr>
          <w:lang w:val="ru-KZ"/>
        </w:rPr>
      </w:pPr>
      <w:r w:rsidRPr="00BA5DED">
        <w:rPr>
          <w:lang w:val="ru-KZ"/>
        </w:rPr>
        <w:t>ТОО «Шемонаихинский ком-</w:t>
      </w:r>
      <w:proofErr w:type="spellStart"/>
      <w:r w:rsidRPr="00BA5DED">
        <w:rPr>
          <w:lang w:val="ru-KZ"/>
        </w:rPr>
        <w:t>хоз</w:t>
      </w:r>
      <w:proofErr w:type="spellEnd"/>
      <w:r w:rsidRPr="00BA5DED">
        <w:rPr>
          <w:lang w:val="ru-KZ"/>
        </w:rPr>
        <w:t xml:space="preserve">» в соответствии с договором № 8857 от 15 октября 2025 года осуществляется аренда земельного участка полигона ТБО сроком на 10 лет до 2035 года. Земельный участок площадью 10,0578 га под полигон ТБО (кадастровый номер 05-086-001-560) выделен согласно распоряжению Акима города Шемонаиха от 9 января 2006 года </w:t>
      </w:r>
      <w:proofErr w:type="gramStart"/>
      <w:r w:rsidRPr="00BA5DED">
        <w:rPr>
          <w:lang w:val="ru-KZ"/>
        </w:rPr>
        <w:t>№ 1-12</w:t>
      </w:r>
      <w:proofErr w:type="gramEnd"/>
      <w:r w:rsidRPr="00BA5DED">
        <w:rPr>
          <w:lang w:val="ru-KZ"/>
        </w:rPr>
        <w:t>.</w:t>
      </w:r>
    </w:p>
    <w:p w14:paraId="0D4EF7D8" w14:textId="77777777" w:rsidR="00BA5DED" w:rsidRPr="00BA5DED" w:rsidRDefault="00BA5DED" w:rsidP="00BA5DED">
      <w:pPr>
        <w:pStyle w:val="ae"/>
        <w:rPr>
          <w:lang w:val="ru-KZ"/>
        </w:rPr>
      </w:pPr>
      <w:r w:rsidRPr="00BA5DED">
        <w:rPr>
          <w:lang w:val="ru-KZ"/>
        </w:rPr>
        <w:t>В соответствии с проектными решениями полигон предназначен для складирования твердых бытовых отходов, золошлаковых отходов от печей жилых домов, смета с городской территории.</w:t>
      </w:r>
    </w:p>
    <w:p w14:paraId="2986DDCE" w14:textId="77777777" w:rsidR="00BA5DED" w:rsidRPr="00BA5DED" w:rsidRDefault="00BA5DED" w:rsidP="00BA5DED">
      <w:pPr>
        <w:pStyle w:val="ae"/>
        <w:rPr>
          <w:lang w:val="ru-KZ"/>
        </w:rPr>
      </w:pPr>
      <w:r w:rsidRPr="00BA5DED">
        <w:rPr>
          <w:lang w:val="ru-KZ"/>
        </w:rPr>
        <w:t>По состоянию на 01.01.2025 года на полигоне размещено 80 007,852 тонн отходов:</w:t>
      </w:r>
    </w:p>
    <w:p w14:paraId="35F7F47D" w14:textId="77777777" w:rsidR="00BA5DED" w:rsidRPr="00BA5DED" w:rsidRDefault="00BA5DED" w:rsidP="00BA5DED">
      <w:pPr>
        <w:pStyle w:val="ae"/>
        <w:rPr>
          <w:lang w:val="ru-KZ"/>
        </w:rPr>
      </w:pPr>
      <w:r w:rsidRPr="00BA5DED">
        <w:rPr>
          <w:lang w:val="ru-KZ"/>
        </w:rPr>
        <w:t>В соответствии с заключением ГЭЭ № KZ58VCY00140757 от 24.12.2018 г. для ТОО «Шемонаихинский ком-</w:t>
      </w:r>
      <w:proofErr w:type="spellStart"/>
      <w:r w:rsidRPr="00BA5DED">
        <w:rPr>
          <w:lang w:val="ru-KZ"/>
        </w:rPr>
        <w:t>хоз</w:t>
      </w:r>
      <w:proofErr w:type="spellEnd"/>
      <w:r w:rsidRPr="00BA5DED">
        <w:rPr>
          <w:lang w:val="ru-KZ"/>
        </w:rPr>
        <w:t>» проектная вместимость полигона ТБО – 500000 м3 (плотность уплотнённых отходов 0,67 т/м3</w:t>
      </w:r>
      <w:proofErr w:type="gramStart"/>
      <w:r w:rsidRPr="00BA5DED">
        <w:rPr>
          <w:lang w:val="ru-KZ"/>
        </w:rPr>
        <w:t>)  -</w:t>
      </w:r>
      <w:proofErr w:type="gramEnd"/>
      <w:r w:rsidRPr="00BA5DED">
        <w:rPr>
          <w:lang w:val="ru-KZ"/>
        </w:rPr>
        <w:t xml:space="preserve"> 335 000 т.</w:t>
      </w:r>
    </w:p>
    <w:p w14:paraId="2BBCE115" w14:textId="046B3249" w:rsidR="00BA5DED" w:rsidRDefault="00BA5DED" w:rsidP="00BA5DED">
      <w:pPr>
        <w:pStyle w:val="ae"/>
        <w:rPr>
          <w:lang w:val="ru-KZ"/>
        </w:rPr>
      </w:pPr>
      <w:r w:rsidRPr="00BA5DED">
        <w:rPr>
          <w:lang w:val="ru-KZ"/>
        </w:rPr>
        <w:t>Следовательно, остаточная ёмкость полигона составляет 254992,148 т.</w:t>
      </w:r>
    </w:p>
    <w:p w14:paraId="183BA645" w14:textId="77777777" w:rsidR="00ED2E45" w:rsidRPr="00E56193" w:rsidRDefault="00ED2E45" w:rsidP="00ED2E45">
      <w:pPr>
        <w:spacing w:after="0" w:line="240" w:lineRule="auto"/>
        <w:ind w:firstLine="720"/>
        <w:jc w:val="both"/>
        <w:rPr>
          <w:rFonts w:ascii="Times New Roman" w:hAnsi="Times New Roman" w:cs="Times New Roman"/>
          <w:sz w:val="28"/>
          <w:szCs w:val="28"/>
          <w:lang w:val="ru-RU"/>
        </w:rPr>
      </w:pPr>
      <w:r w:rsidRPr="00E56193">
        <w:rPr>
          <w:rFonts w:ascii="Times New Roman" w:hAnsi="Times New Roman" w:cs="Times New Roman"/>
          <w:sz w:val="28"/>
          <w:szCs w:val="28"/>
          <w:lang w:val="ru-RU"/>
        </w:rPr>
        <w:t>Лимиты захоронения отходов (долгосрочного хранения) представлен в таблице 3.12.</w:t>
      </w:r>
    </w:p>
    <w:tbl>
      <w:tblPr>
        <w:tblW w:w="9679" w:type="dxa"/>
        <w:tblLayout w:type="fixed"/>
        <w:tblLook w:val="04A0" w:firstRow="1" w:lastRow="0" w:firstColumn="1" w:lastColumn="0" w:noHBand="0" w:noVBand="1"/>
      </w:tblPr>
      <w:tblGrid>
        <w:gridCol w:w="988"/>
        <w:gridCol w:w="1275"/>
        <w:gridCol w:w="1134"/>
        <w:gridCol w:w="1418"/>
        <w:gridCol w:w="1276"/>
        <w:gridCol w:w="1275"/>
        <w:gridCol w:w="1134"/>
        <w:gridCol w:w="1179"/>
      </w:tblGrid>
      <w:tr w:rsidR="00ED2E45" w:rsidRPr="000B7ED8" w14:paraId="4FF1F0D1" w14:textId="77777777" w:rsidTr="00394369">
        <w:trPr>
          <w:trHeight w:val="1570"/>
          <w:tblHeader/>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6661C2"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Наименование отходов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C12E43"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Объем захороненных отходов на существующее положение, тонн/год*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189191"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Образование, тонн/год</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0951742"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Лимит захоронения, тонн/год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A9FF90"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Повторное использование, переработка, тонн/год</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EBE272F"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Передача сторонним организациям, тонн/год</w:t>
            </w:r>
          </w:p>
        </w:tc>
      </w:tr>
      <w:tr w:rsidR="00ED2E45" w:rsidRPr="005F59FE" w14:paraId="5F97AEB7" w14:textId="77777777" w:rsidTr="00394369">
        <w:trPr>
          <w:trHeight w:val="300"/>
          <w:tblHeader/>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FB06B5A"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1324F9"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7E5706"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CDD50AD"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6CF257"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5</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B999FE3" w14:textId="77777777" w:rsidR="00ED2E45" w:rsidRPr="003551A2"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3551A2">
              <w:rPr>
                <w:rFonts w:ascii="Times New Roman" w:eastAsia="Times New Roman" w:hAnsi="Times New Roman" w:cs="Times New Roman"/>
                <w:color w:val="000000"/>
                <w:sz w:val="20"/>
                <w:szCs w:val="20"/>
                <w:lang w:val="ru-RU" w:eastAsia="ru-RU"/>
              </w:rPr>
              <w:t>6</w:t>
            </w:r>
          </w:p>
        </w:tc>
      </w:tr>
      <w:tr w:rsidR="00ED2E45" w:rsidRPr="005F59FE" w14:paraId="521E9FC2" w14:textId="77777777" w:rsidTr="00394369">
        <w:trPr>
          <w:trHeight w:val="300"/>
        </w:trPr>
        <w:tc>
          <w:tcPr>
            <w:tcW w:w="9679"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169352" w14:textId="77777777" w:rsidR="00ED2E45" w:rsidRPr="003551A2"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3551A2">
              <w:rPr>
                <w:rFonts w:ascii="Times New Roman" w:eastAsia="Times New Roman" w:hAnsi="Times New Roman" w:cs="Times New Roman"/>
                <w:b/>
                <w:bCs/>
                <w:color w:val="000000"/>
                <w:sz w:val="20"/>
                <w:szCs w:val="20"/>
                <w:lang w:val="ru-RU" w:eastAsia="ru-RU"/>
              </w:rPr>
              <w:t>2026–</w:t>
            </w:r>
            <w:proofErr w:type="gramStart"/>
            <w:r w:rsidRPr="003551A2">
              <w:rPr>
                <w:rFonts w:ascii="Times New Roman" w:eastAsia="Times New Roman" w:hAnsi="Times New Roman" w:cs="Times New Roman"/>
                <w:b/>
                <w:bCs/>
                <w:color w:val="000000"/>
                <w:sz w:val="20"/>
                <w:szCs w:val="20"/>
                <w:lang w:val="ru-RU" w:eastAsia="ru-RU"/>
              </w:rPr>
              <w:t>2035  год</w:t>
            </w:r>
            <w:proofErr w:type="gramEnd"/>
          </w:p>
        </w:tc>
      </w:tr>
      <w:tr w:rsidR="00ED2E45" w:rsidRPr="005F59FE" w14:paraId="52A16F2B" w14:textId="77777777" w:rsidTr="00394369">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E3AFB0" w14:textId="77777777" w:rsidR="00ED2E45" w:rsidRPr="008B152E" w:rsidRDefault="00ED2E45" w:rsidP="00394369">
            <w:pPr>
              <w:spacing w:after="0" w:line="240" w:lineRule="auto"/>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Всего, в т. ч.</w:t>
            </w:r>
          </w:p>
        </w:tc>
        <w:tc>
          <w:tcPr>
            <w:tcW w:w="1418" w:type="dxa"/>
            <w:tcBorders>
              <w:top w:val="nil"/>
              <w:left w:val="nil"/>
              <w:bottom w:val="single" w:sz="4" w:space="0" w:color="auto"/>
              <w:right w:val="single" w:sz="4" w:space="0" w:color="auto"/>
            </w:tcBorders>
            <w:shd w:val="clear" w:color="000000" w:fill="FFFFFF"/>
            <w:vAlign w:val="center"/>
            <w:hideMark/>
          </w:tcPr>
          <w:p w14:paraId="68D7E773"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80007,852</w:t>
            </w:r>
          </w:p>
        </w:tc>
        <w:tc>
          <w:tcPr>
            <w:tcW w:w="1276" w:type="dxa"/>
            <w:tcBorders>
              <w:top w:val="nil"/>
              <w:left w:val="nil"/>
              <w:bottom w:val="single" w:sz="4" w:space="0" w:color="auto"/>
              <w:right w:val="single" w:sz="4" w:space="0" w:color="auto"/>
            </w:tcBorders>
            <w:shd w:val="clear" w:color="000000" w:fill="FFFFFF"/>
            <w:vAlign w:val="center"/>
            <w:hideMark/>
          </w:tcPr>
          <w:p w14:paraId="3DD71200"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9550</w:t>
            </w:r>
          </w:p>
        </w:tc>
        <w:tc>
          <w:tcPr>
            <w:tcW w:w="1275" w:type="dxa"/>
            <w:tcBorders>
              <w:top w:val="nil"/>
              <w:left w:val="nil"/>
              <w:bottom w:val="single" w:sz="4" w:space="0" w:color="auto"/>
              <w:right w:val="single" w:sz="4" w:space="0" w:color="auto"/>
            </w:tcBorders>
            <w:shd w:val="clear" w:color="000000" w:fill="FFFFFF"/>
            <w:vAlign w:val="center"/>
            <w:hideMark/>
          </w:tcPr>
          <w:p w14:paraId="7EDA6110"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000000"/>
                <w:sz w:val="20"/>
                <w:szCs w:val="20"/>
                <w:lang w:val="ru-RU" w:eastAsia="ru-RU"/>
              </w:rPr>
              <w:t>9550</w:t>
            </w:r>
          </w:p>
        </w:tc>
        <w:tc>
          <w:tcPr>
            <w:tcW w:w="1134" w:type="dxa"/>
            <w:tcBorders>
              <w:top w:val="nil"/>
              <w:left w:val="nil"/>
              <w:bottom w:val="single" w:sz="4" w:space="0" w:color="auto"/>
              <w:right w:val="single" w:sz="4" w:space="0" w:color="auto"/>
            </w:tcBorders>
            <w:shd w:val="clear" w:color="000000" w:fill="FFFFFF"/>
            <w:vAlign w:val="center"/>
            <w:hideMark/>
          </w:tcPr>
          <w:p w14:paraId="1ACAA591"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8EAADB" w:themeColor="accent1" w:themeTint="99"/>
                <w:sz w:val="20"/>
                <w:szCs w:val="20"/>
                <w:lang w:val="ru-RU" w:eastAsia="ru-RU"/>
              </w:rPr>
              <w:t>1860</w:t>
            </w:r>
          </w:p>
        </w:tc>
        <w:tc>
          <w:tcPr>
            <w:tcW w:w="1179" w:type="dxa"/>
            <w:tcBorders>
              <w:top w:val="nil"/>
              <w:left w:val="nil"/>
              <w:bottom w:val="single" w:sz="4" w:space="0" w:color="auto"/>
              <w:right w:val="single" w:sz="4" w:space="0" w:color="auto"/>
            </w:tcBorders>
            <w:shd w:val="clear" w:color="000000" w:fill="FFFFFF"/>
            <w:vAlign w:val="center"/>
            <w:hideMark/>
          </w:tcPr>
          <w:p w14:paraId="6B3E5DCD" w14:textId="77777777" w:rsidR="00ED2E45" w:rsidRPr="000F40DF"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0F40DF">
              <w:rPr>
                <w:rFonts w:ascii="Times New Roman" w:eastAsia="Times New Roman" w:hAnsi="Times New Roman" w:cs="Times New Roman"/>
                <w:b/>
                <w:bCs/>
                <w:color w:val="000000"/>
                <w:sz w:val="20"/>
                <w:szCs w:val="20"/>
                <w:lang w:val="ru-RU" w:eastAsia="ru-RU"/>
              </w:rPr>
              <w:t>0,0000</w:t>
            </w:r>
          </w:p>
        </w:tc>
      </w:tr>
      <w:tr w:rsidR="00ED2E45" w:rsidRPr="005F59FE" w14:paraId="17973B77" w14:textId="77777777" w:rsidTr="00394369">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6329B77" w14:textId="77777777" w:rsidR="00ED2E45" w:rsidRPr="008B152E" w:rsidRDefault="00ED2E45" w:rsidP="00394369">
            <w:pPr>
              <w:spacing w:after="0" w:line="240" w:lineRule="auto"/>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Отходы производства</w:t>
            </w:r>
          </w:p>
        </w:tc>
        <w:tc>
          <w:tcPr>
            <w:tcW w:w="1418" w:type="dxa"/>
            <w:tcBorders>
              <w:top w:val="nil"/>
              <w:left w:val="nil"/>
              <w:bottom w:val="single" w:sz="4" w:space="0" w:color="auto"/>
              <w:right w:val="single" w:sz="4" w:space="0" w:color="auto"/>
            </w:tcBorders>
            <w:shd w:val="clear" w:color="000000" w:fill="FFFFFF"/>
            <w:vAlign w:val="center"/>
            <w:hideMark/>
          </w:tcPr>
          <w:p w14:paraId="2E82EBB7"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0</w:t>
            </w:r>
            <w:r>
              <w:rPr>
                <w:rFonts w:ascii="Times New Roman" w:eastAsia="Times New Roman" w:hAnsi="Times New Roman" w:cs="Times New Roman"/>
                <w:b/>
                <w:bCs/>
                <w:color w:val="000000"/>
                <w:sz w:val="20"/>
                <w:szCs w:val="20"/>
                <w:lang w:val="ru-RU" w:eastAsia="ru-RU"/>
              </w:rPr>
              <w:t>,000</w:t>
            </w:r>
          </w:p>
        </w:tc>
        <w:tc>
          <w:tcPr>
            <w:tcW w:w="1276" w:type="dxa"/>
            <w:tcBorders>
              <w:top w:val="nil"/>
              <w:left w:val="nil"/>
              <w:bottom w:val="single" w:sz="4" w:space="0" w:color="auto"/>
              <w:right w:val="single" w:sz="4" w:space="0" w:color="auto"/>
            </w:tcBorders>
            <w:shd w:val="clear" w:color="000000" w:fill="FFFFFF"/>
            <w:vAlign w:val="center"/>
            <w:hideMark/>
          </w:tcPr>
          <w:p w14:paraId="6F9989E5"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0,000</w:t>
            </w:r>
          </w:p>
        </w:tc>
        <w:tc>
          <w:tcPr>
            <w:tcW w:w="1275" w:type="dxa"/>
            <w:tcBorders>
              <w:top w:val="nil"/>
              <w:left w:val="nil"/>
              <w:bottom w:val="single" w:sz="4" w:space="0" w:color="auto"/>
              <w:right w:val="single" w:sz="4" w:space="0" w:color="auto"/>
            </w:tcBorders>
            <w:shd w:val="clear" w:color="000000" w:fill="FFFFFF"/>
            <w:vAlign w:val="center"/>
            <w:hideMark/>
          </w:tcPr>
          <w:p w14:paraId="704BFBCB"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000000"/>
                <w:sz w:val="20"/>
                <w:szCs w:val="20"/>
                <w:lang w:val="ru-RU" w:eastAsia="ru-RU"/>
              </w:rPr>
              <w:t>0,000</w:t>
            </w:r>
          </w:p>
        </w:tc>
        <w:tc>
          <w:tcPr>
            <w:tcW w:w="1134" w:type="dxa"/>
            <w:tcBorders>
              <w:top w:val="nil"/>
              <w:left w:val="nil"/>
              <w:bottom w:val="single" w:sz="4" w:space="0" w:color="auto"/>
              <w:right w:val="single" w:sz="4" w:space="0" w:color="auto"/>
            </w:tcBorders>
            <w:shd w:val="clear" w:color="000000" w:fill="FFFFFF"/>
            <w:vAlign w:val="center"/>
            <w:hideMark/>
          </w:tcPr>
          <w:p w14:paraId="2E078046"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000000"/>
                <w:sz w:val="20"/>
                <w:szCs w:val="20"/>
                <w:lang w:val="ru-RU" w:eastAsia="ru-RU"/>
              </w:rPr>
              <w:t>0,000</w:t>
            </w:r>
          </w:p>
        </w:tc>
        <w:tc>
          <w:tcPr>
            <w:tcW w:w="1179" w:type="dxa"/>
            <w:tcBorders>
              <w:top w:val="nil"/>
              <w:left w:val="nil"/>
              <w:bottom w:val="single" w:sz="4" w:space="0" w:color="auto"/>
              <w:right w:val="single" w:sz="4" w:space="0" w:color="auto"/>
            </w:tcBorders>
            <w:shd w:val="clear" w:color="000000" w:fill="FFFFFF"/>
            <w:vAlign w:val="center"/>
            <w:hideMark/>
          </w:tcPr>
          <w:p w14:paraId="70D0DC10" w14:textId="77777777" w:rsidR="00ED2E45" w:rsidRPr="000F40DF"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0F40DF">
              <w:rPr>
                <w:rFonts w:ascii="Times New Roman" w:eastAsia="Times New Roman" w:hAnsi="Times New Roman" w:cs="Times New Roman"/>
                <w:b/>
                <w:bCs/>
                <w:color w:val="000000"/>
                <w:sz w:val="20"/>
                <w:szCs w:val="20"/>
                <w:lang w:val="ru-RU" w:eastAsia="ru-RU"/>
              </w:rPr>
              <w:t>0,0000</w:t>
            </w:r>
          </w:p>
        </w:tc>
      </w:tr>
      <w:tr w:rsidR="00ED2E45" w:rsidRPr="005F59FE" w14:paraId="56645230" w14:textId="77777777" w:rsidTr="00394369">
        <w:trPr>
          <w:trHeight w:val="300"/>
        </w:trPr>
        <w:tc>
          <w:tcPr>
            <w:tcW w:w="339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FD0FC34" w14:textId="77777777" w:rsidR="00ED2E45" w:rsidRPr="008B152E" w:rsidRDefault="00ED2E45" w:rsidP="00394369">
            <w:pPr>
              <w:spacing w:after="0" w:line="240" w:lineRule="auto"/>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lastRenderedPageBreak/>
              <w:t>Отходы потребления</w:t>
            </w:r>
          </w:p>
        </w:tc>
        <w:tc>
          <w:tcPr>
            <w:tcW w:w="1418" w:type="dxa"/>
            <w:tcBorders>
              <w:top w:val="nil"/>
              <w:left w:val="nil"/>
              <w:bottom w:val="single" w:sz="4" w:space="0" w:color="auto"/>
              <w:right w:val="single" w:sz="4" w:space="0" w:color="auto"/>
            </w:tcBorders>
            <w:shd w:val="clear" w:color="000000" w:fill="FFFFFF"/>
            <w:vAlign w:val="center"/>
            <w:hideMark/>
          </w:tcPr>
          <w:p w14:paraId="2F6824AB"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80007,852</w:t>
            </w:r>
          </w:p>
        </w:tc>
        <w:tc>
          <w:tcPr>
            <w:tcW w:w="1276" w:type="dxa"/>
            <w:tcBorders>
              <w:top w:val="nil"/>
              <w:left w:val="nil"/>
              <w:bottom w:val="single" w:sz="4" w:space="0" w:color="auto"/>
              <w:right w:val="single" w:sz="4" w:space="0" w:color="auto"/>
            </w:tcBorders>
            <w:shd w:val="clear" w:color="000000" w:fill="FFFFFF"/>
            <w:vAlign w:val="center"/>
            <w:hideMark/>
          </w:tcPr>
          <w:p w14:paraId="49537C6D" w14:textId="77777777" w:rsidR="00ED2E45" w:rsidRPr="008B152E"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8B152E">
              <w:rPr>
                <w:rFonts w:ascii="Times New Roman" w:eastAsia="Times New Roman" w:hAnsi="Times New Roman" w:cs="Times New Roman"/>
                <w:b/>
                <w:bCs/>
                <w:color w:val="000000"/>
                <w:sz w:val="20"/>
                <w:szCs w:val="20"/>
                <w:lang w:val="ru-RU" w:eastAsia="ru-RU"/>
              </w:rPr>
              <w:t>9550</w:t>
            </w:r>
          </w:p>
        </w:tc>
        <w:tc>
          <w:tcPr>
            <w:tcW w:w="1275" w:type="dxa"/>
            <w:tcBorders>
              <w:top w:val="nil"/>
              <w:left w:val="nil"/>
              <w:bottom w:val="single" w:sz="4" w:space="0" w:color="auto"/>
              <w:right w:val="single" w:sz="4" w:space="0" w:color="auto"/>
            </w:tcBorders>
            <w:shd w:val="clear" w:color="000000" w:fill="FFFFFF"/>
            <w:vAlign w:val="center"/>
            <w:hideMark/>
          </w:tcPr>
          <w:p w14:paraId="22D9464E"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000000"/>
                <w:sz w:val="20"/>
                <w:szCs w:val="20"/>
                <w:lang w:val="ru-RU" w:eastAsia="ru-RU"/>
              </w:rPr>
              <w:t>9550</w:t>
            </w:r>
          </w:p>
        </w:tc>
        <w:tc>
          <w:tcPr>
            <w:tcW w:w="1134" w:type="dxa"/>
            <w:tcBorders>
              <w:top w:val="nil"/>
              <w:left w:val="nil"/>
              <w:bottom w:val="single" w:sz="4" w:space="0" w:color="auto"/>
              <w:right w:val="single" w:sz="4" w:space="0" w:color="auto"/>
            </w:tcBorders>
            <w:shd w:val="clear" w:color="000000" w:fill="FFFFFF"/>
            <w:vAlign w:val="center"/>
            <w:hideMark/>
          </w:tcPr>
          <w:p w14:paraId="046AD69C"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8B152E">
              <w:rPr>
                <w:rFonts w:ascii="Times New Roman" w:eastAsia="Times New Roman" w:hAnsi="Times New Roman" w:cs="Times New Roman"/>
                <w:b/>
                <w:bCs/>
                <w:color w:val="8EAADB" w:themeColor="accent1" w:themeTint="99"/>
                <w:sz w:val="20"/>
                <w:szCs w:val="20"/>
                <w:lang w:val="ru-RU" w:eastAsia="ru-RU"/>
              </w:rPr>
              <w:t>1860</w:t>
            </w:r>
          </w:p>
        </w:tc>
        <w:tc>
          <w:tcPr>
            <w:tcW w:w="1179" w:type="dxa"/>
            <w:tcBorders>
              <w:top w:val="nil"/>
              <w:left w:val="nil"/>
              <w:bottom w:val="single" w:sz="4" w:space="0" w:color="auto"/>
              <w:right w:val="single" w:sz="4" w:space="0" w:color="auto"/>
            </w:tcBorders>
            <w:shd w:val="clear" w:color="000000" w:fill="FFFFFF"/>
            <w:vAlign w:val="center"/>
            <w:hideMark/>
          </w:tcPr>
          <w:p w14:paraId="11B7E1F6" w14:textId="77777777" w:rsidR="00ED2E45" w:rsidRPr="000F40DF" w:rsidRDefault="00ED2E45" w:rsidP="00394369">
            <w:pPr>
              <w:spacing w:after="0" w:line="240" w:lineRule="auto"/>
              <w:jc w:val="center"/>
              <w:rPr>
                <w:rFonts w:ascii="Times New Roman" w:eastAsia="Times New Roman" w:hAnsi="Times New Roman" w:cs="Times New Roman"/>
                <w:b/>
                <w:bCs/>
                <w:color w:val="000000"/>
                <w:sz w:val="20"/>
                <w:szCs w:val="20"/>
                <w:lang w:val="ru-RU" w:eastAsia="ru-RU"/>
              </w:rPr>
            </w:pPr>
            <w:r w:rsidRPr="000F40DF">
              <w:rPr>
                <w:rFonts w:ascii="Times New Roman" w:eastAsia="Times New Roman" w:hAnsi="Times New Roman" w:cs="Times New Roman"/>
                <w:b/>
                <w:bCs/>
                <w:color w:val="000000"/>
                <w:sz w:val="20"/>
                <w:szCs w:val="20"/>
                <w:lang w:val="ru-RU" w:eastAsia="ru-RU"/>
              </w:rPr>
              <w:t>0,0000</w:t>
            </w:r>
          </w:p>
        </w:tc>
      </w:tr>
      <w:tr w:rsidR="00ED2E45" w:rsidRPr="005F59FE" w14:paraId="002A2121" w14:textId="77777777" w:rsidTr="00394369">
        <w:trPr>
          <w:trHeight w:val="300"/>
        </w:trPr>
        <w:tc>
          <w:tcPr>
            <w:tcW w:w="9679"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1B1E1A3" w14:textId="77777777" w:rsidR="00ED2E45" w:rsidRPr="005F59FE" w:rsidRDefault="00ED2E45" w:rsidP="00394369">
            <w:pPr>
              <w:spacing w:after="0" w:line="240" w:lineRule="auto"/>
              <w:jc w:val="center"/>
              <w:rPr>
                <w:rFonts w:ascii="Times New Roman" w:eastAsia="Times New Roman" w:hAnsi="Times New Roman" w:cs="Times New Roman"/>
                <w:b/>
                <w:bCs/>
                <w:color w:val="000000"/>
                <w:sz w:val="20"/>
                <w:szCs w:val="20"/>
                <w:highlight w:val="yellow"/>
                <w:lang w:val="ru-RU" w:eastAsia="ru-RU"/>
              </w:rPr>
            </w:pPr>
            <w:r w:rsidRPr="007374BA">
              <w:rPr>
                <w:rFonts w:ascii="Times New Roman" w:eastAsia="Times New Roman" w:hAnsi="Times New Roman" w:cs="Times New Roman"/>
                <w:b/>
                <w:bCs/>
                <w:color w:val="000000"/>
                <w:sz w:val="20"/>
                <w:szCs w:val="20"/>
                <w:lang w:val="ru-RU" w:eastAsia="ru-RU"/>
              </w:rPr>
              <w:t>Неопасные отходы</w:t>
            </w:r>
          </w:p>
        </w:tc>
      </w:tr>
      <w:tr w:rsidR="00ED2E45" w:rsidRPr="005F59FE" w14:paraId="7651A8AF" w14:textId="77777777" w:rsidTr="00394369">
        <w:trPr>
          <w:trHeight w:val="1957"/>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6B45AC94"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10 01 01</w:t>
            </w:r>
          </w:p>
        </w:tc>
        <w:tc>
          <w:tcPr>
            <w:tcW w:w="1275" w:type="dxa"/>
            <w:tcBorders>
              <w:top w:val="nil"/>
              <w:left w:val="nil"/>
              <w:bottom w:val="single" w:sz="4" w:space="0" w:color="auto"/>
              <w:right w:val="single" w:sz="4" w:space="0" w:color="auto"/>
            </w:tcBorders>
            <w:shd w:val="clear" w:color="000000" w:fill="FFFFFF"/>
            <w:vAlign w:val="center"/>
            <w:hideMark/>
          </w:tcPr>
          <w:p w14:paraId="6AFA8F71"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Зольный остаток, котельные шлаки и зольная пыль (исключая зольную пыль в 10 01 04)</w:t>
            </w:r>
          </w:p>
        </w:tc>
        <w:tc>
          <w:tcPr>
            <w:tcW w:w="1134" w:type="dxa"/>
            <w:tcBorders>
              <w:top w:val="nil"/>
              <w:left w:val="nil"/>
              <w:bottom w:val="single" w:sz="4" w:space="0" w:color="auto"/>
              <w:right w:val="single" w:sz="4" w:space="0" w:color="auto"/>
            </w:tcBorders>
            <w:shd w:val="clear" w:color="000000" w:fill="FFFFFF"/>
            <w:vAlign w:val="center"/>
            <w:hideMark/>
          </w:tcPr>
          <w:p w14:paraId="295DDD03"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Золошлаковые отходы</w:t>
            </w:r>
          </w:p>
        </w:tc>
        <w:tc>
          <w:tcPr>
            <w:tcW w:w="1418" w:type="dxa"/>
            <w:tcBorders>
              <w:top w:val="nil"/>
              <w:left w:val="nil"/>
              <w:bottom w:val="single" w:sz="4" w:space="0" w:color="auto"/>
              <w:right w:val="single" w:sz="4" w:space="0" w:color="auto"/>
            </w:tcBorders>
            <w:shd w:val="clear" w:color="000000" w:fill="FFFFFF"/>
            <w:vAlign w:val="center"/>
            <w:hideMark/>
          </w:tcPr>
          <w:p w14:paraId="10F4726B"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15582,329</w:t>
            </w:r>
          </w:p>
        </w:tc>
        <w:tc>
          <w:tcPr>
            <w:tcW w:w="1276" w:type="dxa"/>
            <w:tcBorders>
              <w:top w:val="nil"/>
              <w:left w:val="nil"/>
              <w:bottom w:val="single" w:sz="4" w:space="0" w:color="auto"/>
              <w:right w:val="single" w:sz="4" w:space="0" w:color="auto"/>
            </w:tcBorders>
            <w:shd w:val="clear" w:color="000000" w:fill="FFFFFF"/>
            <w:vAlign w:val="center"/>
            <w:hideMark/>
          </w:tcPr>
          <w:p w14:paraId="0CD61A70"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1860</w:t>
            </w:r>
          </w:p>
        </w:tc>
        <w:tc>
          <w:tcPr>
            <w:tcW w:w="1275" w:type="dxa"/>
            <w:tcBorders>
              <w:top w:val="nil"/>
              <w:left w:val="nil"/>
              <w:bottom w:val="single" w:sz="4" w:space="0" w:color="auto"/>
              <w:right w:val="single" w:sz="4" w:space="0" w:color="auto"/>
            </w:tcBorders>
            <w:shd w:val="clear" w:color="000000" w:fill="FFFFFF"/>
            <w:vAlign w:val="center"/>
            <w:hideMark/>
          </w:tcPr>
          <w:p w14:paraId="0CC0EA92"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1860</w:t>
            </w:r>
          </w:p>
        </w:tc>
        <w:tc>
          <w:tcPr>
            <w:tcW w:w="1134" w:type="dxa"/>
            <w:tcBorders>
              <w:top w:val="nil"/>
              <w:left w:val="nil"/>
              <w:bottom w:val="single" w:sz="4" w:space="0" w:color="auto"/>
              <w:right w:val="single" w:sz="4" w:space="0" w:color="auto"/>
            </w:tcBorders>
            <w:shd w:val="clear" w:color="000000" w:fill="FFFFFF"/>
            <w:vAlign w:val="center"/>
            <w:hideMark/>
          </w:tcPr>
          <w:p w14:paraId="5FF39923"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8EAADB" w:themeColor="accent1" w:themeTint="99"/>
                <w:sz w:val="20"/>
                <w:szCs w:val="20"/>
                <w:lang w:val="ru-RU" w:eastAsia="ru-RU"/>
              </w:rPr>
              <w:t>1860</w:t>
            </w:r>
          </w:p>
        </w:tc>
        <w:tc>
          <w:tcPr>
            <w:tcW w:w="1179" w:type="dxa"/>
            <w:tcBorders>
              <w:top w:val="nil"/>
              <w:left w:val="nil"/>
              <w:bottom w:val="single" w:sz="4" w:space="0" w:color="auto"/>
              <w:right w:val="single" w:sz="4" w:space="0" w:color="auto"/>
            </w:tcBorders>
            <w:shd w:val="clear" w:color="000000" w:fill="FFFFFF"/>
            <w:vAlign w:val="center"/>
            <w:hideMark/>
          </w:tcPr>
          <w:p w14:paraId="1F46B31A"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 </w:t>
            </w:r>
          </w:p>
        </w:tc>
      </w:tr>
      <w:tr w:rsidR="00ED2E45" w:rsidRPr="005F59FE" w14:paraId="759B6B32" w14:textId="77777777" w:rsidTr="00394369">
        <w:trPr>
          <w:trHeight w:val="724"/>
        </w:trPr>
        <w:tc>
          <w:tcPr>
            <w:tcW w:w="988" w:type="dxa"/>
            <w:tcBorders>
              <w:top w:val="nil"/>
              <w:left w:val="single" w:sz="4" w:space="0" w:color="auto"/>
              <w:bottom w:val="single" w:sz="4" w:space="0" w:color="auto"/>
              <w:right w:val="single" w:sz="4" w:space="0" w:color="auto"/>
            </w:tcBorders>
            <w:vAlign w:val="center"/>
            <w:hideMark/>
          </w:tcPr>
          <w:p w14:paraId="35C14347"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20 03 01</w:t>
            </w:r>
          </w:p>
        </w:tc>
        <w:tc>
          <w:tcPr>
            <w:tcW w:w="1275" w:type="dxa"/>
            <w:tcBorders>
              <w:top w:val="nil"/>
              <w:left w:val="nil"/>
              <w:bottom w:val="single" w:sz="4" w:space="0" w:color="auto"/>
              <w:right w:val="single" w:sz="4" w:space="0" w:color="auto"/>
            </w:tcBorders>
            <w:vAlign w:val="center"/>
            <w:hideMark/>
          </w:tcPr>
          <w:p w14:paraId="523EBE74"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Смешанные коммунальные отходы</w:t>
            </w:r>
          </w:p>
        </w:tc>
        <w:tc>
          <w:tcPr>
            <w:tcW w:w="1134" w:type="dxa"/>
            <w:tcBorders>
              <w:top w:val="nil"/>
              <w:left w:val="nil"/>
              <w:bottom w:val="single" w:sz="4" w:space="0" w:color="auto"/>
              <w:right w:val="single" w:sz="4" w:space="0" w:color="auto"/>
            </w:tcBorders>
            <w:vAlign w:val="center"/>
            <w:hideMark/>
          </w:tcPr>
          <w:p w14:paraId="4C1D42CE"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Твёрдые бытовые отходы</w:t>
            </w:r>
          </w:p>
        </w:tc>
        <w:tc>
          <w:tcPr>
            <w:tcW w:w="1418" w:type="dxa"/>
            <w:tcBorders>
              <w:top w:val="nil"/>
              <w:left w:val="nil"/>
              <w:bottom w:val="single" w:sz="4" w:space="0" w:color="auto"/>
              <w:right w:val="single" w:sz="4" w:space="0" w:color="auto"/>
            </w:tcBorders>
            <w:vAlign w:val="center"/>
            <w:hideMark/>
          </w:tcPr>
          <w:p w14:paraId="1998AA6F" w14:textId="77777777" w:rsidR="00ED2E45" w:rsidRPr="007374BA"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7374BA">
              <w:rPr>
                <w:rFonts w:ascii="Times New Roman" w:eastAsia="Times New Roman" w:hAnsi="Times New Roman" w:cs="Times New Roman"/>
                <w:color w:val="000000"/>
                <w:sz w:val="20"/>
                <w:szCs w:val="20"/>
                <w:lang w:val="ru-RU" w:eastAsia="ru-RU"/>
              </w:rPr>
              <w:t>64425,523</w:t>
            </w:r>
          </w:p>
        </w:tc>
        <w:tc>
          <w:tcPr>
            <w:tcW w:w="1276" w:type="dxa"/>
            <w:tcBorders>
              <w:top w:val="nil"/>
              <w:left w:val="nil"/>
              <w:bottom w:val="single" w:sz="4" w:space="0" w:color="auto"/>
              <w:right w:val="single" w:sz="4" w:space="0" w:color="auto"/>
            </w:tcBorders>
            <w:vAlign w:val="center"/>
            <w:hideMark/>
          </w:tcPr>
          <w:p w14:paraId="10CF36C0"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7690</w:t>
            </w:r>
          </w:p>
        </w:tc>
        <w:tc>
          <w:tcPr>
            <w:tcW w:w="1275" w:type="dxa"/>
            <w:tcBorders>
              <w:top w:val="nil"/>
              <w:left w:val="nil"/>
              <w:bottom w:val="single" w:sz="4" w:space="0" w:color="auto"/>
              <w:right w:val="single" w:sz="4" w:space="0" w:color="auto"/>
            </w:tcBorders>
            <w:vAlign w:val="center"/>
            <w:hideMark/>
          </w:tcPr>
          <w:p w14:paraId="78740FBB"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7690</w:t>
            </w:r>
          </w:p>
        </w:tc>
        <w:tc>
          <w:tcPr>
            <w:tcW w:w="1134" w:type="dxa"/>
            <w:tcBorders>
              <w:top w:val="nil"/>
              <w:left w:val="nil"/>
              <w:bottom w:val="single" w:sz="4" w:space="0" w:color="auto"/>
              <w:right w:val="single" w:sz="4" w:space="0" w:color="auto"/>
            </w:tcBorders>
            <w:vAlign w:val="center"/>
            <w:hideMark/>
          </w:tcPr>
          <w:p w14:paraId="178C6AAD"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 </w:t>
            </w:r>
          </w:p>
        </w:tc>
        <w:tc>
          <w:tcPr>
            <w:tcW w:w="1179" w:type="dxa"/>
            <w:tcBorders>
              <w:top w:val="nil"/>
              <w:left w:val="nil"/>
              <w:bottom w:val="single" w:sz="4" w:space="0" w:color="auto"/>
              <w:right w:val="single" w:sz="4" w:space="0" w:color="auto"/>
            </w:tcBorders>
            <w:vAlign w:val="center"/>
            <w:hideMark/>
          </w:tcPr>
          <w:p w14:paraId="00E53E80" w14:textId="77777777" w:rsidR="00ED2E45" w:rsidRPr="00D34768" w:rsidRDefault="00ED2E45" w:rsidP="00394369">
            <w:pPr>
              <w:spacing w:after="0" w:line="240" w:lineRule="auto"/>
              <w:jc w:val="center"/>
              <w:rPr>
                <w:rFonts w:ascii="Times New Roman" w:eastAsia="Times New Roman" w:hAnsi="Times New Roman" w:cs="Times New Roman"/>
                <w:color w:val="000000"/>
                <w:sz w:val="20"/>
                <w:szCs w:val="20"/>
                <w:lang w:val="ru-RU" w:eastAsia="ru-RU"/>
              </w:rPr>
            </w:pPr>
            <w:r w:rsidRPr="00D34768">
              <w:rPr>
                <w:rFonts w:ascii="Times New Roman" w:eastAsia="Times New Roman" w:hAnsi="Times New Roman" w:cs="Times New Roman"/>
                <w:color w:val="000000"/>
                <w:sz w:val="20"/>
                <w:szCs w:val="20"/>
                <w:lang w:val="ru-RU" w:eastAsia="ru-RU"/>
              </w:rPr>
              <w:t> </w:t>
            </w:r>
          </w:p>
        </w:tc>
      </w:tr>
    </w:tbl>
    <w:p w14:paraId="666C4DEE" w14:textId="77777777" w:rsidR="00ED2E45" w:rsidRPr="005F59FE" w:rsidRDefault="00ED2E45" w:rsidP="00ED2E45">
      <w:pPr>
        <w:spacing w:after="0" w:line="240" w:lineRule="auto"/>
        <w:rPr>
          <w:rFonts w:ascii="Times New Roman" w:eastAsia="Times New Roman" w:hAnsi="Times New Roman" w:cs="Times New Roman"/>
          <w:color w:val="000000"/>
          <w:sz w:val="18"/>
          <w:szCs w:val="18"/>
          <w:highlight w:val="yellow"/>
          <w:lang w:val="ru-RU" w:eastAsia="ru-RU"/>
        </w:rPr>
      </w:pPr>
      <w:r w:rsidRPr="005F59FE">
        <w:rPr>
          <w:rFonts w:ascii="Times New Roman" w:hAnsi="Times New Roman" w:cs="Times New Roman"/>
          <w:b/>
          <w:color w:val="000000" w:themeColor="text1"/>
          <w:highlight w:val="yellow"/>
          <w:lang w:val="ru-RU"/>
        </w:rPr>
        <w:br w:type="textWrapping" w:clear="all"/>
      </w:r>
      <w:r w:rsidRPr="00D34768">
        <w:rPr>
          <w:rFonts w:ascii="Times New Roman" w:eastAsia="Times New Roman" w:hAnsi="Times New Roman" w:cs="Times New Roman"/>
          <w:color w:val="000000"/>
          <w:sz w:val="18"/>
          <w:szCs w:val="18"/>
          <w:lang w:val="ru-RU" w:eastAsia="ru-RU"/>
        </w:rPr>
        <w:t>*-существующее положение - среднее за 3 года (</w:t>
      </w:r>
      <w:proofErr w:type="gramStart"/>
      <w:r w:rsidRPr="00D34768">
        <w:rPr>
          <w:rFonts w:ascii="Times New Roman" w:eastAsia="Times New Roman" w:hAnsi="Times New Roman" w:cs="Times New Roman"/>
          <w:color w:val="000000"/>
          <w:sz w:val="18"/>
          <w:szCs w:val="18"/>
          <w:lang w:val="ru-RU" w:eastAsia="ru-RU"/>
        </w:rPr>
        <w:t>2023-2025</w:t>
      </w:r>
      <w:proofErr w:type="gramEnd"/>
      <w:r w:rsidRPr="00D34768">
        <w:rPr>
          <w:rFonts w:ascii="Times New Roman" w:eastAsia="Times New Roman" w:hAnsi="Times New Roman" w:cs="Times New Roman"/>
          <w:color w:val="000000"/>
          <w:sz w:val="18"/>
          <w:szCs w:val="18"/>
          <w:lang w:val="ru-RU" w:eastAsia="ru-RU"/>
        </w:rPr>
        <w:t xml:space="preserve"> </w:t>
      </w:r>
      <w:proofErr w:type="spellStart"/>
      <w:r w:rsidRPr="00D34768">
        <w:rPr>
          <w:rFonts w:ascii="Times New Roman" w:eastAsia="Times New Roman" w:hAnsi="Times New Roman" w:cs="Times New Roman"/>
          <w:color w:val="000000"/>
          <w:sz w:val="18"/>
          <w:szCs w:val="18"/>
          <w:lang w:val="ru-RU" w:eastAsia="ru-RU"/>
        </w:rPr>
        <w:t>г.г</w:t>
      </w:r>
      <w:proofErr w:type="spellEnd"/>
      <w:r w:rsidRPr="00D34768">
        <w:rPr>
          <w:rFonts w:ascii="Times New Roman" w:eastAsia="Times New Roman" w:hAnsi="Times New Roman" w:cs="Times New Roman"/>
          <w:color w:val="000000"/>
          <w:sz w:val="18"/>
          <w:szCs w:val="18"/>
          <w:lang w:val="ru-RU" w:eastAsia="ru-RU"/>
        </w:rPr>
        <w:t>.)</w:t>
      </w:r>
    </w:p>
    <w:p w14:paraId="63F69713" w14:textId="77777777" w:rsidR="00ED2E45" w:rsidRDefault="00ED2E45" w:rsidP="00ED2E45">
      <w:pPr>
        <w:pStyle w:val="31"/>
        <w:rPr>
          <w:lang w:val="ru-KZ"/>
        </w:rPr>
      </w:pPr>
    </w:p>
    <w:p w14:paraId="060E9829" w14:textId="77777777" w:rsidR="00ED2E45" w:rsidRPr="00C340BA" w:rsidRDefault="00ED2E45" w:rsidP="00ED2E45">
      <w:pPr>
        <w:pStyle w:val="31"/>
        <w:rPr>
          <w:lang w:val="ru-KZ"/>
        </w:rPr>
      </w:pPr>
      <w:r w:rsidRPr="00C340BA">
        <w:rPr>
          <w:lang w:val="ru-KZ"/>
        </w:rPr>
        <w:t>По состоянию на 01.01.202</w:t>
      </w:r>
      <w:r w:rsidRPr="00AC0BD2">
        <w:rPr>
          <w:lang w:val="ru-KZ"/>
        </w:rPr>
        <w:t>5</w:t>
      </w:r>
      <w:r w:rsidRPr="00C340BA">
        <w:rPr>
          <w:lang w:val="ru-KZ"/>
        </w:rPr>
        <w:t xml:space="preserve"> года на полигоне размещено </w:t>
      </w:r>
      <w:r w:rsidRPr="00AC0BD2">
        <w:rPr>
          <w:lang w:val="ru-KZ"/>
        </w:rPr>
        <w:t>80 007,852</w:t>
      </w:r>
      <w:r w:rsidRPr="00C340BA">
        <w:rPr>
          <w:lang w:val="ru-KZ"/>
        </w:rPr>
        <w:t xml:space="preserve"> тонн отходов:</w:t>
      </w:r>
    </w:p>
    <w:p w14:paraId="78F011B7" w14:textId="77777777" w:rsidR="00ED2E45" w:rsidRPr="002E2C11" w:rsidRDefault="00ED2E45" w:rsidP="00ED2E45">
      <w:pPr>
        <w:pStyle w:val="31"/>
        <w:rPr>
          <w:lang w:val="ru-KZ"/>
        </w:rPr>
      </w:pPr>
      <w:r w:rsidRPr="00C340BA">
        <w:rPr>
          <w:lang w:val="ru-KZ"/>
        </w:rPr>
        <w:t>В соответствии с заключением ГЭЭ № KZ58VCY00140757 от 24.12.2018 г. для ТОО «Шемонаихинский ком-</w:t>
      </w:r>
      <w:proofErr w:type="spellStart"/>
      <w:r w:rsidRPr="00C340BA">
        <w:rPr>
          <w:lang w:val="ru-KZ"/>
        </w:rPr>
        <w:t>хоз</w:t>
      </w:r>
      <w:proofErr w:type="spellEnd"/>
      <w:r w:rsidRPr="00C340BA">
        <w:rPr>
          <w:lang w:val="ru-KZ"/>
        </w:rPr>
        <w:t>»</w:t>
      </w:r>
      <w:r w:rsidRPr="002E2C11">
        <w:rPr>
          <w:lang w:val="ru-KZ"/>
        </w:rPr>
        <w:t xml:space="preserve"> проектная вместимость полигона ТБО – 500000 м</w:t>
      </w:r>
      <w:r w:rsidRPr="002E2C11">
        <w:rPr>
          <w:vertAlign w:val="superscript"/>
          <w:lang w:val="ru-KZ"/>
        </w:rPr>
        <w:t>3</w:t>
      </w:r>
      <w:r w:rsidRPr="002E2C11">
        <w:rPr>
          <w:lang w:val="ru-KZ"/>
        </w:rPr>
        <w:t xml:space="preserve"> (плотность уплотнённых отходов 0,67 т/м</w:t>
      </w:r>
      <w:r w:rsidRPr="002E2C11">
        <w:rPr>
          <w:vertAlign w:val="superscript"/>
          <w:lang w:val="ru-KZ"/>
        </w:rPr>
        <w:t>3</w:t>
      </w:r>
      <w:proofErr w:type="gramStart"/>
      <w:r w:rsidRPr="002E2C11">
        <w:rPr>
          <w:lang w:val="ru-KZ"/>
        </w:rPr>
        <w:t xml:space="preserve">) </w:t>
      </w:r>
      <w:r w:rsidRPr="00C340BA">
        <w:rPr>
          <w:lang w:val="ru-KZ"/>
        </w:rPr>
        <w:t xml:space="preserve"> </w:t>
      </w:r>
      <w:r w:rsidRPr="002E2C11">
        <w:rPr>
          <w:lang w:val="ru-KZ"/>
        </w:rPr>
        <w:t>-</w:t>
      </w:r>
      <w:proofErr w:type="gramEnd"/>
      <w:r w:rsidRPr="002E2C11">
        <w:rPr>
          <w:lang w:val="ru-KZ"/>
        </w:rPr>
        <w:t xml:space="preserve"> 335 000 т.</w:t>
      </w:r>
    </w:p>
    <w:p w14:paraId="2CE49BDB" w14:textId="77777777" w:rsidR="00ED2E45" w:rsidRPr="00F83930" w:rsidRDefault="00ED2E45" w:rsidP="00ED2E45">
      <w:pPr>
        <w:pStyle w:val="31"/>
        <w:rPr>
          <w:lang w:val="ru-KZ"/>
        </w:rPr>
      </w:pPr>
      <w:r w:rsidRPr="002E2C11">
        <w:rPr>
          <w:lang w:val="ru-KZ"/>
        </w:rPr>
        <w:t>Следовательно, остаточная ёмкость полигона составляет 254992,148 т.</w:t>
      </w:r>
    </w:p>
    <w:p w14:paraId="593BFC7F" w14:textId="77777777" w:rsidR="00ED2E45" w:rsidRPr="00F83930" w:rsidRDefault="00ED2E45" w:rsidP="00ED2E45">
      <w:pPr>
        <w:pStyle w:val="51"/>
      </w:pPr>
      <w:r w:rsidRPr="00F83930">
        <w:t xml:space="preserve">Исходя данных, полученных в ходе проведения маркшейдерских работ можно сделать вывод, что запрашиваемые лимиты захоронения ТБО не противоречат остаточной вместимости полигона. </w:t>
      </w:r>
    </w:p>
    <w:p w14:paraId="5E74484A" w14:textId="77777777" w:rsidR="00BA5DED" w:rsidRDefault="00BA5DED" w:rsidP="00BA5DED">
      <w:pPr>
        <w:pStyle w:val="ae"/>
      </w:pPr>
    </w:p>
    <w:p w14:paraId="3BF1CE0C" w14:textId="6A43DA93" w:rsidR="00ED2E45" w:rsidRDefault="00ED2E45" w:rsidP="00ED2E45">
      <w:pPr>
        <w:pStyle w:val="ae"/>
        <w:jc w:val="center"/>
      </w:pPr>
      <w:r>
        <w:t>ПРОГРАММА ПРОИЗВОДСТВЕННОГО ЭКОЛОГИЧЕСКОГО КОНТРОЛЯ (ПЭК)</w:t>
      </w:r>
    </w:p>
    <w:p w14:paraId="1DCAD2AB" w14:textId="77777777" w:rsidR="00ED2E45" w:rsidRPr="006D2286" w:rsidRDefault="00ED2E45" w:rsidP="00ED2E45">
      <w:pPr>
        <w:pStyle w:val="HTML"/>
        <w:jc w:val="both"/>
        <w:rPr>
          <w:rFonts w:ascii="Times New Roman" w:hAnsi="Times New Roman" w:cs="Times New Roman"/>
          <w:color w:val="000000"/>
          <w:sz w:val="28"/>
          <w:szCs w:val="28"/>
        </w:rPr>
      </w:pPr>
      <w:r w:rsidRPr="006D2286">
        <w:rPr>
          <w:rFonts w:ascii="Times New Roman" w:hAnsi="Times New Roman" w:cs="Times New Roman"/>
          <w:color w:val="000000"/>
          <w:sz w:val="28"/>
          <w:szCs w:val="28"/>
        </w:rPr>
        <w:t>Объектами производственного экологического контроля являются:</w:t>
      </w:r>
    </w:p>
    <w:p w14:paraId="0900BDF8" w14:textId="77777777" w:rsidR="00ED2E45" w:rsidRPr="006D2286" w:rsidRDefault="00ED2E45" w:rsidP="00ED2E45">
      <w:pPr>
        <w:pStyle w:val="HTML"/>
        <w:ind w:firstLine="709"/>
        <w:jc w:val="both"/>
        <w:rPr>
          <w:rFonts w:ascii="Times New Roman" w:hAnsi="Times New Roman" w:cs="Times New Roman"/>
          <w:color w:val="000000"/>
          <w:sz w:val="28"/>
          <w:szCs w:val="28"/>
        </w:rPr>
      </w:pPr>
      <w:r w:rsidRPr="006D2286">
        <w:rPr>
          <w:rFonts w:ascii="Times New Roman" w:hAnsi="Times New Roman" w:cs="Times New Roman"/>
          <w:color w:val="000000"/>
          <w:sz w:val="28"/>
          <w:szCs w:val="28"/>
        </w:rPr>
        <w:t>- источники выбросов загрязняющих веществ;</w:t>
      </w:r>
    </w:p>
    <w:p w14:paraId="7C849062" w14:textId="77777777" w:rsidR="00ED2E45" w:rsidRPr="009A0938" w:rsidRDefault="00ED2E45" w:rsidP="00ED2E45">
      <w:pPr>
        <w:pStyle w:val="HTML"/>
        <w:ind w:firstLine="709"/>
        <w:jc w:val="both"/>
        <w:rPr>
          <w:rFonts w:ascii="Times New Roman" w:hAnsi="Times New Roman" w:cs="Times New Roman"/>
          <w:color w:val="000000"/>
          <w:sz w:val="28"/>
          <w:szCs w:val="28"/>
          <w:lang w:val="kk-KZ"/>
        </w:rPr>
      </w:pPr>
      <w:r w:rsidRPr="006D2286">
        <w:rPr>
          <w:rFonts w:ascii="Times New Roman" w:hAnsi="Times New Roman" w:cs="Times New Roman"/>
          <w:color w:val="000000"/>
          <w:sz w:val="28"/>
          <w:szCs w:val="28"/>
        </w:rPr>
        <w:t>- отходы производства и потребления;</w:t>
      </w:r>
    </w:p>
    <w:p w14:paraId="04A3EFC6" w14:textId="77777777" w:rsidR="00ED2E45" w:rsidRPr="006D2286" w:rsidRDefault="00ED2E45" w:rsidP="00ED2E45">
      <w:pPr>
        <w:pStyle w:val="HTML"/>
        <w:ind w:firstLine="709"/>
        <w:jc w:val="both"/>
        <w:rPr>
          <w:rFonts w:ascii="Times New Roman" w:hAnsi="Times New Roman" w:cs="Times New Roman"/>
          <w:color w:val="000000"/>
          <w:sz w:val="28"/>
          <w:szCs w:val="28"/>
        </w:rPr>
      </w:pPr>
      <w:r w:rsidRPr="006D2286">
        <w:rPr>
          <w:rFonts w:ascii="Times New Roman" w:hAnsi="Times New Roman" w:cs="Times New Roman"/>
          <w:color w:val="000000"/>
          <w:sz w:val="28"/>
          <w:szCs w:val="28"/>
        </w:rPr>
        <w:t>- граница СЗЗ (атмосферный воздух, подземные воды, почвенный п</w:t>
      </w:r>
      <w:r w:rsidRPr="006D2286">
        <w:rPr>
          <w:rFonts w:ascii="Times New Roman" w:hAnsi="Times New Roman" w:cs="Times New Roman"/>
          <w:color w:val="000000"/>
          <w:sz w:val="28"/>
          <w:szCs w:val="28"/>
        </w:rPr>
        <w:t>о</w:t>
      </w:r>
      <w:r w:rsidRPr="006D2286">
        <w:rPr>
          <w:rFonts w:ascii="Times New Roman" w:hAnsi="Times New Roman" w:cs="Times New Roman"/>
          <w:color w:val="000000"/>
          <w:sz w:val="28"/>
          <w:szCs w:val="28"/>
        </w:rPr>
        <w:t>кров).</w:t>
      </w:r>
    </w:p>
    <w:p w14:paraId="1CF3418F" w14:textId="77777777" w:rsidR="00ED2E45" w:rsidRPr="00700EC2" w:rsidRDefault="00ED2E45" w:rsidP="00ED2E45">
      <w:pPr>
        <w:pStyle w:val="HTML"/>
        <w:ind w:firstLine="709"/>
        <w:jc w:val="both"/>
        <w:rPr>
          <w:rFonts w:ascii="Times New Roman" w:hAnsi="Times New Roman" w:cs="Times New Roman"/>
          <w:color w:val="000000"/>
          <w:sz w:val="28"/>
          <w:szCs w:val="28"/>
        </w:rPr>
      </w:pPr>
      <w:r w:rsidRPr="00700EC2">
        <w:rPr>
          <w:rFonts w:ascii="Times New Roman" w:hAnsi="Times New Roman" w:cs="Times New Roman"/>
          <w:color w:val="000000"/>
          <w:sz w:val="28"/>
          <w:szCs w:val="28"/>
        </w:rPr>
        <w:t>Производственный мониторинг является элементом производственного экологического контроля, а также программы повышения экологической э</w:t>
      </w:r>
      <w:r w:rsidRPr="00700EC2">
        <w:rPr>
          <w:rFonts w:ascii="Times New Roman" w:hAnsi="Times New Roman" w:cs="Times New Roman"/>
          <w:color w:val="000000"/>
          <w:sz w:val="28"/>
          <w:szCs w:val="28"/>
        </w:rPr>
        <w:t>ф</w:t>
      </w:r>
      <w:r w:rsidRPr="00700EC2">
        <w:rPr>
          <w:rFonts w:ascii="Times New Roman" w:hAnsi="Times New Roman" w:cs="Times New Roman"/>
          <w:color w:val="000000"/>
          <w:sz w:val="28"/>
          <w:szCs w:val="28"/>
        </w:rPr>
        <w:t>фективности.</w:t>
      </w:r>
    </w:p>
    <w:p w14:paraId="3B26D91A" w14:textId="77777777" w:rsidR="00ED2E45" w:rsidRPr="00700EC2" w:rsidRDefault="00ED2E45" w:rsidP="00ED2E45">
      <w:pPr>
        <w:pStyle w:val="HTML"/>
        <w:ind w:firstLine="709"/>
        <w:jc w:val="both"/>
        <w:rPr>
          <w:rFonts w:ascii="Times New Roman" w:hAnsi="Times New Roman" w:cs="Times New Roman"/>
          <w:color w:val="000000"/>
          <w:sz w:val="28"/>
          <w:szCs w:val="28"/>
        </w:rPr>
      </w:pPr>
      <w:r w:rsidRPr="00700EC2">
        <w:rPr>
          <w:rFonts w:ascii="Times New Roman" w:hAnsi="Times New Roman" w:cs="Times New Roman"/>
          <w:color w:val="000000"/>
          <w:sz w:val="28"/>
          <w:szCs w:val="28"/>
        </w:rPr>
        <w:t>В рамках осуществления производственного мониторинга выполняются операционный мониторинг, мониторинг эмиссий в окружающую среду и мон</w:t>
      </w:r>
      <w:r w:rsidRPr="00700EC2">
        <w:rPr>
          <w:rFonts w:ascii="Times New Roman" w:hAnsi="Times New Roman" w:cs="Times New Roman"/>
          <w:color w:val="000000"/>
          <w:sz w:val="28"/>
          <w:szCs w:val="28"/>
        </w:rPr>
        <w:t>и</w:t>
      </w:r>
      <w:r w:rsidRPr="00700EC2">
        <w:rPr>
          <w:rFonts w:ascii="Times New Roman" w:hAnsi="Times New Roman" w:cs="Times New Roman"/>
          <w:color w:val="000000"/>
          <w:sz w:val="28"/>
          <w:szCs w:val="28"/>
        </w:rPr>
        <w:t>торинг воздействия.</w:t>
      </w:r>
    </w:p>
    <w:p w14:paraId="5C637F3A" w14:textId="77777777" w:rsidR="00ED2E45" w:rsidRPr="00700EC2" w:rsidRDefault="00ED2E45" w:rsidP="00ED2E45">
      <w:pPr>
        <w:pStyle w:val="HTML"/>
        <w:ind w:firstLine="709"/>
        <w:jc w:val="both"/>
        <w:rPr>
          <w:rFonts w:ascii="Times New Roman" w:hAnsi="Times New Roman" w:cs="Times New Roman"/>
          <w:color w:val="000000"/>
          <w:sz w:val="28"/>
          <w:szCs w:val="28"/>
        </w:rPr>
      </w:pPr>
      <w:r w:rsidRPr="00700EC2">
        <w:rPr>
          <w:rFonts w:ascii="Times New Roman" w:hAnsi="Times New Roman" w:cs="Times New Roman"/>
          <w:color w:val="000000"/>
          <w:sz w:val="28"/>
          <w:szCs w:val="28"/>
        </w:rPr>
        <w:t xml:space="preserve">Операционный мониторинг (мониторинг производственного процесса) включает в себя наблюдение за параметрами технологического процесса для </w:t>
      </w:r>
      <w:r w:rsidRPr="00700EC2">
        <w:rPr>
          <w:rFonts w:ascii="Times New Roman" w:hAnsi="Times New Roman" w:cs="Times New Roman"/>
          <w:color w:val="000000"/>
          <w:sz w:val="28"/>
          <w:szCs w:val="28"/>
        </w:rPr>
        <w:lastRenderedPageBreak/>
        <w:t>подтверждения того, что показатели деятельности объекта находятся в диап</w:t>
      </w:r>
      <w:r w:rsidRPr="00700EC2">
        <w:rPr>
          <w:rFonts w:ascii="Times New Roman" w:hAnsi="Times New Roman" w:cs="Times New Roman"/>
          <w:color w:val="000000"/>
          <w:sz w:val="28"/>
          <w:szCs w:val="28"/>
        </w:rPr>
        <w:t>а</w:t>
      </w:r>
      <w:r w:rsidRPr="00700EC2">
        <w:rPr>
          <w:rFonts w:ascii="Times New Roman" w:hAnsi="Times New Roman" w:cs="Times New Roman"/>
          <w:color w:val="000000"/>
          <w:sz w:val="28"/>
          <w:szCs w:val="28"/>
        </w:rPr>
        <w:t>зоне, который считается целесообразным для его надлежащей проектной эк</w:t>
      </w:r>
      <w:r w:rsidRPr="00700EC2">
        <w:rPr>
          <w:rFonts w:ascii="Times New Roman" w:hAnsi="Times New Roman" w:cs="Times New Roman"/>
          <w:color w:val="000000"/>
          <w:sz w:val="28"/>
          <w:szCs w:val="28"/>
        </w:rPr>
        <w:t>с</w:t>
      </w:r>
      <w:r w:rsidRPr="00700EC2">
        <w:rPr>
          <w:rFonts w:ascii="Times New Roman" w:hAnsi="Times New Roman" w:cs="Times New Roman"/>
          <w:color w:val="000000"/>
          <w:sz w:val="28"/>
          <w:szCs w:val="28"/>
        </w:rPr>
        <w:t>плуатации и соблюдения условий технологического регламента данного прои</w:t>
      </w:r>
      <w:r w:rsidRPr="00700EC2">
        <w:rPr>
          <w:rFonts w:ascii="Times New Roman" w:hAnsi="Times New Roman" w:cs="Times New Roman"/>
          <w:color w:val="000000"/>
          <w:sz w:val="28"/>
          <w:szCs w:val="28"/>
        </w:rPr>
        <w:t>з</w:t>
      </w:r>
      <w:r w:rsidRPr="00700EC2">
        <w:rPr>
          <w:rFonts w:ascii="Times New Roman" w:hAnsi="Times New Roman" w:cs="Times New Roman"/>
          <w:color w:val="000000"/>
          <w:sz w:val="28"/>
          <w:szCs w:val="28"/>
        </w:rPr>
        <w:t>водства. Содержание операционного мониторинга определяется оператором объекта.</w:t>
      </w:r>
    </w:p>
    <w:p w14:paraId="7014CA88" w14:textId="77777777" w:rsidR="00ED2E45" w:rsidRPr="00700EC2" w:rsidRDefault="00ED2E45" w:rsidP="00ED2E45">
      <w:pPr>
        <w:pStyle w:val="HTML"/>
        <w:ind w:firstLine="709"/>
        <w:jc w:val="both"/>
        <w:rPr>
          <w:rFonts w:ascii="Times New Roman" w:hAnsi="Times New Roman" w:cs="Times New Roman"/>
          <w:color w:val="000000"/>
          <w:sz w:val="28"/>
          <w:szCs w:val="28"/>
        </w:rPr>
      </w:pPr>
      <w:r w:rsidRPr="00700EC2">
        <w:rPr>
          <w:rFonts w:ascii="Times New Roman" w:hAnsi="Times New Roman" w:cs="Times New Roman"/>
          <w:color w:val="000000"/>
          <w:sz w:val="28"/>
          <w:szCs w:val="28"/>
        </w:rPr>
        <w:t>Мониторингом эмиссий в окружающую среду является наблюдение за количеством, качеством эмиссий и их изменением.</w:t>
      </w:r>
    </w:p>
    <w:p w14:paraId="2B5A4719" w14:textId="77777777" w:rsidR="00ED2E45" w:rsidRPr="00ED2E45" w:rsidRDefault="00ED2E45" w:rsidP="00ED2E45">
      <w:pPr>
        <w:pStyle w:val="24"/>
        <w:spacing w:line="240" w:lineRule="auto"/>
        <w:ind w:firstLine="720"/>
        <w:jc w:val="both"/>
        <w:rPr>
          <w:rFonts w:ascii="Times New Roman" w:hAnsi="Times New Roman" w:cs="Times New Roman"/>
          <w:bCs/>
          <w:color w:val="000000"/>
          <w:sz w:val="28"/>
          <w:szCs w:val="28"/>
          <w:lang w:val="ru-RU"/>
        </w:rPr>
      </w:pPr>
      <w:r w:rsidRPr="00ED2E45">
        <w:rPr>
          <w:rFonts w:ascii="Times New Roman" w:hAnsi="Times New Roman" w:cs="Times New Roman"/>
          <w:bCs/>
          <w:sz w:val="28"/>
          <w:szCs w:val="28"/>
          <w:lang w:val="ru-RU"/>
        </w:rPr>
        <w:t xml:space="preserve">Отчетность </w:t>
      </w:r>
      <w:r w:rsidRPr="00ED2E45">
        <w:rPr>
          <w:rFonts w:ascii="Times New Roman" w:hAnsi="Times New Roman" w:cs="Times New Roman"/>
          <w:bCs/>
          <w:color w:val="000000"/>
          <w:sz w:val="28"/>
          <w:szCs w:val="28"/>
          <w:lang w:val="ru-RU"/>
        </w:rPr>
        <w:t>по результатам производственного экологического контроля должна отражать полную информацию об исполнении программы за отчетный период.</w:t>
      </w:r>
    </w:p>
    <w:p w14:paraId="41664BCB" w14:textId="77777777" w:rsidR="00ED2E45" w:rsidRPr="00ED2E45" w:rsidRDefault="00ED2E45" w:rsidP="00ED2E45">
      <w:pPr>
        <w:pStyle w:val="24"/>
        <w:spacing w:line="240" w:lineRule="auto"/>
        <w:ind w:firstLine="709"/>
        <w:jc w:val="both"/>
        <w:rPr>
          <w:rFonts w:ascii="Times New Roman" w:hAnsi="Times New Roman" w:cs="Times New Roman"/>
          <w:bCs/>
          <w:sz w:val="28"/>
          <w:szCs w:val="28"/>
          <w:lang w:val="ru-RU"/>
        </w:rPr>
      </w:pPr>
      <w:r w:rsidRPr="00ED2E45">
        <w:rPr>
          <w:rFonts w:ascii="Times New Roman" w:hAnsi="Times New Roman" w:cs="Times New Roman"/>
          <w:bCs/>
          <w:sz w:val="28"/>
          <w:szCs w:val="28"/>
          <w:lang w:val="ru-RU"/>
        </w:rPr>
        <w:t>Период и частота осуществления наблюдений и измерений представлены в таблице 4.1.</w:t>
      </w:r>
    </w:p>
    <w:p w14:paraId="0C76900D" w14:textId="77777777" w:rsidR="00ED2E45" w:rsidRPr="00ED2E45" w:rsidRDefault="00ED2E45" w:rsidP="00ED2E45">
      <w:pPr>
        <w:pStyle w:val="24"/>
        <w:spacing w:line="240" w:lineRule="auto"/>
        <w:ind w:firstLine="709"/>
        <w:jc w:val="both"/>
        <w:rPr>
          <w:rFonts w:ascii="Times New Roman" w:hAnsi="Times New Roman" w:cs="Times New Roman"/>
          <w:bCs/>
          <w:sz w:val="28"/>
          <w:szCs w:val="28"/>
          <w:lang w:val="ru-RU"/>
        </w:rPr>
      </w:pPr>
    </w:p>
    <w:p w14:paraId="3B810C61" w14:textId="77777777" w:rsidR="00ED2E45" w:rsidRPr="00ED2E45" w:rsidRDefault="00ED2E45" w:rsidP="00ED2E45">
      <w:pPr>
        <w:pStyle w:val="24"/>
        <w:spacing w:line="240" w:lineRule="auto"/>
        <w:ind w:firstLine="709"/>
        <w:jc w:val="right"/>
        <w:rPr>
          <w:rFonts w:ascii="Times New Roman" w:hAnsi="Times New Roman" w:cs="Times New Roman"/>
          <w:bCs/>
          <w:sz w:val="28"/>
          <w:szCs w:val="28"/>
          <w:lang w:val="ru-RU"/>
        </w:rPr>
      </w:pPr>
      <w:r w:rsidRPr="00ED2E45">
        <w:rPr>
          <w:rFonts w:ascii="Times New Roman" w:hAnsi="Times New Roman" w:cs="Times New Roman"/>
          <w:bCs/>
          <w:sz w:val="28"/>
          <w:szCs w:val="28"/>
        </w:rPr>
        <w:t xml:space="preserve">Таблица </w:t>
      </w:r>
      <w:r w:rsidRPr="00ED2E45">
        <w:rPr>
          <w:rFonts w:ascii="Times New Roman" w:hAnsi="Times New Roman" w:cs="Times New Roman"/>
          <w:bCs/>
          <w:sz w:val="28"/>
          <w:szCs w:val="28"/>
          <w:lang w:val="ru-RU"/>
        </w:rPr>
        <w:t>4</w:t>
      </w:r>
      <w:r w:rsidRPr="00ED2E45">
        <w:rPr>
          <w:rFonts w:ascii="Times New Roman" w:hAnsi="Times New Roman" w:cs="Times New Roman"/>
          <w:bCs/>
          <w:sz w:val="28"/>
          <w:szCs w:val="28"/>
        </w:rPr>
        <w:t>.1</w:t>
      </w:r>
    </w:p>
    <w:tbl>
      <w:tblPr>
        <w:tblW w:w="572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20"/>
        <w:gridCol w:w="156"/>
        <w:gridCol w:w="2202"/>
        <w:gridCol w:w="2375"/>
        <w:gridCol w:w="11"/>
      </w:tblGrid>
      <w:tr w:rsidR="00ED2E45" w:rsidRPr="00ED2E45" w14:paraId="2874B287" w14:textId="77777777" w:rsidTr="00ED2E45">
        <w:trPr>
          <w:gridAfter w:val="1"/>
          <w:wAfter w:w="5" w:type="pct"/>
          <w:trHeight w:val="644"/>
        </w:trPr>
        <w:tc>
          <w:tcPr>
            <w:tcW w:w="1655" w:type="pct"/>
            <w:tcBorders>
              <w:bottom w:val="single" w:sz="4" w:space="0" w:color="auto"/>
            </w:tcBorders>
            <w:vAlign w:val="center"/>
          </w:tcPr>
          <w:p w14:paraId="60C4ADEB"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Вид монитори</w:t>
            </w:r>
            <w:r w:rsidRPr="00ED2E45">
              <w:rPr>
                <w:rFonts w:ascii="Times New Roman" w:hAnsi="Times New Roman"/>
                <w:b/>
                <w:snapToGrid w:val="0"/>
                <w:sz w:val="24"/>
                <w:szCs w:val="24"/>
              </w:rPr>
              <w:t>н</w:t>
            </w:r>
            <w:r w:rsidRPr="00ED2E45">
              <w:rPr>
                <w:rFonts w:ascii="Times New Roman" w:hAnsi="Times New Roman"/>
                <w:b/>
                <w:snapToGrid w:val="0"/>
                <w:sz w:val="24"/>
                <w:szCs w:val="24"/>
              </w:rPr>
              <w:t>га</w:t>
            </w:r>
          </w:p>
        </w:tc>
        <w:tc>
          <w:tcPr>
            <w:tcW w:w="1130" w:type="pct"/>
            <w:tcBorders>
              <w:bottom w:val="single" w:sz="4" w:space="0" w:color="auto"/>
            </w:tcBorders>
            <w:vAlign w:val="center"/>
          </w:tcPr>
          <w:p w14:paraId="7450F18D"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Метод проведения</w:t>
            </w:r>
          </w:p>
        </w:tc>
        <w:tc>
          <w:tcPr>
            <w:tcW w:w="1101" w:type="pct"/>
            <w:gridSpan w:val="2"/>
            <w:tcBorders>
              <w:bottom w:val="single" w:sz="4" w:space="0" w:color="auto"/>
            </w:tcBorders>
            <w:vAlign w:val="center"/>
          </w:tcPr>
          <w:p w14:paraId="604F9E9D"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Период наблюд</w:t>
            </w:r>
            <w:r w:rsidRPr="00ED2E45">
              <w:rPr>
                <w:rFonts w:ascii="Times New Roman" w:hAnsi="Times New Roman"/>
                <w:b/>
                <w:snapToGrid w:val="0"/>
                <w:sz w:val="24"/>
                <w:szCs w:val="24"/>
              </w:rPr>
              <w:t>е</w:t>
            </w:r>
            <w:r w:rsidRPr="00ED2E45">
              <w:rPr>
                <w:rFonts w:ascii="Times New Roman" w:hAnsi="Times New Roman"/>
                <w:b/>
                <w:snapToGrid w:val="0"/>
                <w:sz w:val="24"/>
                <w:szCs w:val="24"/>
              </w:rPr>
              <w:t>ния</w:t>
            </w:r>
          </w:p>
        </w:tc>
        <w:tc>
          <w:tcPr>
            <w:tcW w:w="1109" w:type="pct"/>
            <w:tcBorders>
              <w:bottom w:val="single" w:sz="4" w:space="0" w:color="auto"/>
            </w:tcBorders>
            <w:vAlign w:val="center"/>
          </w:tcPr>
          <w:p w14:paraId="6984D88E"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Частота зам</w:t>
            </w:r>
            <w:r w:rsidRPr="00ED2E45">
              <w:rPr>
                <w:rFonts w:ascii="Times New Roman" w:hAnsi="Times New Roman"/>
                <w:b/>
                <w:snapToGrid w:val="0"/>
                <w:sz w:val="24"/>
                <w:szCs w:val="24"/>
              </w:rPr>
              <w:t>е</w:t>
            </w:r>
            <w:r w:rsidRPr="00ED2E45">
              <w:rPr>
                <w:rFonts w:ascii="Times New Roman" w:hAnsi="Times New Roman"/>
                <w:b/>
                <w:snapToGrid w:val="0"/>
                <w:sz w:val="24"/>
                <w:szCs w:val="24"/>
              </w:rPr>
              <w:t>ров</w:t>
            </w:r>
          </w:p>
        </w:tc>
      </w:tr>
      <w:tr w:rsidR="00ED2E45" w:rsidRPr="00ED2E45" w14:paraId="24E19893" w14:textId="77777777" w:rsidTr="00ED2E45">
        <w:trPr>
          <w:gridAfter w:val="1"/>
          <w:wAfter w:w="5" w:type="pct"/>
          <w:trHeight w:val="329"/>
        </w:trPr>
        <w:tc>
          <w:tcPr>
            <w:tcW w:w="1655" w:type="pct"/>
            <w:tcBorders>
              <w:top w:val="single" w:sz="4" w:space="0" w:color="auto"/>
              <w:left w:val="single" w:sz="4" w:space="0" w:color="auto"/>
              <w:bottom w:val="single" w:sz="4" w:space="0" w:color="auto"/>
              <w:right w:val="single" w:sz="4" w:space="0" w:color="auto"/>
            </w:tcBorders>
          </w:tcPr>
          <w:p w14:paraId="1FF1B0F3"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1</w:t>
            </w:r>
          </w:p>
        </w:tc>
        <w:tc>
          <w:tcPr>
            <w:tcW w:w="1130" w:type="pct"/>
            <w:tcBorders>
              <w:top w:val="single" w:sz="4" w:space="0" w:color="auto"/>
              <w:left w:val="single" w:sz="4" w:space="0" w:color="auto"/>
              <w:bottom w:val="single" w:sz="4" w:space="0" w:color="auto"/>
              <w:right w:val="single" w:sz="4" w:space="0" w:color="auto"/>
            </w:tcBorders>
          </w:tcPr>
          <w:p w14:paraId="161E0DD5"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2</w:t>
            </w:r>
          </w:p>
        </w:tc>
        <w:tc>
          <w:tcPr>
            <w:tcW w:w="1101" w:type="pct"/>
            <w:gridSpan w:val="2"/>
            <w:tcBorders>
              <w:top w:val="single" w:sz="4" w:space="0" w:color="auto"/>
              <w:left w:val="single" w:sz="4" w:space="0" w:color="auto"/>
              <w:bottom w:val="single" w:sz="4" w:space="0" w:color="auto"/>
              <w:right w:val="single" w:sz="4" w:space="0" w:color="auto"/>
            </w:tcBorders>
          </w:tcPr>
          <w:p w14:paraId="1A0556A9"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3</w:t>
            </w:r>
          </w:p>
        </w:tc>
        <w:tc>
          <w:tcPr>
            <w:tcW w:w="1109" w:type="pct"/>
            <w:tcBorders>
              <w:top w:val="single" w:sz="4" w:space="0" w:color="auto"/>
              <w:left w:val="single" w:sz="4" w:space="0" w:color="auto"/>
              <w:bottom w:val="single" w:sz="4" w:space="0" w:color="auto"/>
              <w:right w:val="single" w:sz="4" w:space="0" w:color="auto"/>
            </w:tcBorders>
          </w:tcPr>
          <w:p w14:paraId="59DA404C"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4</w:t>
            </w:r>
          </w:p>
        </w:tc>
      </w:tr>
      <w:tr w:rsidR="00ED2E45" w:rsidRPr="00ED2E45" w14:paraId="0BDCAF97" w14:textId="77777777" w:rsidTr="00ED2E45">
        <w:trPr>
          <w:trHeight w:val="91"/>
        </w:trPr>
        <w:tc>
          <w:tcPr>
            <w:tcW w:w="5000" w:type="pct"/>
            <w:gridSpan w:val="6"/>
            <w:tcBorders>
              <w:top w:val="single" w:sz="4" w:space="0" w:color="auto"/>
              <w:left w:val="single" w:sz="4" w:space="0" w:color="auto"/>
              <w:bottom w:val="single" w:sz="4" w:space="0" w:color="auto"/>
              <w:right w:val="single" w:sz="4" w:space="0" w:color="auto"/>
            </w:tcBorders>
          </w:tcPr>
          <w:p w14:paraId="7DA707A1" w14:textId="77777777" w:rsidR="00ED2E45" w:rsidRPr="00ED2E45" w:rsidRDefault="00ED2E45" w:rsidP="00394369">
            <w:pPr>
              <w:pStyle w:val="ac"/>
              <w:widowControl w:val="0"/>
              <w:jc w:val="center"/>
              <w:rPr>
                <w:rFonts w:ascii="Times New Roman" w:hAnsi="Times New Roman"/>
                <w:b/>
                <w:snapToGrid w:val="0"/>
                <w:sz w:val="24"/>
                <w:szCs w:val="24"/>
              </w:rPr>
            </w:pPr>
            <w:r w:rsidRPr="00ED2E45">
              <w:rPr>
                <w:rFonts w:ascii="Times New Roman" w:hAnsi="Times New Roman"/>
                <w:b/>
                <w:snapToGrid w:val="0"/>
                <w:sz w:val="24"/>
                <w:szCs w:val="24"/>
              </w:rPr>
              <w:t>Операционный мониторинг</w:t>
            </w:r>
          </w:p>
        </w:tc>
      </w:tr>
      <w:tr w:rsidR="00ED2E45" w:rsidRPr="00ED2E45" w14:paraId="05386A09" w14:textId="77777777" w:rsidTr="00ED2E45">
        <w:trPr>
          <w:trHeight w:val="329"/>
        </w:trPr>
        <w:tc>
          <w:tcPr>
            <w:tcW w:w="5000" w:type="pct"/>
            <w:gridSpan w:val="6"/>
            <w:tcBorders>
              <w:top w:val="single" w:sz="4" w:space="0" w:color="auto"/>
            </w:tcBorders>
          </w:tcPr>
          <w:p w14:paraId="2C48F053" w14:textId="77777777" w:rsidR="00ED2E45" w:rsidRPr="00ED2E45" w:rsidRDefault="00ED2E45" w:rsidP="00394369">
            <w:pPr>
              <w:pStyle w:val="ac"/>
              <w:ind w:firstLine="720"/>
              <w:jc w:val="both"/>
              <w:rPr>
                <w:rFonts w:ascii="Times New Roman" w:hAnsi="Times New Roman"/>
                <w:bCs/>
                <w:sz w:val="24"/>
                <w:szCs w:val="24"/>
              </w:rPr>
            </w:pPr>
            <w:r w:rsidRPr="00ED2E45">
              <w:rPr>
                <w:rFonts w:ascii="Times New Roman" w:hAnsi="Times New Roman"/>
                <w:bCs/>
                <w:color w:val="000000"/>
                <w:sz w:val="24"/>
                <w:szCs w:val="24"/>
              </w:rPr>
              <w:t>Включает в себя наблюдение за параметрами технологического процесса для подтвержд</w:t>
            </w:r>
            <w:r w:rsidRPr="00ED2E45">
              <w:rPr>
                <w:rFonts w:ascii="Times New Roman" w:hAnsi="Times New Roman"/>
                <w:bCs/>
                <w:color w:val="000000"/>
                <w:sz w:val="24"/>
                <w:szCs w:val="24"/>
              </w:rPr>
              <w:t>е</w:t>
            </w:r>
            <w:r w:rsidRPr="00ED2E45">
              <w:rPr>
                <w:rFonts w:ascii="Times New Roman" w:hAnsi="Times New Roman"/>
                <w:bCs/>
                <w:color w:val="000000"/>
                <w:sz w:val="24"/>
                <w:szCs w:val="24"/>
              </w:rPr>
              <w:t>ния того, что показатели деятельности объекта находятся в диапазоне, который считается целес</w:t>
            </w:r>
            <w:r w:rsidRPr="00ED2E45">
              <w:rPr>
                <w:rFonts w:ascii="Times New Roman" w:hAnsi="Times New Roman"/>
                <w:bCs/>
                <w:color w:val="000000"/>
                <w:sz w:val="24"/>
                <w:szCs w:val="24"/>
              </w:rPr>
              <w:t>о</w:t>
            </w:r>
            <w:r w:rsidRPr="00ED2E45">
              <w:rPr>
                <w:rFonts w:ascii="Times New Roman" w:hAnsi="Times New Roman"/>
                <w:bCs/>
                <w:color w:val="000000"/>
                <w:sz w:val="24"/>
                <w:szCs w:val="24"/>
              </w:rPr>
              <w:t>образным для его надлежащей проектной эксплуатации и соблюдения условий техн</w:t>
            </w:r>
            <w:r w:rsidRPr="00ED2E45">
              <w:rPr>
                <w:rFonts w:ascii="Times New Roman" w:hAnsi="Times New Roman"/>
                <w:bCs/>
                <w:color w:val="000000"/>
                <w:sz w:val="24"/>
                <w:szCs w:val="24"/>
              </w:rPr>
              <w:t>о</w:t>
            </w:r>
            <w:r w:rsidRPr="00ED2E45">
              <w:rPr>
                <w:rFonts w:ascii="Times New Roman" w:hAnsi="Times New Roman"/>
                <w:bCs/>
                <w:color w:val="000000"/>
                <w:sz w:val="24"/>
                <w:szCs w:val="24"/>
              </w:rPr>
              <w:t>логического регламента данного производства. Содержание операционного мониторинга определяется опер</w:t>
            </w:r>
            <w:r w:rsidRPr="00ED2E45">
              <w:rPr>
                <w:rFonts w:ascii="Times New Roman" w:hAnsi="Times New Roman"/>
                <w:bCs/>
                <w:color w:val="000000"/>
                <w:sz w:val="24"/>
                <w:szCs w:val="24"/>
              </w:rPr>
              <w:t>а</w:t>
            </w:r>
            <w:r w:rsidRPr="00ED2E45">
              <w:rPr>
                <w:rFonts w:ascii="Times New Roman" w:hAnsi="Times New Roman"/>
                <w:bCs/>
                <w:color w:val="000000"/>
                <w:sz w:val="24"/>
                <w:szCs w:val="24"/>
              </w:rPr>
              <w:t>тором объекта (п.3 ст.186 Экологического кодекса РК). Все документы хранятся на предприятии. Все документы хранятся на предприятии. Все документы хранятся на предпри</w:t>
            </w:r>
            <w:r w:rsidRPr="00ED2E45">
              <w:rPr>
                <w:rFonts w:ascii="Times New Roman" w:hAnsi="Times New Roman"/>
                <w:bCs/>
                <w:color w:val="000000"/>
                <w:sz w:val="24"/>
                <w:szCs w:val="24"/>
              </w:rPr>
              <w:t>я</w:t>
            </w:r>
            <w:r w:rsidRPr="00ED2E45">
              <w:rPr>
                <w:rFonts w:ascii="Times New Roman" w:hAnsi="Times New Roman"/>
                <w:bCs/>
                <w:color w:val="000000"/>
                <w:sz w:val="24"/>
                <w:szCs w:val="24"/>
              </w:rPr>
              <w:t>тии.</w:t>
            </w:r>
          </w:p>
        </w:tc>
      </w:tr>
      <w:tr w:rsidR="00ED2E45" w:rsidRPr="00ED2E45" w14:paraId="5B28C097" w14:textId="77777777" w:rsidTr="00ED2E45">
        <w:trPr>
          <w:trHeight w:val="113"/>
        </w:trPr>
        <w:tc>
          <w:tcPr>
            <w:tcW w:w="5000" w:type="pct"/>
            <w:gridSpan w:val="6"/>
          </w:tcPr>
          <w:p w14:paraId="6048927D" w14:textId="77777777" w:rsidR="00ED2E45" w:rsidRPr="00ED2E45" w:rsidRDefault="00ED2E45" w:rsidP="00394369">
            <w:pPr>
              <w:jc w:val="center"/>
              <w:rPr>
                <w:rFonts w:ascii="Times New Roman" w:hAnsi="Times New Roman" w:cs="Times New Roman"/>
                <w:b/>
                <w:sz w:val="24"/>
                <w:szCs w:val="24"/>
              </w:rPr>
            </w:pPr>
            <w:r w:rsidRPr="00ED2E45">
              <w:rPr>
                <w:rFonts w:ascii="Times New Roman" w:hAnsi="Times New Roman" w:cs="Times New Roman"/>
                <w:b/>
                <w:sz w:val="24"/>
                <w:szCs w:val="24"/>
              </w:rPr>
              <w:t>Мониторинг эмиссий</w:t>
            </w:r>
          </w:p>
        </w:tc>
      </w:tr>
      <w:tr w:rsidR="00ED2E45" w:rsidRPr="00ED2E45" w14:paraId="6E2CB09E" w14:textId="77777777" w:rsidTr="00ED2E45">
        <w:trPr>
          <w:gridAfter w:val="1"/>
          <w:wAfter w:w="5" w:type="pct"/>
          <w:trHeight w:val="247"/>
        </w:trPr>
        <w:tc>
          <w:tcPr>
            <w:tcW w:w="1655" w:type="pct"/>
            <w:vMerge w:val="restart"/>
          </w:tcPr>
          <w:p w14:paraId="4571525F" w14:textId="77777777" w:rsidR="00ED2E45" w:rsidRPr="00ED2E45" w:rsidRDefault="00ED2E45" w:rsidP="00394369">
            <w:pPr>
              <w:rPr>
                <w:rFonts w:ascii="Times New Roman" w:hAnsi="Times New Roman" w:cs="Times New Roman"/>
                <w:spacing w:val="-2"/>
                <w:sz w:val="24"/>
                <w:szCs w:val="24"/>
              </w:rPr>
            </w:pPr>
            <w:r w:rsidRPr="00ED2E45">
              <w:rPr>
                <w:rFonts w:ascii="Times New Roman" w:hAnsi="Times New Roman" w:cs="Times New Roman"/>
                <w:spacing w:val="-2"/>
                <w:sz w:val="24"/>
                <w:szCs w:val="24"/>
              </w:rPr>
              <w:t>Мониторинг выбросов з</w:t>
            </w:r>
            <w:r w:rsidRPr="00ED2E45">
              <w:rPr>
                <w:rFonts w:ascii="Times New Roman" w:hAnsi="Times New Roman" w:cs="Times New Roman"/>
                <w:spacing w:val="-2"/>
                <w:sz w:val="24"/>
                <w:szCs w:val="24"/>
              </w:rPr>
              <w:t>а</w:t>
            </w:r>
            <w:r w:rsidRPr="00ED2E45">
              <w:rPr>
                <w:rFonts w:ascii="Times New Roman" w:hAnsi="Times New Roman" w:cs="Times New Roman"/>
                <w:spacing w:val="-2"/>
                <w:sz w:val="24"/>
                <w:szCs w:val="24"/>
              </w:rPr>
              <w:t>грязняющих веществ в а</w:t>
            </w:r>
            <w:r w:rsidRPr="00ED2E45">
              <w:rPr>
                <w:rFonts w:ascii="Times New Roman" w:hAnsi="Times New Roman" w:cs="Times New Roman"/>
                <w:spacing w:val="-2"/>
                <w:sz w:val="24"/>
                <w:szCs w:val="24"/>
              </w:rPr>
              <w:t>т</w:t>
            </w:r>
            <w:r w:rsidRPr="00ED2E45">
              <w:rPr>
                <w:rFonts w:ascii="Times New Roman" w:hAnsi="Times New Roman" w:cs="Times New Roman"/>
                <w:spacing w:val="-2"/>
                <w:sz w:val="24"/>
                <w:szCs w:val="24"/>
              </w:rPr>
              <w:t>мосфе</w:t>
            </w:r>
            <w:r w:rsidRPr="00ED2E45">
              <w:rPr>
                <w:rFonts w:ascii="Times New Roman" w:hAnsi="Times New Roman" w:cs="Times New Roman"/>
                <w:spacing w:val="-2"/>
                <w:sz w:val="24"/>
                <w:szCs w:val="24"/>
              </w:rPr>
              <w:t>р</w:t>
            </w:r>
            <w:r w:rsidRPr="00ED2E45">
              <w:rPr>
                <w:rFonts w:ascii="Times New Roman" w:hAnsi="Times New Roman" w:cs="Times New Roman"/>
                <w:spacing w:val="-2"/>
                <w:sz w:val="24"/>
                <w:szCs w:val="24"/>
              </w:rPr>
              <w:t xml:space="preserve">ный воздух </w:t>
            </w:r>
          </w:p>
        </w:tc>
        <w:tc>
          <w:tcPr>
            <w:tcW w:w="1203" w:type="pct"/>
            <w:gridSpan w:val="2"/>
            <w:vAlign w:val="center"/>
          </w:tcPr>
          <w:p w14:paraId="2771E779" w14:textId="77777777" w:rsidR="00ED2E45" w:rsidRPr="00ED2E45" w:rsidRDefault="00ED2E45" w:rsidP="00394369">
            <w:pPr>
              <w:widowControl w:val="0"/>
              <w:jc w:val="center"/>
              <w:rPr>
                <w:rFonts w:ascii="Times New Roman" w:hAnsi="Times New Roman" w:cs="Times New Roman"/>
                <w:snapToGrid w:val="0"/>
                <w:sz w:val="24"/>
                <w:szCs w:val="24"/>
              </w:rPr>
            </w:pPr>
            <w:r w:rsidRPr="00ED2E45">
              <w:rPr>
                <w:rFonts w:ascii="Times New Roman" w:hAnsi="Times New Roman" w:cs="Times New Roman"/>
                <w:snapToGrid w:val="0"/>
                <w:sz w:val="24"/>
                <w:szCs w:val="24"/>
              </w:rPr>
              <w:t>расчетный метод</w:t>
            </w:r>
          </w:p>
        </w:tc>
        <w:tc>
          <w:tcPr>
            <w:tcW w:w="1028" w:type="pct"/>
            <w:vAlign w:val="center"/>
          </w:tcPr>
          <w:p w14:paraId="57C9C214" w14:textId="77777777" w:rsidR="00ED2E45" w:rsidRPr="00ED2E45" w:rsidRDefault="00ED2E45" w:rsidP="00394369">
            <w:pPr>
              <w:pStyle w:val="ac"/>
              <w:widowControl w:val="0"/>
              <w:jc w:val="center"/>
              <w:rPr>
                <w:rFonts w:ascii="Times New Roman" w:hAnsi="Times New Roman"/>
                <w:snapToGrid w:val="0"/>
                <w:sz w:val="24"/>
                <w:szCs w:val="24"/>
              </w:rPr>
            </w:pPr>
            <w:r w:rsidRPr="00ED2E45">
              <w:rPr>
                <w:rFonts w:ascii="Times New Roman" w:hAnsi="Times New Roman"/>
                <w:snapToGrid w:val="0"/>
                <w:sz w:val="24"/>
                <w:szCs w:val="24"/>
              </w:rPr>
              <w:t>В течение г</w:t>
            </w:r>
            <w:r w:rsidRPr="00ED2E45">
              <w:rPr>
                <w:rFonts w:ascii="Times New Roman" w:hAnsi="Times New Roman"/>
                <w:snapToGrid w:val="0"/>
                <w:sz w:val="24"/>
                <w:szCs w:val="24"/>
              </w:rPr>
              <w:t>о</w:t>
            </w:r>
            <w:r w:rsidRPr="00ED2E45">
              <w:rPr>
                <w:rFonts w:ascii="Times New Roman" w:hAnsi="Times New Roman"/>
                <w:snapToGrid w:val="0"/>
                <w:sz w:val="24"/>
                <w:szCs w:val="24"/>
              </w:rPr>
              <w:t>да</w:t>
            </w:r>
          </w:p>
        </w:tc>
        <w:tc>
          <w:tcPr>
            <w:tcW w:w="1109" w:type="pct"/>
            <w:vAlign w:val="center"/>
          </w:tcPr>
          <w:p w14:paraId="72277126" w14:textId="77777777" w:rsidR="00ED2E45" w:rsidRPr="00ED2E45" w:rsidRDefault="00ED2E45" w:rsidP="00394369">
            <w:pPr>
              <w:jc w:val="center"/>
              <w:rPr>
                <w:rFonts w:ascii="Times New Roman" w:hAnsi="Times New Roman" w:cs="Times New Roman"/>
                <w:sz w:val="24"/>
                <w:szCs w:val="24"/>
              </w:rPr>
            </w:pPr>
            <w:r w:rsidRPr="00ED2E45">
              <w:rPr>
                <w:rFonts w:ascii="Times New Roman" w:hAnsi="Times New Roman" w:cs="Times New Roman"/>
                <w:sz w:val="24"/>
                <w:szCs w:val="24"/>
              </w:rPr>
              <w:t>1 раз в ква</w:t>
            </w:r>
            <w:r w:rsidRPr="00ED2E45">
              <w:rPr>
                <w:rFonts w:ascii="Times New Roman" w:hAnsi="Times New Roman" w:cs="Times New Roman"/>
                <w:sz w:val="24"/>
                <w:szCs w:val="24"/>
              </w:rPr>
              <w:t>р</w:t>
            </w:r>
            <w:r w:rsidRPr="00ED2E45">
              <w:rPr>
                <w:rFonts w:ascii="Times New Roman" w:hAnsi="Times New Roman" w:cs="Times New Roman"/>
                <w:sz w:val="24"/>
                <w:szCs w:val="24"/>
              </w:rPr>
              <w:t>тал</w:t>
            </w:r>
          </w:p>
        </w:tc>
      </w:tr>
      <w:tr w:rsidR="00ED2E45" w:rsidRPr="00ED2E45" w14:paraId="6DF9A978" w14:textId="77777777" w:rsidTr="00ED2E45">
        <w:trPr>
          <w:gridAfter w:val="1"/>
          <w:wAfter w:w="5" w:type="pct"/>
          <w:trHeight w:val="392"/>
        </w:trPr>
        <w:tc>
          <w:tcPr>
            <w:tcW w:w="1655" w:type="pct"/>
            <w:vMerge/>
          </w:tcPr>
          <w:p w14:paraId="43809A4E" w14:textId="77777777" w:rsidR="00ED2E45" w:rsidRPr="00ED2E45" w:rsidRDefault="00ED2E45" w:rsidP="00394369">
            <w:pPr>
              <w:rPr>
                <w:rFonts w:ascii="Times New Roman" w:hAnsi="Times New Roman" w:cs="Times New Roman"/>
                <w:spacing w:val="-2"/>
                <w:sz w:val="24"/>
                <w:szCs w:val="24"/>
              </w:rPr>
            </w:pPr>
          </w:p>
        </w:tc>
        <w:tc>
          <w:tcPr>
            <w:tcW w:w="3340" w:type="pct"/>
            <w:gridSpan w:val="4"/>
          </w:tcPr>
          <w:p w14:paraId="37AC7462" w14:textId="77777777" w:rsidR="00ED2E45" w:rsidRPr="00ED2E45" w:rsidRDefault="00ED2E45" w:rsidP="00394369">
            <w:pPr>
              <w:pStyle w:val="Default"/>
            </w:pPr>
            <w:r w:rsidRPr="00ED2E45">
              <w:t>Контроль на источниках выбросов загрязняющих веществ осущест</w:t>
            </w:r>
            <w:r w:rsidRPr="00ED2E45">
              <w:t>в</w:t>
            </w:r>
            <w:r w:rsidRPr="00ED2E45">
              <w:t xml:space="preserve">ляется согласно существующих методик при составлении </w:t>
            </w:r>
            <w:r w:rsidRPr="00ED2E45">
              <w:rPr>
                <w:b/>
                <w:bCs/>
                <w:i/>
                <w:iCs/>
              </w:rPr>
              <w:t>статист</w:t>
            </w:r>
            <w:r w:rsidRPr="00ED2E45">
              <w:rPr>
                <w:b/>
                <w:bCs/>
                <w:i/>
                <w:iCs/>
              </w:rPr>
              <w:t>и</w:t>
            </w:r>
            <w:r w:rsidRPr="00ED2E45">
              <w:rPr>
                <w:b/>
                <w:bCs/>
                <w:i/>
                <w:iCs/>
              </w:rPr>
              <w:t xml:space="preserve">ческой отчётности 2ТП-воздух </w:t>
            </w:r>
            <w:r w:rsidRPr="00ED2E45">
              <w:t xml:space="preserve">и при осуществлении </w:t>
            </w:r>
            <w:r w:rsidRPr="00ED2E45">
              <w:rPr>
                <w:b/>
                <w:bCs/>
                <w:i/>
                <w:iCs/>
              </w:rPr>
              <w:t xml:space="preserve">квартальных платежей </w:t>
            </w:r>
            <w:r w:rsidRPr="00ED2E45">
              <w:t>за загрязнение окр</w:t>
            </w:r>
            <w:r w:rsidRPr="00ED2E45">
              <w:t>у</w:t>
            </w:r>
            <w:r w:rsidRPr="00ED2E45">
              <w:t xml:space="preserve">жающей среды. </w:t>
            </w:r>
          </w:p>
        </w:tc>
      </w:tr>
      <w:tr w:rsidR="00ED2E45" w:rsidRPr="00ED2E45" w14:paraId="22CEF8C8" w14:textId="77777777" w:rsidTr="00ED2E45">
        <w:trPr>
          <w:gridAfter w:val="1"/>
          <w:wAfter w:w="5" w:type="pct"/>
          <w:trHeight w:val="392"/>
        </w:trPr>
        <w:tc>
          <w:tcPr>
            <w:tcW w:w="1655" w:type="pct"/>
            <w:vMerge w:val="restart"/>
          </w:tcPr>
          <w:p w14:paraId="1DE74094" w14:textId="77777777" w:rsidR="00ED2E45" w:rsidRPr="00ED2E45" w:rsidRDefault="00ED2E45" w:rsidP="00394369">
            <w:pPr>
              <w:pStyle w:val="Default"/>
            </w:pPr>
            <w:r w:rsidRPr="00ED2E45">
              <w:t>Мониторинг отходов производства и потребл</w:t>
            </w:r>
            <w:r w:rsidRPr="00ED2E45">
              <w:t>е</w:t>
            </w:r>
            <w:r w:rsidRPr="00ED2E45">
              <w:t xml:space="preserve">ния </w:t>
            </w:r>
          </w:p>
        </w:tc>
        <w:tc>
          <w:tcPr>
            <w:tcW w:w="1203" w:type="pct"/>
            <w:gridSpan w:val="2"/>
            <w:vAlign w:val="center"/>
          </w:tcPr>
          <w:p w14:paraId="4BA53B77" w14:textId="77777777" w:rsidR="00ED2E45" w:rsidRPr="00ED2E45" w:rsidRDefault="00ED2E45" w:rsidP="00394369">
            <w:pPr>
              <w:widowControl w:val="0"/>
              <w:jc w:val="center"/>
              <w:rPr>
                <w:rFonts w:ascii="Times New Roman" w:hAnsi="Times New Roman" w:cs="Times New Roman"/>
                <w:snapToGrid w:val="0"/>
                <w:sz w:val="24"/>
                <w:szCs w:val="24"/>
              </w:rPr>
            </w:pPr>
            <w:r w:rsidRPr="00ED2E45">
              <w:rPr>
                <w:rFonts w:ascii="Times New Roman" w:hAnsi="Times New Roman" w:cs="Times New Roman"/>
                <w:snapToGrid w:val="0"/>
                <w:sz w:val="24"/>
                <w:szCs w:val="24"/>
              </w:rPr>
              <w:t>расчетный метод</w:t>
            </w:r>
          </w:p>
        </w:tc>
        <w:tc>
          <w:tcPr>
            <w:tcW w:w="1028" w:type="pct"/>
            <w:vAlign w:val="center"/>
          </w:tcPr>
          <w:p w14:paraId="1CE72BEF" w14:textId="77777777" w:rsidR="00ED2E45" w:rsidRPr="00ED2E45" w:rsidRDefault="00ED2E45" w:rsidP="00394369">
            <w:pPr>
              <w:pStyle w:val="ac"/>
              <w:widowControl w:val="0"/>
              <w:jc w:val="center"/>
              <w:rPr>
                <w:rFonts w:ascii="Times New Roman" w:hAnsi="Times New Roman"/>
                <w:snapToGrid w:val="0"/>
                <w:sz w:val="24"/>
                <w:szCs w:val="24"/>
              </w:rPr>
            </w:pPr>
            <w:r w:rsidRPr="00ED2E45">
              <w:rPr>
                <w:rFonts w:ascii="Times New Roman" w:hAnsi="Times New Roman"/>
                <w:snapToGrid w:val="0"/>
                <w:sz w:val="24"/>
                <w:szCs w:val="24"/>
              </w:rPr>
              <w:t>В течение г</w:t>
            </w:r>
            <w:r w:rsidRPr="00ED2E45">
              <w:rPr>
                <w:rFonts w:ascii="Times New Roman" w:hAnsi="Times New Roman"/>
                <w:snapToGrid w:val="0"/>
                <w:sz w:val="24"/>
                <w:szCs w:val="24"/>
              </w:rPr>
              <w:t>о</w:t>
            </w:r>
            <w:r w:rsidRPr="00ED2E45">
              <w:rPr>
                <w:rFonts w:ascii="Times New Roman" w:hAnsi="Times New Roman"/>
                <w:snapToGrid w:val="0"/>
                <w:sz w:val="24"/>
                <w:szCs w:val="24"/>
              </w:rPr>
              <w:t>да</w:t>
            </w:r>
          </w:p>
        </w:tc>
        <w:tc>
          <w:tcPr>
            <w:tcW w:w="1109" w:type="pct"/>
            <w:vAlign w:val="center"/>
          </w:tcPr>
          <w:p w14:paraId="6B8D3249" w14:textId="77777777" w:rsidR="00ED2E45" w:rsidRPr="00ED2E45" w:rsidRDefault="00ED2E45" w:rsidP="00394369">
            <w:pPr>
              <w:jc w:val="center"/>
              <w:rPr>
                <w:rFonts w:ascii="Times New Roman" w:hAnsi="Times New Roman" w:cs="Times New Roman"/>
                <w:sz w:val="24"/>
                <w:szCs w:val="24"/>
              </w:rPr>
            </w:pPr>
            <w:r w:rsidRPr="00ED2E45">
              <w:rPr>
                <w:rFonts w:ascii="Times New Roman" w:hAnsi="Times New Roman" w:cs="Times New Roman"/>
                <w:sz w:val="24"/>
                <w:szCs w:val="24"/>
              </w:rPr>
              <w:t>1 раз в ква</w:t>
            </w:r>
            <w:r w:rsidRPr="00ED2E45">
              <w:rPr>
                <w:rFonts w:ascii="Times New Roman" w:hAnsi="Times New Roman" w:cs="Times New Roman"/>
                <w:sz w:val="24"/>
                <w:szCs w:val="24"/>
              </w:rPr>
              <w:t>р</w:t>
            </w:r>
            <w:r w:rsidRPr="00ED2E45">
              <w:rPr>
                <w:rFonts w:ascii="Times New Roman" w:hAnsi="Times New Roman" w:cs="Times New Roman"/>
                <w:sz w:val="24"/>
                <w:szCs w:val="24"/>
              </w:rPr>
              <w:t>тал</w:t>
            </w:r>
          </w:p>
        </w:tc>
      </w:tr>
      <w:tr w:rsidR="00ED2E45" w:rsidRPr="00ED2E45" w14:paraId="0A17314C" w14:textId="77777777" w:rsidTr="00ED2E45">
        <w:trPr>
          <w:gridAfter w:val="1"/>
          <w:wAfter w:w="5" w:type="pct"/>
          <w:trHeight w:val="392"/>
        </w:trPr>
        <w:tc>
          <w:tcPr>
            <w:tcW w:w="1655" w:type="pct"/>
            <w:vMerge/>
          </w:tcPr>
          <w:p w14:paraId="792AD79C" w14:textId="77777777" w:rsidR="00ED2E45" w:rsidRPr="00ED2E45" w:rsidRDefault="00ED2E45" w:rsidP="00394369">
            <w:pPr>
              <w:pStyle w:val="Default"/>
            </w:pPr>
          </w:p>
        </w:tc>
        <w:tc>
          <w:tcPr>
            <w:tcW w:w="3340" w:type="pct"/>
            <w:gridSpan w:val="4"/>
          </w:tcPr>
          <w:p w14:paraId="7B9E7C65" w14:textId="77777777" w:rsidR="00ED2E45" w:rsidRPr="00ED2E45" w:rsidRDefault="00ED2E45" w:rsidP="00394369">
            <w:pPr>
              <w:pStyle w:val="Default"/>
            </w:pPr>
            <w:r w:rsidRPr="00ED2E45">
              <w:t>Контроль образования и движения отходов осуществляется провед</w:t>
            </w:r>
            <w:r w:rsidRPr="00ED2E45">
              <w:t>е</w:t>
            </w:r>
            <w:r w:rsidRPr="00ED2E45">
              <w:t xml:space="preserve">нием ежегодной инвентаризации отходов производства и потребления и составлением </w:t>
            </w:r>
            <w:r w:rsidRPr="00ED2E45">
              <w:rPr>
                <w:b/>
                <w:i/>
              </w:rPr>
              <w:t>ведомственной отчетности</w:t>
            </w:r>
            <w:r w:rsidRPr="00ED2E45">
              <w:t xml:space="preserve"> по опасным отходам с</w:t>
            </w:r>
            <w:r w:rsidRPr="00ED2E45">
              <w:t>о</w:t>
            </w:r>
            <w:r w:rsidRPr="00ED2E45">
              <w:t>гласно ст. 347 Экологического кодекса РК, а также постоянно расче</w:t>
            </w:r>
            <w:r w:rsidRPr="00ED2E45">
              <w:t>т</w:t>
            </w:r>
            <w:r w:rsidRPr="00ED2E45">
              <w:t xml:space="preserve">ным методом </w:t>
            </w:r>
            <w:r w:rsidRPr="00ED2E45">
              <w:rPr>
                <w:b/>
                <w:i/>
              </w:rPr>
              <w:t>при составлении пояснительной записки</w:t>
            </w:r>
            <w:r w:rsidRPr="00ED2E45">
              <w:t xml:space="preserve"> к квартал</w:t>
            </w:r>
            <w:r w:rsidRPr="00ED2E45">
              <w:t>ь</w:t>
            </w:r>
            <w:r w:rsidRPr="00ED2E45">
              <w:t>ным отчетам по программе ПЭК.</w:t>
            </w:r>
          </w:p>
        </w:tc>
      </w:tr>
      <w:tr w:rsidR="00ED2E45" w:rsidRPr="00ED2E45" w14:paraId="1E528C0D" w14:textId="77777777" w:rsidTr="00ED2E45">
        <w:trPr>
          <w:trHeight w:val="70"/>
        </w:trPr>
        <w:tc>
          <w:tcPr>
            <w:tcW w:w="5000" w:type="pct"/>
            <w:gridSpan w:val="6"/>
          </w:tcPr>
          <w:p w14:paraId="36CAD4CD" w14:textId="77777777" w:rsidR="00ED2E45" w:rsidRPr="00ED2E45" w:rsidRDefault="00ED2E45" w:rsidP="00394369">
            <w:pPr>
              <w:jc w:val="center"/>
              <w:rPr>
                <w:rFonts w:ascii="Times New Roman" w:hAnsi="Times New Roman" w:cs="Times New Roman"/>
                <w:b/>
                <w:sz w:val="24"/>
                <w:szCs w:val="24"/>
              </w:rPr>
            </w:pPr>
            <w:r w:rsidRPr="00ED2E45">
              <w:rPr>
                <w:rFonts w:ascii="Times New Roman" w:hAnsi="Times New Roman" w:cs="Times New Roman"/>
                <w:b/>
                <w:sz w:val="24"/>
                <w:szCs w:val="24"/>
              </w:rPr>
              <w:t>Мониторинг воздействия</w:t>
            </w:r>
          </w:p>
        </w:tc>
      </w:tr>
      <w:tr w:rsidR="00ED2E45" w:rsidRPr="00ED2E45" w14:paraId="51DA0EE2" w14:textId="77777777" w:rsidTr="00ED2E45">
        <w:trPr>
          <w:gridAfter w:val="1"/>
          <w:wAfter w:w="5" w:type="pct"/>
          <w:trHeight w:val="448"/>
        </w:trPr>
        <w:tc>
          <w:tcPr>
            <w:tcW w:w="1655" w:type="pct"/>
          </w:tcPr>
          <w:p w14:paraId="5FD37E73" w14:textId="77777777" w:rsidR="00ED2E45" w:rsidRPr="00ED2E45" w:rsidRDefault="00ED2E45" w:rsidP="00394369">
            <w:pPr>
              <w:rPr>
                <w:rFonts w:ascii="Times New Roman" w:hAnsi="Times New Roman" w:cs="Times New Roman"/>
                <w:sz w:val="24"/>
                <w:szCs w:val="24"/>
              </w:rPr>
            </w:pPr>
            <w:r w:rsidRPr="00ED2E45">
              <w:rPr>
                <w:rFonts w:ascii="Times New Roman" w:hAnsi="Times New Roman" w:cs="Times New Roman"/>
                <w:sz w:val="24"/>
                <w:szCs w:val="24"/>
              </w:rPr>
              <w:t>Мониторинг воздейс</w:t>
            </w:r>
            <w:r w:rsidRPr="00ED2E45">
              <w:rPr>
                <w:rFonts w:ascii="Times New Roman" w:hAnsi="Times New Roman" w:cs="Times New Roman"/>
                <w:sz w:val="24"/>
                <w:szCs w:val="24"/>
              </w:rPr>
              <w:t>т</w:t>
            </w:r>
            <w:r w:rsidRPr="00ED2E45">
              <w:rPr>
                <w:rFonts w:ascii="Times New Roman" w:hAnsi="Times New Roman" w:cs="Times New Roman"/>
                <w:sz w:val="24"/>
                <w:szCs w:val="24"/>
              </w:rPr>
              <w:t>вия на атмосферный воздух на гр</w:t>
            </w:r>
            <w:r w:rsidRPr="00ED2E45">
              <w:rPr>
                <w:rFonts w:ascii="Times New Roman" w:hAnsi="Times New Roman" w:cs="Times New Roman"/>
                <w:sz w:val="24"/>
                <w:szCs w:val="24"/>
              </w:rPr>
              <w:t>а</w:t>
            </w:r>
            <w:r w:rsidRPr="00ED2E45">
              <w:rPr>
                <w:rFonts w:ascii="Times New Roman" w:hAnsi="Times New Roman" w:cs="Times New Roman"/>
                <w:sz w:val="24"/>
                <w:szCs w:val="24"/>
              </w:rPr>
              <w:t xml:space="preserve">нице СЗЗ </w:t>
            </w:r>
          </w:p>
        </w:tc>
        <w:tc>
          <w:tcPr>
            <w:tcW w:w="1203" w:type="pct"/>
            <w:gridSpan w:val="2"/>
            <w:vAlign w:val="center"/>
          </w:tcPr>
          <w:p w14:paraId="4FA6F6AA" w14:textId="77777777" w:rsidR="00ED2E45" w:rsidRPr="00ED2E45" w:rsidRDefault="00ED2E45" w:rsidP="00394369">
            <w:pPr>
              <w:widowControl w:val="0"/>
              <w:jc w:val="center"/>
              <w:rPr>
                <w:rFonts w:ascii="Times New Roman" w:hAnsi="Times New Roman" w:cs="Times New Roman"/>
                <w:snapToGrid w:val="0"/>
                <w:sz w:val="24"/>
                <w:szCs w:val="24"/>
              </w:rPr>
            </w:pPr>
            <w:r w:rsidRPr="00ED2E45">
              <w:rPr>
                <w:rFonts w:ascii="Times New Roman" w:hAnsi="Times New Roman" w:cs="Times New Roman"/>
                <w:snapToGrid w:val="0"/>
                <w:sz w:val="24"/>
                <w:szCs w:val="24"/>
              </w:rPr>
              <w:t>инструментальные з</w:t>
            </w:r>
            <w:r w:rsidRPr="00ED2E45">
              <w:rPr>
                <w:rFonts w:ascii="Times New Roman" w:hAnsi="Times New Roman" w:cs="Times New Roman"/>
                <w:snapToGrid w:val="0"/>
                <w:sz w:val="24"/>
                <w:szCs w:val="24"/>
              </w:rPr>
              <w:t>а</w:t>
            </w:r>
            <w:r w:rsidRPr="00ED2E45">
              <w:rPr>
                <w:rFonts w:ascii="Times New Roman" w:hAnsi="Times New Roman" w:cs="Times New Roman"/>
                <w:snapToGrid w:val="0"/>
                <w:sz w:val="24"/>
                <w:szCs w:val="24"/>
              </w:rPr>
              <w:t>меры</w:t>
            </w:r>
          </w:p>
        </w:tc>
        <w:tc>
          <w:tcPr>
            <w:tcW w:w="1028" w:type="pct"/>
            <w:vAlign w:val="center"/>
          </w:tcPr>
          <w:p w14:paraId="5351BF62" w14:textId="77777777" w:rsidR="00ED2E45" w:rsidRPr="00ED2E45" w:rsidRDefault="00ED2E45" w:rsidP="00394369">
            <w:pPr>
              <w:pStyle w:val="ac"/>
              <w:widowControl w:val="0"/>
              <w:jc w:val="center"/>
              <w:rPr>
                <w:rFonts w:ascii="Times New Roman" w:hAnsi="Times New Roman"/>
                <w:snapToGrid w:val="0"/>
                <w:sz w:val="24"/>
                <w:szCs w:val="24"/>
              </w:rPr>
            </w:pPr>
            <w:r w:rsidRPr="00ED2E45">
              <w:rPr>
                <w:rFonts w:ascii="Times New Roman" w:hAnsi="Times New Roman"/>
                <w:snapToGrid w:val="0"/>
                <w:sz w:val="24"/>
                <w:szCs w:val="24"/>
              </w:rPr>
              <w:t>В течение года</w:t>
            </w:r>
          </w:p>
        </w:tc>
        <w:tc>
          <w:tcPr>
            <w:tcW w:w="1109" w:type="pct"/>
            <w:vAlign w:val="center"/>
          </w:tcPr>
          <w:p w14:paraId="0227F476" w14:textId="77777777" w:rsidR="00ED2E45" w:rsidRPr="00ED2E45" w:rsidRDefault="00ED2E45" w:rsidP="00394369">
            <w:pPr>
              <w:jc w:val="center"/>
              <w:rPr>
                <w:rFonts w:ascii="Times New Roman" w:hAnsi="Times New Roman" w:cs="Times New Roman"/>
                <w:sz w:val="24"/>
                <w:szCs w:val="24"/>
                <w:lang w:val="kk-KZ"/>
              </w:rPr>
            </w:pPr>
            <w:r w:rsidRPr="00ED2E45">
              <w:rPr>
                <w:rFonts w:ascii="Times New Roman" w:hAnsi="Times New Roman" w:cs="Times New Roman"/>
                <w:sz w:val="24"/>
                <w:szCs w:val="24"/>
              </w:rPr>
              <w:t xml:space="preserve">1 раз в </w:t>
            </w:r>
            <w:r w:rsidRPr="00ED2E45">
              <w:rPr>
                <w:rFonts w:ascii="Times New Roman" w:hAnsi="Times New Roman" w:cs="Times New Roman"/>
                <w:sz w:val="24"/>
                <w:szCs w:val="24"/>
                <w:lang w:val="kk-KZ"/>
              </w:rPr>
              <w:t>год</w:t>
            </w:r>
          </w:p>
        </w:tc>
      </w:tr>
      <w:tr w:rsidR="00ED2E45" w:rsidRPr="00ED2E45" w14:paraId="1ABA6E0F" w14:textId="77777777" w:rsidTr="00ED2E45">
        <w:trPr>
          <w:gridAfter w:val="1"/>
          <w:wAfter w:w="5" w:type="pct"/>
          <w:trHeight w:val="475"/>
        </w:trPr>
        <w:tc>
          <w:tcPr>
            <w:tcW w:w="1655" w:type="pct"/>
          </w:tcPr>
          <w:p w14:paraId="3579E0E7" w14:textId="77777777" w:rsidR="00ED2E45" w:rsidRPr="00ED2E45" w:rsidRDefault="00ED2E45" w:rsidP="00394369">
            <w:pPr>
              <w:rPr>
                <w:rFonts w:ascii="Times New Roman" w:hAnsi="Times New Roman" w:cs="Times New Roman"/>
                <w:sz w:val="24"/>
                <w:szCs w:val="24"/>
              </w:rPr>
            </w:pPr>
            <w:r w:rsidRPr="00ED2E45">
              <w:rPr>
                <w:rFonts w:ascii="Times New Roman" w:hAnsi="Times New Roman" w:cs="Times New Roman"/>
                <w:spacing w:val="-2"/>
                <w:sz w:val="24"/>
                <w:szCs w:val="24"/>
              </w:rPr>
              <w:lastRenderedPageBreak/>
              <w:t>Мониторинг воздейс</w:t>
            </w:r>
            <w:r w:rsidRPr="00ED2E45">
              <w:rPr>
                <w:rFonts w:ascii="Times New Roman" w:hAnsi="Times New Roman" w:cs="Times New Roman"/>
                <w:spacing w:val="-2"/>
                <w:sz w:val="24"/>
                <w:szCs w:val="24"/>
              </w:rPr>
              <w:t>т</w:t>
            </w:r>
            <w:r w:rsidRPr="00ED2E45">
              <w:rPr>
                <w:rFonts w:ascii="Times New Roman" w:hAnsi="Times New Roman" w:cs="Times New Roman"/>
                <w:spacing w:val="-2"/>
                <w:sz w:val="24"/>
                <w:szCs w:val="24"/>
              </w:rPr>
              <w:t>вия на подземные воды</w:t>
            </w:r>
          </w:p>
        </w:tc>
        <w:tc>
          <w:tcPr>
            <w:tcW w:w="1203" w:type="pct"/>
            <w:gridSpan w:val="2"/>
            <w:vAlign w:val="center"/>
          </w:tcPr>
          <w:p w14:paraId="1FB5BE82" w14:textId="77777777" w:rsidR="00ED2E45" w:rsidRPr="00ED2E45" w:rsidRDefault="00ED2E45" w:rsidP="00394369">
            <w:pPr>
              <w:widowControl w:val="0"/>
              <w:jc w:val="center"/>
              <w:rPr>
                <w:rFonts w:ascii="Times New Roman" w:hAnsi="Times New Roman" w:cs="Times New Roman"/>
                <w:snapToGrid w:val="0"/>
                <w:sz w:val="24"/>
                <w:szCs w:val="24"/>
              </w:rPr>
            </w:pPr>
            <w:r w:rsidRPr="00ED2E45">
              <w:rPr>
                <w:rFonts w:ascii="Times New Roman" w:hAnsi="Times New Roman" w:cs="Times New Roman"/>
                <w:snapToGrid w:val="0"/>
                <w:sz w:val="24"/>
                <w:szCs w:val="24"/>
              </w:rPr>
              <w:t>инструментальные з</w:t>
            </w:r>
            <w:r w:rsidRPr="00ED2E45">
              <w:rPr>
                <w:rFonts w:ascii="Times New Roman" w:hAnsi="Times New Roman" w:cs="Times New Roman"/>
                <w:snapToGrid w:val="0"/>
                <w:sz w:val="24"/>
                <w:szCs w:val="24"/>
              </w:rPr>
              <w:t>а</w:t>
            </w:r>
            <w:r w:rsidRPr="00ED2E45">
              <w:rPr>
                <w:rFonts w:ascii="Times New Roman" w:hAnsi="Times New Roman" w:cs="Times New Roman"/>
                <w:snapToGrid w:val="0"/>
                <w:sz w:val="24"/>
                <w:szCs w:val="24"/>
              </w:rPr>
              <w:t>меры</w:t>
            </w:r>
          </w:p>
        </w:tc>
        <w:tc>
          <w:tcPr>
            <w:tcW w:w="1028" w:type="pct"/>
            <w:vAlign w:val="center"/>
          </w:tcPr>
          <w:p w14:paraId="1A5A4ABC" w14:textId="77777777" w:rsidR="00ED2E45" w:rsidRPr="00ED2E45" w:rsidRDefault="00ED2E45" w:rsidP="00394369">
            <w:pPr>
              <w:pStyle w:val="ac"/>
              <w:widowControl w:val="0"/>
              <w:jc w:val="center"/>
              <w:rPr>
                <w:rFonts w:ascii="Times New Roman" w:hAnsi="Times New Roman"/>
                <w:snapToGrid w:val="0"/>
                <w:sz w:val="24"/>
                <w:szCs w:val="24"/>
              </w:rPr>
            </w:pPr>
            <w:r w:rsidRPr="00ED2E45">
              <w:rPr>
                <w:rFonts w:ascii="Times New Roman" w:hAnsi="Times New Roman"/>
                <w:snapToGrid w:val="0"/>
                <w:sz w:val="24"/>
                <w:szCs w:val="24"/>
              </w:rPr>
              <w:t>В течение года</w:t>
            </w:r>
          </w:p>
        </w:tc>
        <w:tc>
          <w:tcPr>
            <w:tcW w:w="1109" w:type="pct"/>
            <w:vAlign w:val="center"/>
          </w:tcPr>
          <w:p w14:paraId="14F1C90B" w14:textId="77777777" w:rsidR="00ED2E45" w:rsidRPr="00ED2E45" w:rsidRDefault="00ED2E45" w:rsidP="00394369">
            <w:pPr>
              <w:jc w:val="center"/>
              <w:rPr>
                <w:rFonts w:ascii="Times New Roman" w:hAnsi="Times New Roman" w:cs="Times New Roman"/>
                <w:sz w:val="24"/>
                <w:szCs w:val="24"/>
              </w:rPr>
            </w:pPr>
            <w:r w:rsidRPr="00ED2E45">
              <w:rPr>
                <w:rFonts w:ascii="Times New Roman" w:hAnsi="Times New Roman" w:cs="Times New Roman"/>
                <w:sz w:val="24"/>
                <w:szCs w:val="24"/>
              </w:rPr>
              <w:t xml:space="preserve">1 раз в год </w:t>
            </w:r>
          </w:p>
        </w:tc>
      </w:tr>
      <w:tr w:rsidR="00ED2E45" w:rsidRPr="00ED2E45" w14:paraId="29E10D75" w14:textId="77777777" w:rsidTr="00ED2E45">
        <w:trPr>
          <w:gridAfter w:val="1"/>
          <w:wAfter w:w="5" w:type="pct"/>
          <w:trHeight w:val="329"/>
        </w:trPr>
        <w:tc>
          <w:tcPr>
            <w:tcW w:w="1655" w:type="pct"/>
          </w:tcPr>
          <w:p w14:paraId="7D1CFEBA" w14:textId="77777777" w:rsidR="00ED2E45" w:rsidRPr="00ED2E45" w:rsidRDefault="00ED2E45" w:rsidP="00394369">
            <w:pPr>
              <w:rPr>
                <w:rFonts w:ascii="Times New Roman" w:hAnsi="Times New Roman" w:cs="Times New Roman"/>
                <w:sz w:val="24"/>
                <w:szCs w:val="24"/>
              </w:rPr>
            </w:pPr>
            <w:r w:rsidRPr="00ED2E45">
              <w:rPr>
                <w:rFonts w:ascii="Times New Roman" w:hAnsi="Times New Roman" w:cs="Times New Roman"/>
                <w:sz w:val="24"/>
                <w:szCs w:val="24"/>
              </w:rPr>
              <w:t>Мониторинг воздейс</w:t>
            </w:r>
            <w:r w:rsidRPr="00ED2E45">
              <w:rPr>
                <w:rFonts w:ascii="Times New Roman" w:hAnsi="Times New Roman" w:cs="Times New Roman"/>
                <w:sz w:val="24"/>
                <w:szCs w:val="24"/>
              </w:rPr>
              <w:t>т</w:t>
            </w:r>
            <w:r w:rsidRPr="00ED2E45">
              <w:rPr>
                <w:rFonts w:ascii="Times New Roman" w:hAnsi="Times New Roman" w:cs="Times New Roman"/>
                <w:sz w:val="24"/>
                <w:szCs w:val="24"/>
              </w:rPr>
              <w:t>вия на почвы на гран</w:t>
            </w:r>
            <w:r w:rsidRPr="00ED2E45">
              <w:rPr>
                <w:rFonts w:ascii="Times New Roman" w:hAnsi="Times New Roman" w:cs="Times New Roman"/>
                <w:sz w:val="24"/>
                <w:szCs w:val="24"/>
              </w:rPr>
              <w:t>и</w:t>
            </w:r>
            <w:r w:rsidRPr="00ED2E45">
              <w:rPr>
                <w:rFonts w:ascii="Times New Roman" w:hAnsi="Times New Roman" w:cs="Times New Roman"/>
                <w:sz w:val="24"/>
                <w:szCs w:val="24"/>
              </w:rPr>
              <w:t xml:space="preserve">це СЗЗ </w:t>
            </w:r>
          </w:p>
        </w:tc>
        <w:tc>
          <w:tcPr>
            <w:tcW w:w="1203" w:type="pct"/>
            <w:gridSpan w:val="2"/>
            <w:vAlign w:val="center"/>
          </w:tcPr>
          <w:p w14:paraId="5C651822" w14:textId="77777777" w:rsidR="00ED2E45" w:rsidRPr="00ED2E45" w:rsidRDefault="00ED2E45" w:rsidP="00394369">
            <w:pPr>
              <w:widowControl w:val="0"/>
              <w:jc w:val="center"/>
              <w:rPr>
                <w:rFonts w:ascii="Times New Roman" w:hAnsi="Times New Roman" w:cs="Times New Roman"/>
                <w:snapToGrid w:val="0"/>
                <w:sz w:val="24"/>
                <w:szCs w:val="24"/>
              </w:rPr>
            </w:pPr>
            <w:r w:rsidRPr="00ED2E45">
              <w:rPr>
                <w:rFonts w:ascii="Times New Roman" w:hAnsi="Times New Roman" w:cs="Times New Roman"/>
                <w:snapToGrid w:val="0"/>
                <w:sz w:val="24"/>
                <w:szCs w:val="24"/>
              </w:rPr>
              <w:t>инструментальные з</w:t>
            </w:r>
            <w:r w:rsidRPr="00ED2E45">
              <w:rPr>
                <w:rFonts w:ascii="Times New Roman" w:hAnsi="Times New Roman" w:cs="Times New Roman"/>
                <w:snapToGrid w:val="0"/>
                <w:sz w:val="24"/>
                <w:szCs w:val="24"/>
              </w:rPr>
              <w:t>а</w:t>
            </w:r>
            <w:r w:rsidRPr="00ED2E45">
              <w:rPr>
                <w:rFonts w:ascii="Times New Roman" w:hAnsi="Times New Roman" w:cs="Times New Roman"/>
                <w:snapToGrid w:val="0"/>
                <w:sz w:val="24"/>
                <w:szCs w:val="24"/>
              </w:rPr>
              <w:t>меры</w:t>
            </w:r>
          </w:p>
        </w:tc>
        <w:tc>
          <w:tcPr>
            <w:tcW w:w="1028" w:type="pct"/>
            <w:vAlign w:val="center"/>
          </w:tcPr>
          <w:p w14:paraId="2D5BC637" w14:textId="77777777" w:rsidR="00ED2E45" w:rsidRPr="00ED2E45" w:rsidRDefault="00ED2E45" w:rsidP="00394369">
            <w:pPr>
              <w:pStyle w:val="ac"/>
              <w:widowControl w:val="0"/>
              <w:jc w:val="center"/>
              <w:rPr>
                <w:rFonts w:ascii="Times New Roman" w:hAnsi="Times New Roman"/>
                <w:snapToGrid w:val="0"/>
                <w:sz w:val="24"/>
                <w:szCs w:val="24"/>
              </w:rPr>
            </w:pPr>
            <w:r w:rsidRPr="00ED2E45">
              <w:rPr>
                <w:rFonts w:ascii="Times New Roman" w:hAnsi="Times New Roman"/>
                <w:snapToGrid w:val="0"/>
                <w:sz w:val="24"/>
                <w:szCs w:val="24"/>
              </w:rPr>
              <w:t>В течение года</w:t>
            </w:r>
          </w:p>
        </w:tc>
        <w:tc>
          <w:tcPr>
            <w:tcW w:w="1109" w:type="pct"/>
            <w:vAlign w:val="center"/>
          </w:tcPr>
          <w:p w14:paraId="34CFFB1B" w14:textId="77777777" w:rsidR="00ED2E45" w:rsidRPr="00ED2E45" w:rsidRDefault="00ED2E45" w:rsidP="00394369">
            <w:pPr>
              <w:jc w:val="center"/>
              <w:rPr>
                <w:rFonts w:ascii="Times New Roman" w:hAnsi="Times New Roman" w:cs="Times New Roman"/>
                <w:sz w:val="24"/>
                <w:szCs w:val="24"/>
              </w:rPr>
            </w:pPr>
            <w:r w:rsidRPr="00ED2E45">
              <w:rPr>
                <w:rFonts w:ascii="Times New Roman" w:hAnsi="Times New Roman" w:cs="Times New Roman"/>
                <w:sz w:val="24"/>
                <w:szCs w:val="24"/>
              </w:rPr>
              <w:t>1 раз в год (сентябрь – октябрь)</w:t>
            </w:r>
          </w:p>
        </w:tc>
      </w:tr>
    </w:tbl>
    <w:p w14:paraId="56B565C4" w14:textId="77777777" w:rsidR="00ED2E45" w:rsidRPr="00ED2E45" w:rsidRDefault="00ED2E45" w:rsidP="00ED2E45">
      <w:pPr>
        <w:pStyle w:val="ae"/>
        <w:jc w:val="center"/>
        <w:rPr>
          <w:lang w:val="ru-KZ"/>
        </w:rPr>
      </w:pPr>
    </w:p>
    <w:p w14:paraId="25F33F07" w14:textId="77777777" w:rsidR="00BA5DED" w:rsidRPr="00BA5DED" w:rsidRDefault="00BA5DED" w:rsidP="00BA5DED">
      <w:pPr>
        <w:jc w:val="both"/>
        <w:rPr>
          <w:rFonts w:ascii="Times New Roman" w:hAnsi="Times New Roman" w:cs="Times New Roman"/>
          <w:sz w:val="28"/>
          <w:szCs w:val="28"/>
          <w:lang w:val="ru-RU"/>
        </w:rPr>
      </w:pPr>
    </w:p>
    <w:p w14:paraId="02B1B8F2" w14:textId="77777777" w:rsidR="00BA5DED" w:rsidRPr="00BA5DED" w:rsidRDefault="00BA5DED" w:rsidP="00BA5DED">
      <w:pPr>
        <w:jc w:val="both"/>
        <w:rPr>
          <w:rFonts w:ascii="Times New Roman" w:hAnsi="Times New Roman" w:cs="Times New Roman"/>
          <w:sz w:val="32"/>
          <w:szCs w:val="32"/>
          <w:lang w:val="ru-RU"/>
        </w:rPr>
      </w:pPr>
    </w:p>
    <w:sectPr w:rsidR="00BA5DED" w:rsidRPr="00BA5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F6E74"/>
    <w:multiLevelType w:val="hybridMultilevel"/>
    <w:tmpl w:val="8936542A"/>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15:restartNumberingAfterBreak="0">
    <w:nsid w:val="41D82D80"/>
    <w:multiLevelType w:val="hybridMultilevel"/>
    <w:tmpl w:val="0EE48C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 w15:restartNumberingAfterBreak="0">
    <w:nsid w:val="5F2C684C"/>
    <w:multiLevelType w:val="hybridMultilevel"/>
    <w:tmpl w:val="0BE6EDAC"/>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6DB578A0"/>
    <w:multiLevelType w:val="hybridMultilevel"/>
    <w:tmpl w:val="BDF85D1E"/>
    <w:lvl w:ilvl="0" w:tplc="A7A4E0CC">
      <w:start w:val="1"/>
      <w:numFmt w:val="bullet"/>
      <w:lvlText w:val=""/>
      <w:lvlJc w:val="left"/>
      <w:pPr>
        <w:tabs>
          <w:tab w:val="num" w:pos="1457"/>
        </w:tabs>
        <w:ind w:left="1457" w:hanging="360"/>
      </w:pPr>
      <w:rPr>
        <w:rFonts w:ascii="Symbol" w:hAnsi="Symbol" w:hint="default"/>
        <w:sz w:val="24"/>
        <w:szCs w:val="24"/>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cs="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cs="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num w:numId="1" w16cid:durableId="518738247">
    <w:abstractNumId w:val="3"/>
  </w:num>
  <w:num w:numId="2" w16cid:durableId="1716277670">
    <w:abstractNumId w:val="0"/>
  </w:num>
  <w:num w:numId="3" w16cid:durableId="1519001618">
    <w:abstractNumId w:val="1"/>
  </w:num>
  <w:num w:numId="4" w16cid:durableId="48182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F7"/>
    <w:rsid w:val="004A38A9"/>
    <w:rsid w:val="00BA5DED"/>
    <w:rsid w:val="00C477F7"/>
    <w:rsid w:val="00DA0159"/>
    <w:rsid w:val="00DA4D50"/>
    <w:rsid w:val="00ED2E45"/>
    <w:rsid w:val="00FF4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98C2"/>
  <w15:chartTrackingRefBased/>
  <w15:docId w15:val="{80EBC50B-49A5-44DF-8005-85EAB9F7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7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KAAE2,Heading R 2,Heading R 21,Heading R 22,Heading R 23,Heading R 24,Heading R 25,RSKH2,Paragraaf,A Head,Oggetto,- 2nd Order Heading,Report Heading 2,TA SECT 1.2 etc,. (1.1),.1,ALK_K2,Heading 2_ARGOSS,Section,Заголовок 2 Знак Знак,§1.1.,- 1"/>
    <w:basedOn w:val="a"/>
    <w:next w:val="a"/>
    <w:link w:val="20"/>
    <w:uiPriority w:val="99"/>
    <w:unhideWhenUsed/>
    <w:qFormat/>
    <w:rsid w:val="00C47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77F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77F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77F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77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77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77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77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7F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C477F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77F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77F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77F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77F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77F7"/>
    <w:rPr>
      <w:rFonts w:eastAsiaTheme="majorEastAsia" w:cstheme="majorBidi"/>
      <w:color w:val="595959" w:themeColor="text1" w:themeTint="A6"/>
    </w:rPr>
  </w:style>
  <w:style w:type="character" w:customStyle="1" w:styleId="80">
    <w:name w:val="Заголовок 8 Знак"/>
    <w:basedOn w:val="a0"/>
    <w:link w:val="8"/>
    <w:uiPriority w:val="9"/>
    <w:semiHidden/>
    <w:rsid w:val="00C477F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77F7"/>
    <w:rPr>
      <w:rFonts w:eastAsiaTheme="majorEastAsia" w:cstheme="majorBidi"/>
      <w:color w:val="272727" w:themeColor="text1" w:themeTint="D8"/>
    </w:rPr>
  </w:style>
  <w:style w:type="paragraph" w:styleId="a3">
    <w:name w:val="Title"/>
    <w:basedOn w:val="a"/>
    <w:next w:val="a"/>
    <w:link w:val="a4"/>
    <w:uiPriority w:val="10"/>
    <w:qFormat/>
    <w:rsid w:val="00C47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7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7F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77F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77F7"/>
    <w:pPr>
      <w:spacing w:before="160"/>
      <w:jc w:val="center"/>
    </w:pPr>
    <w:rPr>
      <w:i/>
      <w:iCs/>
      <w:color w:val="404040" w:themeColor="text1" w:themeTint="BF"/>
    </w:rPr>
  </w:style>
  <w:style w:type="character" w:customStyle="1" w:styleId="22">
    <w:name w:val="Цитата 2 Знак"/>
    <w:basedOn w:val="a0"/>
    <w:link w:val="21"/>
    <w:uiPriority w:val="29"/>
    <w:rsid w:val="00C477F7"/>
    <w:rPr>
      <w:i/>
      <w:iCs/>
      <w:color w:val="404040" w:themeColor="text1" w:themeTint="BF"/>
    </w:rPr>
  </w:style>
  <w:style w:type="paragraph" w:styleId="a7">
    <w:name w:val="List Paragraph"/>
    <w:basedOn w:val="a"/>
    <w:uiPriority w:val="34"/>
    <w:qFormat/>
    <w:rsid w:val="00C477F7"/>
    <w:pPr>
      <w:ind w:left="720"/>
      <w:contextualSpacing/>
    </w:pPr>
  </w:style>
  <w:style w:type="character" w:styleId="a8">
    <w:name w:val="Intense Emphasis"/>
    <w:basedOn w:val="a0"/>
    <w:uiPriority w:val="21"/>
    <w:qFormat/>
    <w:rsid w:val="00C477F7"/>
    <w:rPr>
      <w:i/>
      <w:iCs/>
      <w:color w:val="2F5496" w:themeColor="accent1" w:themeShade="BF"/>
    </w:rPr>
  </w:style>
  <w:style w:type="paragraph" w:styleId="a9">
    <w:name w:val="Intense Quote"/>
    <w:basedOn w:val="a"/>
    <w:next w:val="a"/>
    <w:link w:val="aa"/>
    <w:uiPriority w:val="30"/>
    <w:qFormat/>
    <w:rsid w:val="00C47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77F7"/>
    <w:rPr>
      <w:i/>
      <w:iCs/>
      <w:color w:val="2F5496" w:themeColor="accent1" w:themeShade="BF"/>
    </w:rPr>
  </w:style>
  <w:style w:type="character" w:styleId="ab">
    <w:name w:val="Intense Reference"/>
    <w:basedOn w:val="a0"/>
    <w:uiPriority w:val="32"/>
    <w:qFormat/>
    <w:rsid w:val="00C477F7"/>
    <w:rPr>
      <w:b/>
      <w:bCs/>
      <w:smallCaps/>
      <w:color w:val="2F5496" w:themeColor="accent1" w:themeShade="BF"/>
      <w:spacing w:val="5"/>
    </w:rPr>
  </w:style>
  <w:style w:type="paragraph" w:styleId="ac">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7,Знак7,Знак1"/>
    <w:basedOn w:val="a"/>
    <w:link w:val="23"/>
    <w:qFormat/>
    <w:rsid w:val="00BA5DED"/>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d">
    <w:name w:val="Текст Знак"/>
    <w:basedOn w:val="a0"/>
    <w:uiPriority w:val="99"/>
    <w:semiHidden/>
    <w:rsid w:val="00BA5DED"/>
    <w:rPr>
      <w:rFonts w:ascii="Consolas" w:hAnsi="Consolas"/>
      <w:sz w:val="21"/>
      <w:szCs w:val="21"/>
    </w:rPr>
  </w:style>
  <w:style w:type="character" w:customStyle="1" w:styleId="23">
    <w:name w:val="Текст Знак2"/>
    <w:aliases w:val="Текст Знак Знак1,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 Знак7 Знак,Знак7 Зна"/>
    <w:link w:val="ac"/>
    <w:qFormat/>
    <w:rsid w:val="00BA5DED"/>
    <w:rPr>
      <w:rFonts w:ascii="Courier New" w:eastAsia="Times New Roman" w:hAnsi="Courier New" w:cs="Times New Roman"/>
      <w:kern w:val="0"/>
      <w:sz w:val="20"/>
      <w:szCs w:val="20"/>
      <w:lang w:val="ru-RU" w:eastAsia="ru-RU"/>
      <w14:ligatures w14:val="none"/>
    </w:rPr>
  </w:style>
  <w:style w:type="paragraph" w:customStyle="1" w:styleId="ae">
    <w:name w:val="Основа"/>
    <w:basedOn w:val="a"/>
    <w:link w:val="af"/>
    <w:qFormat/>
    <w:rsid w:val="00BA5DED"/>
    <w:pPr>
      <w:spacing w:after="0" w:line="240" w:lineRule="auto"/>
      <w:ind w:firstLine="403"/>
      <w:jc w:val="both"/>
    </w:pPr>
    <w:rPr>
      <w:rFonts w:ascii="Times New Roman" w:hAnsi="Times New Roman" w:cs="Times New Roman"/>
      <w:kern w:val="0"/>
      <w:sz w:val="28"/>
      <w:szCs w:val="28"/>
      <w:lang w:val="ru-RU"/>
      <w14:ligatures w14:val="none"/>
    </w:rPr>
  </w:style>
  <w:style w:type="character" w:customStyle="1" w:styleId="af">
    <w:name w:val="Основа Знак"/>
    <w:basedOn w:val="a0"/>
    <w:link w:val="ae"/>
    <w:rsid w:val="00BA5DED"/>
    <w:rPr>
      <w:rFonts w:ascii="Times New Roman" w:hAnsi="Times New Roman" w:cs="Times New Roman"/>
      <w:kern w:val="0"/>
      <w:sz w:val="28"/>
      <w:szCs w:val="28"/>
      <w:lang w:val="ru-RU"/>
      <w14:ligatures w14:val="none"/>
    </w:rPr>
  </w:style>
  <w:style w:type="paragraph" w:customStyle="1" w:styleId="31">
    <w:name w:val="Стиль3"/>
    <w:basedOn w:val="a"/>
    <w:link w:val="32"/>
    <w:qFormat/>
    <w:rsid w:val="00BA5DED"/>
    <w:pPr>
      <w:spacing w:after="0" w:line="240" w:lineRule="auto"/>
      <w:ind w:firstLine="403"/>
      <w:jc w:val="both"/>
    </w:pPr>
    <w:rPr>
      <w:rFonts w:ascii="Times New Roman" w:hAnsi="Times New Roman" w:cs="Times New Roman"/>
      <w:kern w:val="0"/>
      <w:sz w:val="28"/>
      <w:szCs w:val="28"/>
      <w:lang w:val="ru-RU"/>
      <w14:ligatures w14:val="none"/>
    </w:rPr>
  </w:style>
  <w:style w:type="character" w:customStyle="1" w:styleId="32">
    <w:name w:val="Стиль3 Знак"/>
    <w:basedOn w:val="a0"/>
    <w:link w:val="31"/>
    <w:rsid w:val="00BA5DED"/>
    <w:rPr>
      <w:rFonts w:ascii="Times New Roman" w:hAnsi="Times New Roman" w:cs="Times New Roman"/>
      <w:kern w:val="0"/>
      <w:sz w:val="28"/>
      <w:szCs w:val="28"/>
      <w:lang w:val="ru-RU"/>
      <w14:ligatures w14:val="none"/>
    </w:rPr>
  </w:style>
  <w:style w:type="paragraph" w:customStyle="1" w:styleId="51">
    <w:name w:val="Стиль5"/>
    <w:basedOn w:val="a"/>
    <w:link w:val="52"/>
    <w:qFormat/>
    <w:rsid w:val="00ED2E45"/>
    <w:pPr>
      <w:spacing w:after="0" w:line="240" w:lineRule="auto"/>
      <w:ind w:firstLine="403"/>
      <w:jc w:val="both"/>
    </w:pPr>
    <w:rPr>
      <w:rFonts w:ascii="Times New Roman" w:hAnsi="Times New Roman" w:cs="Times New Roman"/>
      <w:kern w:val="0"/>
      <w:sz w:val="28"/>
      <w:szCs w:val="28"/>
      <w:lang w:val="ru-RU"/>
      <w14:ligatures w14:val="none"/>
    </w:rPr>
  </w:style>
  <w:style w:type="character" w:customStyle="1" w:styleId="52">
    <w:name w:val="Стиль5 Знак"/>
    <w:basedOn w:val="a0"/>
    <w:link w:val="51"/>
    <w:rsid w:val="00ED2E45"/>
    <w:rPr>
      <w:rFonts w:ascii="Times New Roman" w:hAnsi="Times New Roman" w:cs="Times New Roman"/>
      <w:kern w:val="0"/>
      <w:sz w:val="28"/>
      <w:szCs w:val="28"/>
      <w:lang w:val="ru-RU"/>
      <w14:ligatures w14:val="none"/>
    </w:rPr>
  </w:style>
  <w:style w:type="paragraph" w:styleId="33">
    <w:name w:val="Body Text 3"/>
    <w:basedOn w:val="a"/>
    <w:link w:val="34"/>
    <w:rsid w:val="00ED2E45"/>
    <w:pPr>
      <w:spacing w:after="0" w:line="240" w:lineRule="auto"/>
      <w:jc w:val="center"/>
    </w:pPr>
    <w:rPr>
      <w:rFonts w:ascii="Times New Roman" w:eastAsia="Times New Roman" w:hAnsi="Times New Roman" w:cs="Times New Roman"/>
      <w:b/>
      <w:i/>
      <w:kern w:val="0"/>
      <w:sz w:val="32"/>
      <w:szCs w:val="20"/>
      <w:lang w:val="ru-RU" w:eastAsia="ru-RU"/>
      <w14:ligatures w14:val="none"/>
    </w:rPr>
  </w:style>
  <w:style w:type="character" w:customStyle="1" w:styleId="34">
    <w:name w:val="Основной текст 3 Знак"/>
    <w:basedOn w:val="a0"/>
    <w:link w:val="33"/>
    <w:rsid w:val="00ED2E45"/>
    <w:rPr>
      <w:rFonts w:ascii="Times New Roman" w:eastAsia="Times New Roman" w:hAnsi="Times New Roman" w:cs="Times New Roman"/>
      <w:b/>
      <w:i/>
      <w:kern w:val="0"/>
      <w:sz w:val="32"/>
      <w:szCs w:val="20"/>
      <w:lang w:val="ru-RU" w:eastAsia="ru-RU"/>
      <w14:ligatures w14:val="none"/>
    </w:rPr>
  </w:style>
  <w:style w:type="paragraph" w:styleId="HTML">
    <w:name w:val="HTML Preformatted"/>
    <w:basedOn w:val="a"/>
    <w:link w:val="HTML0"/>
    <w:rsid w:val="00ED2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ый HTML Знак"/>
    <w:basedOn w:val="a0"/>
    <w:link w:val="HTML"/>
    <w:rsid w:val="00ED2E45"/>
    <w:rPr>
      <w:rFonts w:ascii="Courier New" w:eastAsia="Times New Roman" w:hAnsi="Courier New" w:cs="Courier New"/>
      <w:kern w:val="0"/>
      <w:sz w:val="20"/>
      <w:szCs w:val="20"/>
      <w:lang w:val="ru-RU" w:eastAsia="ru-RU"/>
      <w14:ligatures w14:val="none"/>
    </w:rPr>
  </w:style>
  <w:style w:type="paragraph" w:styleId="24">
    <w:name w:val="Body Text 2"/>
    <w:basedOn w:val="a"/>
    <w:link w:val="25"/>
    <w:uiPriority w:val="99"/>
    <w:semiHidden/>
    <w:unhideWhenUsed/>
    <w:rsid w:val="00ED2E45"/>
    <w:pPr>
      <w:spacing w:after="120" w:line="480" w:lineRule="auto"/>
    </w:pPr>
  </w:style>
  <w:style w:type="character" w:customStyle="1" w:styleId="25">
    <w:name w:val="Основной текст 2 Знак"/>
    <w:basedOn w:val="a0"/>
    <w:link w:val="24"/>
    <w:uiPriority w:val="99"/>
    <w:semiHidden/>
    <w:rsid w:val="00ED2E45"/>
  </w:style>
  <w:style w:type="paragraph" w:customStyle="1" w:styleId="Default">
    <w:name w:val="Default"/>
    <w:rsid w:val="00ED2E45"/>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А</dc:creator>
  <cp:keywords/>
  <dc:description/>
  <cp:lastModifiedBy>Л А</cp:lastModifiedBy>
  <cp:revision>3</cp:revision>
  <dcterms:created xsi:type="dcterms:W3CDTF">2026-01-08T10:58:00Z</dcterms:created>
  <dcterms:modified xsi:type="dcterms:W3CDTF">2026-01-08T11:16:00Z</dcterms:modified>
</cp:coreProperties>
</file>